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75C9" w:rsidRDefault="004D2B9B">
      <w:r>
        <w:t>October</w:t>
      </w:r>
      <w:r w:rsidR="00307CF1">
        <w:t xml:space="preserve"> </w:t>
      </w:r>
      <w:r w:rsidR="00CA70DB">
        <w:t>7</w:t>
      </w:r>
      <w:r w:rsidR="00307CF1">
        <w:t>, 2016</w:t>
      </w:r>
    </w:p>
    <w:p w:rsidR="004975C9" w:rsidRDefault="00307CF1">
      <w:r>
        <w:t xml:space="preserve"> </w:t>
      </w:r>
    </w:p>
    <w:p w:rsidR="00AA6507" w:rsidRDefault="00AA6507">
      <w:r>
        <w:t>Rebecca Bond</w:t>
      </w:r>
      <w:r w:rsidR="000F245C">
        <w:t>, Chief</w:t>
      </w:r>
    </w:p>
    <w:p w:rsidR="00B42D79" w:rsidRDefault="00B42D79">
      <w:r>
        <w:t>Disability Rights Section</w:t>
      </w:r>
    </w:p>
    <w:p w:rsidR="00B42D79" w:rsidRDefault="00B42D79">
      <w:r>
        <w:t>Civil Rights Division</w:t>
      </w:r>
    </w:p>
    <w:p w:rsidR="00B42D79" w:rsidRDefault="00B42D79">
      <w:r>
        <w:t>U.S. Department of Justice</w:t>
      </w:r>
    </w:p>
    <w:p w:rsidR="00B42D79" w:rsidRDefault="00B42D79">
      <w:r>
        <w:t>1425 New York Avenue, N</w:t>
      </w:r>
      <w:r w:rsidR="00AA6507">
        <w:t>.</w:t>
      </w:r>
      <w:r>
        <w:t>W.</w:t>
      </w:r>
    </w:p>
    <w:p w:rsidR="00B42D79" w:rsidRDefault="00B42D79">
      <w:r>
        <w:t>Suite 4039</w:t>
      </w:r>
    </w:p>
    <w:p w:rsidR="004975C9" w:rsidRDefault="00B42D79">
      <w:r w:rsidRPr="00B42D79">
        <w:t>Washington, DC 20005</w:t>
      </w:r>
    </w:p>
    <w:p w:rsidR="004975C9" w:rsidRDefault="00307CF1">
      <w:r>
        <w:t xml:space="preserve"> </w:t>
      </w:r>
    </w:p>
    <w:p w:rsidR="004975C9" w:rsidRDefault="00307CF1">
      <w:r>
        <w:t xml:space="preserve">Re:  </w:t>
      </w:r>
      <w:r>
        <w:tab/>
        <w:t>CRT Docket No. 128</w:t>
      </w:r>
    </w:p>
    <w:p w:rsidR="004975C9" w:rsidRDefault="00307CF1">
      <w:pPr>
        <w:ind w:firstLine="720"/>
      </w:pPr>
      <w:r>
        <w:t>RIN 1190-AA65</w:t>
      </w:r>
    </w:p>
    <w:p w:rsidR="004975C9" w:rsidRDefault="00307CF1">
      <w:r>
        <w:t xml:space="preserve"> </w:t>
      </w:r>
    </w:p>
    <w:p w:rsidR="004975C9" w:rsidRDefault="00307CF1">
      <w:pPr>
        <w:jc w:val="center"/>
      </w:pPr>
      <w:r>
        <w:rPr>
          <w:b/>
        </w:rPr>
        <w:t>Nondiscrimination on the Basis of Disability; Accessibility of Web Information and Services of State and Local Government Entities</w:t>
      </w:r>
    </w:p>
    <w:p w:rsidR="004975C9" w:rsidRDefault="00307CF1">
      <w:r>
        <w:t xml:space="preserve"> </w:t>
      </w:r>
    </w:p>
    <w:p w:rsidR="004975C9" w:rsidRDefault="00AA6507">
      <w:r>
        <w:t>Dear Ms. Bond</w:t>
      </w:r>
      <w:r w:rsidR="00307CF1">
        <w:t>:</w:t>
      </w:r>
    </w:p>
    <w:p w:rsidR="004975C9" w:rsidRDefault="00307CF1">
      <w:r>
        <w:t xml:space="preserve"> </w:t>
      </w:r>
    </w:p>
    <w:p w:rsidR="004975C9" w:rsidRDefault="00307CF1" w:rsidP="004B6D42">
      <w:r>
        <w:t xml:space="preserve">The </w:t>
      </w:r>
      <w:r w:rsidR="00C02136">
        <w:t xml:space="preserve">following and </w:t>
      </w:r>
      <w:r>
        <w:t xml:space="preserve">undersigned </w:t>
      </w:r>
      <w:r w:rsidR="00FA5E35">
        <w:t xml:space="preserve">disability rights </w:t>
      </w:r>
      <w:r>
        <w:t>organizations</w:t>
      </w:r>
      <w:r w:rsidR="00C02136">
        <w:t xml:space="preserve"> </w:t>
      </w:r>
      <w:r>
        <w:t>respectfully submit for consideration the following comments in response to the above</w:t>
      </w:r>
      <w:r w:rsidR="00A05C0B">
        <w:t>-</w:t>
      </w:r>
      <w:r>
        <w:t>referenced Supplemental Advanced Notice of Proposed Rulemaking (SANPRM)</w:t>
      </w:r>
      <w:r w:rsidR="00C02136">
        <w:t xml:space="preserve">: </w:t>
      </w:r>
      <w:r w:rsidR="004B6D42">
        <w:t>Access Living of Metropolitan Chicago</w:t>
      </w:r>
      <w:r w:rsidR="004B14D4">
        <w:t>;</w:t>
      </w:r>
      <w:r w:rsidR="004B6D42">
        <w:t xml:space="preserve"> </w:t>
      </w:r>
      <w:r w:rsidR="004B3677">
        <w:t>ADA Legacy Project</w:t>
      </w:r>
      <w:r w:rsidR="004B14D4">
        <w:t>;</w:t>
      </w:r>
      <w:r w:rsidR="004B3677">
        <w:t xml:space="preserve"> </w:t>
      </w:r>
      <w:r w:rsidR="004B6D42">
        <w:t>American Association of People with Disabilities</w:t>
      </w:r>
      <w:r w:rsidR="004B14D4">
        <w:t>;</w:t>
      </w:r>
      <w:r w:rsidR="004B6D42">
        <w:t xml:space="preserve"> </w:t>
      </w:r>
      <w:r w:rsidR="0061153D">
        <w:t xml:space="preserve">ADAPT; </w:t>
      </w:r>
      <w:r w:rsidR="003B2D3E" w:rsidRPr="003B2D3E">
        <w:t>ADAPT Montana</w:t>
      </w:r>
      <w:r w:rsidR="00331438">
        <w:t>;</w:t>
      </w:r>
      <w:r w:rsidR="003B2D3E">
        <w:t xml:space="preserve"> </w:t>
      </w:r>
      <w:r w:rsidR="004B6D42">
        <w:t>American Foundation for the Blind</w:t>
      </w:r>
      <w:r w:rsidR="00331438">
        <w:t>;</w:t>
      </w:r>
      <w:r w:rsidR="004B6D42">
        <w:t xml:space="preserve"> American Council of the Blind</w:t>
      </w:r>
      <w:r w:rsidR="00331438">
        <w:t>;</w:t>
      </w:r>
      <w:r w:rsidR="004B6D42">
        <w:t xml:space="preserve"> Association of Assistive Technology Act Programs</w:t>
      </w:r>
      <w:r w:rsidR="00331438">
        <w:t>;</w:t>
      </w:r>
      <w:r w:rsidR="004B6D42">
        <w:t xml:space="preserve"> Association of Late Deafened Adults</w:t>
      </w:r>
      <w:r w:rsidR="00331438">
        <w:t>;</w:t>
      </w:r>
      <w:r w:rsidR="004B6D42">
        <w:t xml:space="preserve"> Association of Programs for Rural Independent Living</w:t>
      </w:r>
      <w:r w:rsidR="00331438">
        <w:t>;</w:t>
      </w:r>
      <w:r w:rsidR="004B6D42">
        <w:t xml:space="preserve"> Association of University Centers on Disabilities</w:t>
      </w:r>
      <w:r w:rsidR="00331438">
        <w:t>;</w:t>
      </w:r>
      <w:r w:rsidR="004B6D42">
        <w:t xml:space="preserve"> Autistic Self Advocacy Network</w:t>
      </w:r>
      <w:r w:rsidR="00331438">
        <w:t>;</w:t>
      </w:r>
      <w:r w:rsidR="004B6D42">
        <w:t xml:space="preserve"> </w:t>
      </w:r>
      <w:proofErr w:type="spellStart"/>
      <w:r w:rsidR="004B6D42">
        <w:t>Bazelon</w:t>
      </w:r>
      <w:proofErr w:type="spellEnd"/>
      <w:r w:rsidR="004B6D42">
        <w:t xml:space="preserve"> Center for Mental Health Law</w:t>
      </w:r>
      <w:r w:rsidR="00331438">
        <w:t>;</w:t>
      </w:r>
      <w:r w:rsidR="004B6D42">
        <w:t xml:space="preserve"> Brazoria County Center for Independent Living</w:t>
      </w:r>
      <w:r w:rsidR="00331438">
        <w:t>;</w:t>
      </w:r>
      <w:r w:rsidR="004B6D42">
        <w:t xml:space="preserve"> Center for Disability Rights</w:t>
      </w:r>
      <w:r w:rsidR="00331438">
        <w:t>;</w:t>
      </w:r>
      <w:r w:rsidR="004B3677">
        <w:t xml:space="preserve"> </w:t>
      </w:r>
      <w:r w:rsidR="004B3677" w:rsidRPr="004B3677">
        <w:t>Disability Policy Consortium of Massachusetts</w:t>
      </w:r>
      <w:r w:rsidR="00331438">
        <w:t>;</w:t>
      </w:r>
      <w:r w:rsidR="004B3677">
        <w:t xml:space="preserve"> </w:t>
      </w:r>
      <w:r w:rsidR="004B6D42">
        <w:t>Disability Rights Advocates</w:t>
      </w:r>
      <w:r w:rsidR="00331438">
        <w:t>;</w:t>
      </w:r>
      <w:r w:rsidR="004B6D42">
        <w:t xml:space="preserve"> </w:t>
      </w:r>
      <w:r w:rsidR="00E272E3">
        <w:t>Disability Rights Bar Association</w:t>
      </w:r>
      <w:r w:rsidR="00331438">
        <w:t>;</w:t>
      </w:r>
      <w:r w:rsidR="00E272E3">
        <w:t xml:space="preserve"> </w:t>
      </w:r>
      <w:r w:rsidR="004B6D42">
        <w:t>Disability Rights Center</w:t>
      </w:r>
      <w:r w:rsidR="00331438">
        <w:t>;</w:t>
      </w:r>
      <w:r w:rsidR="004B6D42">
        <w:t xml:space="preserve"> Disability Rights Education and Defense Fund</w:t>
      </w:r>
      <w:r w:rsidR="00331438">
        <w:t>;</w:t>
      </w:r>
      <w:r w:rsidR="004B6D42">
        <w:t xml:space="preserve"> </w:t>
      </w:r>
      <w:r w:rsidR="004B3677" w:rsidRPr="004B3677">
        <w:t>EIN SOF Communications, Inc.</w:t>
      </w:r>
      <w:r w:rsidR="00331438">
        <w:t>;</w:t>
      </w:r>
      <w:r w:rsidR="004B3677" w:rsidRPr="004B3677">
        <w:t xml:space="preserve"> </w:t>
      </w:r>
      <w:r w:rsidR="004B6D42">
        <w:t xml:space="preserve">Goldstein, </w:t>
      </w:r>
      <w:proofErr w:type="spellStart"/>
      <w:r w:rsidR="004B6D42">
        <w:t>Borgen</w:t>
      </w:r>
      <w:proofErr w:type="spellEnd"/>
      <w:r w:rsidR="004B6D42">
        <w:t>, Dardarian and Ho</w:t>
      </w:r>
      <w:r w:rsidR="00331438">
        <w:t>;</w:t>
      </w:r>
      <w:r w:rsidR="004B6D42">
        <w:t xml:space="preserve"> Great Lakes ADA Center</w:t>
      </w:r>
      <w:r w:rsidR="00331438">
        <w:t>;</w:t>
      </w:r>
      <w:r w:rsidR="004B6D42">
        <w:t xml:space="preserve"> </w:t>
      </w:r>
      <w:r w:rsidR="0005388F">
        <w:t>Hearing Loss Association of America</w:t>
      </w:r>
      <w:r w:rsidR="00331438">
        <w:t>;</w:t>
      </w:r>
      <w:r w:rsidR="0005388F">
        <w:t xml:space="preserve"> </w:t>
      </w:r>
      <w:r w:rsidR="00324742">
        <w:t xml:space="preserve">Hearing Loss Association of </w:t>
      </w:r>
      <w:r w:rsidR="00331438">
        <w:t>America – Oregon State Association;</w:t>
      </w:r>
      <w:r w:rsidR="00324742">
        <w:t xml:space="preserve"> </w:t>
      </w:r>
      <w:proofErr w:type="spellStart"/>
      <w:r w:rsidR="00E272E3">
        <w:t>LaBarre</w:t>
      </w:r>
      <w:proofErr w:type="spellEnd"/>
      <w:r w:rsidR="00E272E3">
        <w:t xml:space="preserve"> Law Offices P.C.</w:t>
      </w:r>
      <w:r w:rsidR="00331438">
        <w:t>;</w:t>
      </w:r>
      <w:r w:rsidR="00E272E3">
        <w:t xml:space="preserve"> </w:t>
      </w:r>
      <w:r w:rsidR="004B6D42">
        <w:t>Law Office of John F. Waldo</w:t>
      </w:r>
      <w:r w:rsidR="00331438">
        <w:t>;</w:t>
      </w:r>
      <w:r w:rsidR="004B6D42">
        <w:t xml:space="preserve"> Law Office of Lainey Feingold</w:t>
      </w:r>
      <w:r w:rsidR="00331438">
        <w:t>;</w:t>
      </w:r>
      <w:r w:rsidR="004B6D42">
        <w:t xml:space="preserve"> </w:t>
      </w:r>
      <w:r w:rsidR="007D00CA" w:rsidRPr="007D00CA">
        <w:t>Lights! Camera! Access! 2.0</w:t>
      </w:r>
      <w:r w:rsidR="00331438">
        <w:t>;</w:t>
      </w:r>
      <w:r w:rsidR="007D00CA">
        <w:t xml:space="preserve"> </w:t>
      </w:r>
      <w:r w:rsidR="004B14D4">
        <w:t>Little People of America</w:t>
      </w:r>
      <w:r w:rsidR="00331438">
        <w:t>;</w:t>
      </w:r>
      <w:r w:rsidR="007D00CA" w:rsidRPr="007D00CA">
        <w:t xml:space="preserve"> </w:t>
      </w:r>
      <w:r w:rsidR="004B6D42">
        <w:t>National Association of the Deaf</w:t>
      </w:r>
      <w:r w:rsidR="00331438">
        <w:t>;</w:t>
      </w:r>
      <w:r w:rsidR="004B6D42">
        <w:t xml:space="preserve"> </w:t>
      </w:r>
      <w:r w:rsidR="003B2D3E" w:rsidRPr="003B2D3E">
        <w:t>Natio</w:t>
      </w:r>
      <w:r w:rsidR="003B2D3E">
        <w:t>nal Center for Accessible Media</w:t>
      </w:r>
      <w:r w:rsidR="00E272E3">
        <w:t xml:space="preserve"> at the WGBH Educational Foundation</w:t>
      </w:r>
      <w:r w:rsidR="00331438">
        <w:t>;</w:t>
      </w:r>
      <w:r w:rsidR="003B2D3E">
        <w:t xml:space="preserve"> </w:t>
      </w:r>
      <w:r w:rsidR="004B6D42">
        <w:t>National Coalition for Mental Health Recovery</w:t>
      </w:r>
      <w:r w:rsidR="00331438">
        <w:t>;</w:t>
      </w:r>
      <w:r w:rsidR="004B6D42">
        <w:t xml:space="preserve"> National Council on Independent Living</w:t>
      </w:r>
      <w:r w:rsidR="00331438">
        <w:t>;</w:t>
      </w:r>
      <w:r w:rsidR="004B6D42">
        <w:t xml:space="preserve"> National Disability Institute</w:t>
      </w:r>
      <w:r w:rsidR="00331438">
        <w:t>;</w:t>
      </w:r>
      <w:r w:rsidR="004B6D42">
        <w:t xml:space="preserve"> </w:t>
      </w:r>
      <w:r w:rsidR="004B14D4">
        <w:t>National Disability Leadership Alliance</w:t>
      </w:r>
      <w:r w:rsidR="00331438">
        <w:t>;</w:t>
      </w:r>
      <w:r w:rsidR="004B14D4">
        <w:t xml:space="preserve"> </w:t>
      </w:r>
      <w:r w:rsidR="004B6D42">
        <w:t>National Disability Rights Network</w:t>
      </w:r>
      <w:r w:rsidR="00331438">
        <w:t>;</w:t>
      </w:r>
      <w:r w:rsidR="004B6D42">
        <w:t xml:space="preserve"> National Federation of the Blind</w:t>
      </w:r>
      <w:r w:rsidR="00331438">
        <w:t>;</w:t>
      </w:r>
      <w:r w:rsidR="004B6D42">
        <w:t xml:space="preserve"> National Organization of Nurses with Disabilities</w:t>
      </w:r>
      <w:r w:rsidR="00331438">
        <w:t>;</w:t>
      </w:r>
      <w:r w:rsidR="004B6D42">
        <w:t xml:space="preserve"> New York Association on Independent Living</w:t>
      </w:r>
      <w:r w:rsidR="00331438">
        <w:t>;</w:t>
      </w:r>
      <w:r w:rsidR="004B6D42">
        <w:t xml:space="preserve"> Oregon Communication Access Project</w:t>
      </w:r>
      <w:r w:rsidR="00331438">
        <w:t>;</w:t>
      </w:r>
      <w:r w:rsidR="004B6D42">
        <w:t xml:space="preserve"> Paralyzed Veterans of America</w:t>
      </w:r>
      <w:r w:rsidR="00331438">
        <w:t>;</w:t>
      </w:r>
      <w:r w:rsidR="004B6D42">
        <w:t xml:space="preserve"> Perkins School for the Blind</w:t>
      </w:r>
      <w:r w:rsidR="002F0763">
        <w:t>,</w:t>
      </w:r>
      <w:r w:rsidR="004B6D42">
        <w:t xml:space="preserve"> Watertown, Massachusetts</w:t>
      </w:r>
      <w:r w:rsidR="00331438">
        <w:t>;</w:t>
      </w:r>
      <w:r w:rsidR="004B6D42">
        <w:t xml:space="preserve"> </w:t>
      </w:r>
      <w:r w:rsidR="004B3677" w:rsidRPr="004B3677">
        <w:t>Road to Freedom Bus Tour</w:t>
      </w:r>
      <w:r w:rsidR="00331438">
        <w:t>;</w:t>
      </w:r>
      <w:r w:rsidR="004B3677">
        <w:t xml:space="preserve"> </w:t>
      </w:r>
      <w:r w:rsidR="004B6D42">
        <w:t>Stein &amp; Vargas, LLP</w:t>
      </w:r>
      <w:r w:rsidR="00331438">
        <w:t>;</w:t>
      </w:r>
      <w:r w:rsidR="004B6D42">
        <w:t xml:space="preserve"> Telecommunications for the Deaf and Hard of Hearing, Inc.</w:t>
      </w:r>
      <w:r w:rsidR="00331438">
        <w:t>;</w:t>
      </w:r>
      <w:r w:rsidR="004B6D42">
        <w:t xml:space="preserve"> </w:t>
      </w:r>
      <w:r w:rsidR="0061153D">
        <w:t xml:space="preserve">The Arc; </w:t>
      </w:r>
      <w:r w:rsidR="004B6D42">
        <w:t>United Spinal Association</w:t>
      </w:r>
      <w:r w:rsidR="00331438">
        <w:t>;</w:t>
      </w:r>
      <w:r w:rsidR="004B6D42">
        <w:t xml:space="preserve"> and Washington State Communication Access Project.</w:t>
      </w:r>
    </w:p>
    <w:p w:rsidR="00C2003B" w:rsidRPr="005E47B7" w:rsidRDefault="00C2003B" w:rsidP="00831F6F">
      <w:pPr>
        <w:pStyle w:val="Heading1"/>
      </w:pPr>
      <w:r w:rsidRPr="005E47B7">
        <w:rPr>
          <w:szCs w:val="22"/>
        </w:rPr>
        <w:lastRenderedPageBreak/>
        <w:t>Introduction</w:t>
      </w:r>
    </w:p>
    <w:p w:rsidR="004975C9" w:rsidRPr="00B60AC0" w:rsidRDefault="00B60AC0">
      <w:r w:rsidRPr="00831F6F">
        <w:t xml:space="preserve">We begin </w:t>
      </w:r>
      <w:r>
        <w:t>our remarks with the collecti</w:t>
      </w:r>
      <w:r w:rsidR="0060488A">
        <w:t>ve</w:t>
      </w:r>
      <w:r>
        <w:t xml:space="preserve"> expression of</w:t>
      </w:r>
      <w:r w:rsidR="00307CF1" w:rsidRPr="00B60AC0">
        <w:t xml:space="preserve"> frustration </w:t>
      </w:r>
      <w:r>
        <w:t>of</w:t>
      </w:r>
      <w:r w:rsidR="00307CF1" w:rsidRPr="00B60AC0">
        <w:t xml:space="preserve"> millions of </w:t>
      </w:r>
      <w:r>
        <w:t>individuals</w:t>
      </w:r>
      <w:r w:rsidRPr="00B60AC0">
        <w:t xml:space="preserve"> </w:t>
      </w:r>
      <w:r w:rsidR="00307CF1" w:rsidRPr="00B60AC0">
        <w:t xml:space="preserve">with </w:t>
      </w:r>
      <w:r w:rsidR="00B503BD" w:rsidRPr="00B60AC0">
        <w:t>disabilities</w:t>
      </w:r>
      <w:r w:rsidR="00307CF1" w:rsidRPr="00B60AC0">
        <w:t xml:space="preserve"> in the United States </w:t>
      </w:r>
      <w:r w:rsidR="005E209F" w:rsidRPr="00B60AC0">
        <w:t>who, so many years after the Internet became a mainstay of American life,</w:t>
      </w:r>
      <w:r w:rsidR="00307CF1" w:rsidRPr="00B60AC0">
        <w:t xml:space="preserve"> remain unable to access and participate in services, </w:t>
      </w:r>
      <w:r w:rsidR="00D50CE8" w:rsidRPr="00B60AC0">
        <w:t xml:space="preserve">programs, </w:t>
      </w:r>
      <w:r w:rsidR="00307CF1" w:rsidRPr="00B60AC0">
        <w:t>and activities available on state and local government websites</w:t>
      </w:r>
      <w:r w:rsidR="006B1CCB">
        <w:t xml:space="preserve">. </w:t>
      </w:r>
      <w:r w:rsidR="00AA59F8">
        <w:t xml:space="preserve">The current rulemaking can play an important role in addressing this shameful </w:t>
      </w:r>
      <w:r w:rsidR="005D0992">
        <w:t xml:space="preserve">and persistent exclusion of individuals with disabilities, but only if </w:t>
      </w:r>
      <w:r w:rsidR="006F71A3">
        <w:t>it</w:t>
      </w:r>
      <w:r w:rsidR="005D0992">
        <w:t xml:space="preserve"> mandate</w:t>
      </w:r>
      <w:r w:rsidR="006F71A3">
        <w:t>s</w:t>
      </w:r>
      <w:r w:rsidR="005D0992">
        <w:t xml:space="preserve"> </w:t>
      </w:r>
      <w:r w:rsidR="00B119BE">
        <w:t xml:space="preserve">broad, </w:t>
      </w:r>
      <w:r w:rsidR="005D0992">
        <w:t>strict technical and performance-based standards on a</w:t>
      </w:r>
      <w:r w:rsidR="006F71A3">
        <w:t>n</w:t>
      </w:r>
      <w:r w:rsidR="005D0992">
        <w:t xml:space="preserve"> </w:t>
      </w:r>
      <w:r w:rsidR="006F71A3">
        <w:t>expedited timeline.</w:t>
      </w:r>
    </w:p>
    <w:p w:rsidR="004975C9" w:rsidRDefault="00307CF1">
      <w:r>
        <w:t xml:space="preserve"> </w:t>
      </w:r>
    </w:p>
    <w:p w:rsidR="00752589" w:rsidRDefault="00307CF1" w:rsidP="00B71AA8">
      <w:r>
        <w:t xml:space="preserve">When the </w:t>
      </w:r>
      <w:r w:rsidR="0090175A">
        <w:t>Americans with Disabilities Act (</w:t>
      </w:r>
      <w:r>
        <w:t>ADA</w:t>
      </w:r>
      <w:r w:rsidR="0090175A">
        <w:t>)</w:t>
      </w:r>
      <w:r>
        <w:t xml:space="preserve"> </w:t>
      </w:r>
      <w:r w:rsidR="00DC77C8">
        <w:t xml:space="preserve">became law </w:t>
      </w:r>
      <w:r>
        <w:t xml:space="preserve">in 1990, the </w:t>
      </w:r>
      <w:r w:rsidR="003E5DBA">
        <w:t>Internet</w:t>
      </w:r>
      <w:r>
        <w:t xml:space="preserve"> had existed for about seven years</w:t>
      </w:r>
      <w:r w:rsidR="003C3FF6">
        <w:t xml:space="preserve"> </w:t>
      </w:r>
      <w:r w:rsidR="00056F29">
        <w:t>largely as</w:t>
      </w:r>
      <w:r w:rsidR="003C3FF6">
        <w:t xml:space="preserve"> </w:t>
      </w:r>
      <w:r w:rsidR="00A61163">
        <w:t>a small network available</w:t>
      </w:r>
      <w:r w:rsidR="003C3FF6">
        <w:t xml:space="preserve"> </w:t>
      </w:r>
      <w:r w:rsidR="00A61163">
        <w:t>almost exclusively to researchers</w:t>
      </w:r>
      <w:r>
        <w:t xml:space="preserve">. </w:t>
      </w:r>
      <w:r w:rsidR="00441842">
        <w:t xml:space="preserve">It was not until April 30, 1993 that the </w:t>
      </w:r>
      <w:r w:rsidR="00441842" w:rsidRPr="00441842">
        <w:t xml:space="preserve">European Council for Nuclear Research put </w:t>
      </w:r>
      <w:r w:rsidR="00B71AA8">
        <w:t>its</w:t>
      </w:r>
      <w:r w:rsidR="00441842" w:rsidRPr="00441842">
        <w:t xml:space="preserve"> World Wide Web software in the public domain</w:t>
      </w:r>
      <w:r w:rsidR="00B71AA8">
        <w:t xml:space="preserve">, which led to </w:t>
      </w:r>
      <w:r>
        <w:t xml:space="preserve">the rapid </w:t>
      </w:r>
      <w:r w:rsidR="00B71AA8">
        <w:t xml:space="preserve">evolution </w:t>
      </w:r>
      <w:r>
        <w:t xml:space="preserve">of the </w:t>
      </w:r>
      <w:r w:rsidR="003E5DBA">
        <w:t>Internet</w:t>
      </w:r>
      <w:r>
        <w:t xml:space="preserve"> from being a tool used by technology experts to </w:t>
      </w:r>
      <w:r w:rsidR="00B71AA8">
        <w:t>a</w:t>
      </w:r>
      <w:r>
        <w:t xml:space="preserve"> </w:t>
      </w:r>
      <w:r w:rsidR="00752589">
        <w:t xml:space="preserve">means for </w:t>
      </w:r>
      <w:r w:rsidR="00844E7A">
        <w:t>interaction</w:t>
      </w:r>
      <w:r w:rsidR="00752589">
        <w:t xml:space="preserve"> among members of the </w:t>
      </w:r>
      <w:r w:rsidR="00056F29">
        <w:t xml:space="preserve">general </w:t>
      </w:r>
      <w:r w:rsidR="00752589">
        <w:t>public.</w:t>
      </w:r>
    </w:p>
    <w:p w:rsidR="00752589" w:rsidRDefault="00752589" w:rsidP="00B71AA8"/>
    <w:p w:rsidR="00323711" w:rsidRDefault="00AB2604">
      <w:r>
        <w:t xml:space="preserve">Since that time, the </w:t>
      </w:r>
      <w:r w:rsidR="003E5DBA">
        <w:t>Internet</w:t>
      </w:r>
      <w:r>
        <w:t xml:space="preserve"> and its functionality has become a fundamental part of the daily experiences of the vast major</w:t>
      </w:r>
      <w:r w:rsidR="00262A9F">
        <w:t>ity</w:t>
      </w:r>
      <w:r>
        <w:t xml:space="preserve"> of Americans</w:t>
      </w:r>
      <w:r w:rsidR="006B1CCB">
        <w:t xml:space="preserve">. </w:t>
      </w:r>
      <w:r w:rsidR="00F3680F">
        <w:t xml:space="preserve">The </w:t>
      </w:r>
      <w:r w:rsidR="00E04E51">
        <w:t xml:space="preserve">wide-scale </w:t>
      </w:r>
      <w:r w:rsidR="00F3680F">
        <w:t>adoption of this technology is staggering</w:t>
      </w:r>
      <w:r w:rsidR="006B1CCB">
        <w:t xml:space="preserve">. </w:t>
      </w:r>
      <w:r w:rsidR="00307CF1">
        <w:t xml:space="preserve">According to </w:t>
      </w:r>
      <w:r w:rsidR="00E04E51">
        <w:t>statistics compiled by the International Telecommunication Union</w:t>
      </w:r>
      <w:r w:rsidR="00056F29">
        <w:t>,</w:t>
      </w:r>
      <w:r w:rsidR="00307CF1">
        <w:t xml:space="preserve"> </w:t>
      </w:r>
      <w:r w:rsidR="00F8176D">
        <w:t xml:space="preserve">the proportion of the United States public using the </w:t>
      </w:r>
      <w:r w:rsidR="003E5DBA">
        <w:t>Internet</w:t>
      </w:r>
      <w:r w:rsidR="00F8176D">
        <w:t xml:space="preserve"> went from </w:t>
      </w:r>
      <w:r w:rsidR="00DC77C8">
        <w:t>2.27</w:t>
      </w:r>
      <w:r w:rsidR="00F8176D">
        <w:t xml:space="preserve">% </w:t>
      </w:r>
      <w:r w:rsidR="0078235F">
        <w:t>in 1993</w:t>
      </w:r>
      <w:r w:rsidR="00D2327A">
        <w:t>,</w:t>
      </w:r>
      <w:r w:rsidR="00F8176D">
        <w:t xml:space="preserve"> to </w:t>
      </w:r>
      <w:r w:rsidR="004747A5">
        <w:t xml:space="preserve">84.2% </w:t>
      </w:r>
      <w:r w:rsidR="0078235F">
        <w:t>two decades later</w:t>
      </w:r>
      <w:r w:rsidR="00AB56A9">
        <w:t>.</w:t>
      </w:r>
      <w:r w:rsidR="00D2327A">
        <w:rPr>
          <w:rStyle w:val="FootnoteReference"/>
        </w:rPr>
        <w:footnoteReference w:id="1"/>
      </w:r>
      <w:r w:rsidR="00D2327A">
        <w:t xml:space="preserve"> </w:t>
      </w:r>
      <w:r w:rsidR="00AB56A9">
        <w:t>That number increased to</w:t>
      </w:r>
      <w:r w:rsidR="00D2327A">
        <w:t xml:space="preserve"> 87% in 2014</w:t>
      </w:r>
      <w:r w:rsidR="009A15D1">
        <w:rPr>
          <w:rStyle w:val="FootnoteReference"/>
        </w:rPr>
        <w:footnoteReference w:id="2"/>
      </w:r>
      <w:r w:rsidR="00F347A2">
        <w:t xml:space="preserve"> – </w:t>
      </w:r>
      <w:r w:rsidR="0078235F">
        <w:t>amounting to more than</w:t>
      </w:r>
      <w:r w:rsidR="00F347A2">
        <w:t xml:space="preserve"> 2</w:t>
      </w:r>
      <w:r w:rsidR="009A15D1">
        <w:t>77</w:t>
      </w:r>
      <w:r w:rsidR="00F347A2">
        <w:t xml:space="preserve"> million people </w:t>
      </w:r>
      <w:r w:rsidR="00291EDC">
        <w:t>in the U</w:t>
      </w:r>
      <w:r w:rsidR="000D3C0A">
        <w:t xml:space="preserve">nited </w:t>
      </w:r>
      <w:r w:rsidR="00291EDC">
        <w:t>S</w:t>
      </w:r>
      <w:r w:rsidR="000D3C0A">
        <w:t>tates</w:t>
      </w:r>
      <w:r w:rsidR="00291EDC">
        <w:t xml:space="preserve"> </w:t>
      </w:r>
      <w:r w:rsidR="0078235F">
        <w:t xml:space="preserve">who </w:t>
      </w:r>
      <w:r w:rsidR="00F347A2">
        <w:t xml:space="preserve">were </w:t>
      </w:r>
      <w:r w:rsidR="00500680">
        <w:t>using the</w:t>
      </w:r>
      <w:r w:rsidR="00F347A2">
        <w:t xml:space="preserve"> </w:t>
      </w:r>
      <w:r w:rsidR="003E5DBA">
        <w:t>Internet</w:t>
      </w:r>
      <w:r w:rsidR="00F347A2">
        <w:t>.</w:t>
      </w:r>
      <w:r w:rsidR="00681F49">
        <w:rPr>
          <w:rStyle w:val="FootnoteReference"/>
        </w:rPr>
        <w:footnoteReference w:id="3"/>
      </w:r>
      <w:r w:rsidR="004747A5">
        <w:t xml:space="preserve"> </w:t>
      </w:r>
      <w:r w:rsidR="00291EDC">
        <w:t>The growth o</w:t>
      </w:r>
      <w:r w:rsidR="00C1168D">
        <w:t>f</w:t>
      </w:r>
      <w:r w:rsidR="00291EDC">
        <w:t xml:space="preserve"> </w:t>
      </w:r>
      <w:r w:rsidR="003E5DBA">
        <w:t>Internet</w:t>
      </w:r>
      <w:r w:rsidR="00291EDC">
        <w:t xml:space="preserve"> usage is rivaled only by the myriad ways in which </w:t>
      </w:r>
      <w:r w:rsidR="00DE279F">
        <w:t xml:space="preserve">users can harness the capabilities of the </w:t>
      </w:r>
      <w:r w:rsidR="003E5DBA">
        <w:t>Internet</w:t>
      </w:r>
      <w:r w:rsidR="006822C2">
        <w:t xml:space="preserve"> for the betterment of their lives</w:t>
      </w:r>
      <w:r w:rsidR="0055296C">
        <w:t xml:space="preserve"> through education, employment, commerce, entertainment, and countless other pursuits</w:t>
      </w:r>
      <w:r w:rsidR="006B1CCB">
        <w:t xml:space="preserve">. </w:t>
      </w:r>
    </w:p>
    <w:p w:rsidR="00323711" w:rsidRDefault="00323711"/>
    <w:p w:rsidR="00606B83" w:rsidRDefault="001158E0">
      <w:r>
        <w:t>Governmental</w:t>
      </w:r>
      <w:r w:rsidR="00E64E28">
        <w:t xml:space="preserve"> websites are no exception to this phenomenon</w:t>
      </w:r>
      <w:r w:rsidR="006B1CCB">
        <w:t xml:space="preserve">. </w:t>
      </w:r>
      <w:r w:rsidR="004C019B">
        <w:t xml:space="preserve">The Pew Research Center </w:t>
      </w:r>
      <w:r w:rsidR="00AC2C53">
        <w:t xml:space="preserve">concluded in a recent </w:t>
      </w:r>
      <w:r w:rsidR="00C40F6E">
        <w:t>survey</w:t>
      </w:r>
      <w:r w:rsidR="00AC2C53">
        <w:t xml:space="preserve"> that</w:t>
      </w:r>
      <w:r w:rsidR="004C019B">
        <w:t xml:space="preserve"> “relatively high levels of Americans use the </w:t>
      </w:r>
      <w:r w:rsidR="003E5DBA">
        <w:t>Internet</w:t>
      </w:r>
      <w:r w:rsidR="004C019B">
        <w:t xml:space="preserve"> to transact with the government or gather information about government activities.</w:t>
      </w:r>
      <w:r w:rsidR="003F7260">
        <w:t>”</w:t>
      </w:r>
      <w:r w:rsidR="003F7260">
        <w:rPr>
          <w:rStyle w:val="FootnoteReference"/>
        </w:rPr>
        <w:footnoteReference w:id="4"/>
      </w:r>
      <w:r w:rsidR="004C019B">
        <w:t xml:space="preserve"> </w:t>
      </w:r>
      <w:r w:rsidR="00E74735">
        <w:t xml:space="preserve">Extrapolating from </w:t>
      </w:r>
      <w:r w:rsidR="007B21B1">
        <w:t>Census figures</w:t>
      </w:r>
      <w:r w:rsidR="00E74735">
        <w:t xml:space="preserve">, we can surmise that over </w:t>
      </w:r>
      <w:r w:rsidR="00C77327">
        <w:t>105</w:t>
      </w:r>
      <w:r w:rsidR="00E74735">
        <w:t xml:space="preserve"> million Americans </w:t>
      </w:r>
      <w:r w:rsidR="00751E2B">
        <w:t>(</w:t>
      </w:r>
      <w:r w:rsidR="00753B84">
        <w:t xml:space="preserve">nearly </w:t>
      </w:r>
      <w:r w:rsidR="00751E2B">
        <w:t xml:space="preserve">19.7 million of whom are individuals with disabilities) </w:t>
      </w:r>
      <w:r w:rsidR="00E74735">
        <w:t>have used state and local government websites in the past twelve months.</w:t>
      </w:r>
      <w:r w:rsidR="00244B0A">
        <w:rPr>
          <w:rStyle w:val="FootnoteReference"/>
        </w:rPr>
        <w:footnoteReference w:id="5"/>
      </w:r>
      <w:r w:rsidR="00054C11">
        <w:t xml:space="preserve"> </w:t>
      </w:r>
      <w:r w:rsidR="006822C2">
        <w:t xml:space="preserve">Attached to these comments is an extensive, yet non-exhaustive, list of </w:t>
      </w:r>
      <w:r w:rsidR="00F82AA1" w:rsidRPr="00BC5609">
        <w:t>hundreds of</w:t>
      </w:r>
      <w:r w:rsidR="00F82AA1">
        <w:t xml:space="preserve"> </w:t>
      </w:r>
      <w:r w:rsidR="006822C2">
        <w:t xml:space="preserve">activities that </w:t>
      </w:r>
      <w:r w:rsidR="000671C0">
        <w:t>are routinely</w:t>
      </w:r>
      <w:r w:rsidR="006822C2">
        <w:t xml:space="preserve"> accomplished </w:t>
      </w:r>
      <w:r w:rsidR="00CD51E3">
        <w:t xml:space="preserve">and information that can be gathered about services </w:t>
      </w:r>
      <w:r w:rsidR="000671C0">
        <w:t xml:space="preserve">via </w:t>
      </w:r>
      <w:r>
        <w:t>websites owned or operated by local and state governments</w:t>
      </w:r>
      <w:r w:rsidR="000671C0">
        <w:t>.</w:t>
      </w:r>
      <w:r w:rsidR="000671C0">
        <w:rPr>
          <w:rStyle w:val="FootnoteReference"/>
        </w:rPr>
        <w:footnoteReference w:id="6"/>
      </w:r>
      <w:r w:rsidR="006006CA">
        <w:t xml:space="preserve"> Considering the rapidly rising rate of </w:t>
      </w:r>
      <w:r w:rsidR="003E5DBA">
        <w:t>Internet</w:t>
      </w:r>
      <w:r w:rsidR="006006CA">
        <w:t xml:space="preserve"> usage among Americans, that list will only expand and the </w:t>
      </w:r>
      <w:r w:rsidR="003E5DBA">
        <w:t>Internet</w:t>
      </w:r>
      <w:r w:rsidR="006006CA">
        <w:t xml:space="preserve"> is likely to quickly become the preferred method of </w:t>
      </w:r>
      <w:r w:rsidR="00DD466C">
        <w:t>exchanging</w:t>
      </w:r>
      <w:r w:rsidR="006006CA">
        <w:t xml:space="preserve"> information </w:t>
      </w:r>
      <w:r w:rsidR="00DD466C">
        <w:t xml:space="preserve">and transacting business </w:t>
      </w:r>
      <w:r w:rsidR="006006CA">
        <w:t xml:space="preserve">for </w:t>
      </w:r>
      <w:r w:rsidR="00DD466C">
        <w:t>covered</w:t>
      </w:r>
      <w:r w:rsidR="006006CA">
        <w:t xml:space="preserve"> entities and citizens across the nation</w:t>
      </w:r>
      <w:r w:rsidR="006B1CCB">
        <w:t xml:space="preserve">. </w:t>
      </w:r>
    </w:p>
    <w:p w:rsidR="00606B83" w:rsidRDefault="00606B83"/>
    <w:p w:rsidR="004975C9" w:rsidRDefault="003C775F">
      <w:r>
        <w:t>While a large portion of</w:t>
      </w:r>
      <w:r w:rsidR="00BD634F">
        <w:t xml:space="preserve"> the American public takes fo</w:t>
      </w:r>
      <w:r w:rsidR="001D4376">
        <w:t xml:space="preserve">r granted the ability to access </w:t>
      </w:r>
      <w:r w:rsidR="000B743C">
        <w:t xml:space="preserve">services, </w:t>
      </w:r>
      <w:r w:rsidR="001D4376">
        <w:t xml:space="preserve">programs, and activities over the </w:t>
      </w:r>
      <w:r w:rsidR="003E5DBA">
        <w:t>Internet</w:t>
      </w:r>
      <w:r w:rsidR="001D4376">
        <w:t xml:space="preserve"> and </w:t>
      </w:r>
      <w:r w:rsidR="004A1C25">
        <w:t xml:space="preserve">while </w:t>
      </w:r>
      <w:r w:rsidR="00BD634F">
        <w:t>technolog</w:t>
      </w:r>
      <w:r w:rsidR="001D4376">
        <w:t>y exists to make th</w:t>
      </w:r>
      <w:r w:rsidR="00CC6D44">
        <w:t>ose</w:t>
      </w:r>
      <w:r w:rsidR="001D4376">
        <w:t xml:space="preserve"> endeavor</w:t>
      </w:r>
      <w:r w:rsidR="00CC6D44">
        <w:t>s</w:t>
      </w:r>
      <w:r w:rsidR="001D4376">
        <w:t xml:space="preserve"> </w:t>
      </w:r>
      <w:r w:rsidR="00CC6D44">
        <w:t xml:space="preserve">available to all, </w:t>
      </w:r>
      <w:r w:rsidR="002E60D5">
        <w:t xml:space="preserve">serious barriers remain for </w:t>
      </w:r>
      <w:r w:rsidR="00307CF1">
        <w:t>people with disabilities</w:t>
      </w:r>
      <w:r w:rsidR="006B1CCB">
        <w:t xml:space="preserve">. </w:t>
      </w:r>
      <w:r w:rsidR="002C0ABC">
        <w:t>W</w:t>
      </w:r>
      <w:r w:rsidR="00307CF1">
        <w:t xml:space="preserve">e </w:t>
      </w:r>
      <w:r w:rsidR="00BC614D">
        <w:t xml:space="preserve">believe </w:t>
      </w:r>
      <w:r w:rsidR="00307CF1">
        <w:t xml:space="preserve">that </w:t>
      </w:r>
      <w:r w:rsidR="00B87904">
        <w:t xml:space="preserve">the Department </w:t>
      </w:r>
      <w:r w:rsidR="00307CF1">
        <w:t>agree</w:t>
      </w:r>
      <w:r w:rsidR="00B87904">
        <w:t>s</w:t>
      </w:r>
      <w:r w:rsidR="00307CF1">
        <w:t xml:space="preserve"> that people with disabilities are also entitled to enjoy the </w:t>
      </w:r>
      <w:r>
        <w:t xml:space="preserve">convenience and </w:t>
      </w:r>
      <w:r w:rsidR="00307CF1">
        <w:t xml:space="preserve">quality of life </w:t>
      </w:r>
      <w:r w:rsidR="00B87904">
        <w:t xml:space="preserve">that comes with </w:t>
      </w:r>
      <w:r w:rsidR="002C0ABC">
        <w:t>equal access to state and local government websites</w:t>
      </w:r>
      <w:r w:rsidR="00033389">
        <w:t>,</w:t>
      </w:r>
      <w:r w:rsidR="008C6E06">
        <w:rPr>
          <w:rStyle w:val="FootnoteReference"/>
        </w:rPr>
        <w:footnoteReference w:id="7"/>
      </w:r>
      <w:r w:rsidR="00033389">
        <w:t xml:space="preserve"> which is all the more reason </w:t>
      </w:r>
      <w:r w:rsidR="00A13317">
        <w:t>that the Department should take s</w:t>
      </w:r>
      <w:r w:rsidR="00531AA6">
        <w:t>w</w:t>
      </w:r>
      <w:r w:rsidR="00A13317">
        <w:t xml:space="preserve">ift </w:t>
      </w:r>
      <w:r w:rsidR="00D43A77">
        <w:t xml:space="preserve">and strong </w:t>
      </w:r>
      <w:r w:rsidR="00A13317">
        <w:t xml:space="preserve">action </w:t>
      </w:r>
      <w:r w:rsidR="00BC614D">
        <w:t xml:space="preserve">to promulgate </w:t>
      </w:r>
      <w:r w:rsidR="00695BE7">
        <w:t xml:space="preserve">the long-awaited </w:t>
      </w:r>
      <w:r w:rsidR="00BC614D">
        <w:t>regulations on the subject matter of this SANPRM</w:t>
      </w:r>
      <w:r w:rsidR="006B1CCB">
        <w:t xml:space="preserve">. </w:t>
      </w:r>
    </w:p>
    <w:p w:rsidR="004975C9" w:rsidRDefault="00307CF1">
      <w:r>
        <w:t xml:space="preserve"> </w:t>
      </w:r>
    </w:p>
    <w:p w:rsidR="004975C9" w:rsidRDefault="00CE4988">
      <w:r>
        <w:t>With that background</w:t>
      </w:r>
      <w:r w:rsidR="00307CF1">
        <w:t xml:space="preserve">, we will now </w:t>
      </w:r>
      <w:r w:rsidR="00074086">
        <w:t>respond to</w:t>
      </w:r>
      <w:r w:rsidR="00307CF1">
        <w:t xml:space="preserve"> the questions raised in the SANPRM and, most of all, </w:t>
      </w:r>
      <w:r w:rsidR="00074086">
        <w:t xml:space="preserve">we again </w:t>
      </w:r>
      <w:r w:rsidR="00307CF1">
        <w:t>urge the Department of Justice to</w:t>
      </w:r>
      <w:r w:rsidR="000E4811">
        <w:t xml:space="preserve">, in the parlance of our increasingly online world, </w:t>
      </w:r>
      <w:r w:rsidR="00307CF1">
        <w:t>#</w:t>
      </w:r>
      <w:proofErr w:type="spellStart"/>
      <w:r w:rsidR="00307CF1">
        <w:t>UploadTheRegs</w:t>
      </w:r>
      <w:proofErr w:type="spellEnd"/>
      <w:r w:rsidR="00307CF1">
        <w:t>.</w:t>
      </w:r>
    </w:p>
    <w:p w:rsidR="004975C9" w:rsidRPr="005B0D38" w:rsidRDefault="00695BE7" w:rsidP="00831F6F">
      <w:pPr>
        <w:pStyle w:val="Heading1"/>
      </w:pPr>
      <w:r w:rsidRPr="005B0D38">
        <w:t>Responses t</w:t>
      </w:r>
      <w:r w:rsidRPr="00831F6F">
        <w:t xml:space="preserve">o the </w:t>
      </w:r>
      <w:bookmarkStart w:id="0" w:name="h.1lmbhnkcx1k8" w:colFirst="0" w:colLast="0"/>
      <w:bookmarkEnd w:id="0"/>
      <w:r w:rsidR="00307CF1" w:rsidRPr="00831F6F">
        <w:t>Request for Public Comment</w:t>
      </w:r>
    </w:p>
    <w:p w:rsidR="004975C9" w:rsidRPr="00C402C0" w:rsidRDefault="00307CF1" w:rsidP="00831F6F">
      <w:pPr>
        <w:pStyle w:val="Heading2"/>
      </w:pPr>
      <w:bookmarkStart w:id="1" w:name="h.ckzivvwmspnc" w:colFirst="0" w:colLast="0"/>
      <w:bookmarkEnd w:id="1"/>
      <w:r w:rsidRPr="00831F6F">
        <w:t>The Meaning of "Web Content"</w:t>
      </w:r>
    </w:p>
    <w:p w:rsidR="004975C9" w:rsidRDefault="00307CF1">
      <w:r w:rsidRPr="00831F6F">
        <w:rPr>
          <w:i/>
          <w:u w:val="single"/>
        </w:rPr>
        <w:t>Question 1</w:t>
      </w:r>
      <w:r>
        <w:rPr>
          <w:i/>
        </w:rPr>
        <w:t>: Although the definition of “Web content” that the Department is considering proposing is based on the “Web Content” definition in WCAG 2.0, it is a less technical definition</w:t>
      </w:r>
      <w:r w:rsidR="006B1CCB">
        <w:rPr>
          <w:i/>
        </w:rPr>
        <w:t xml:space="preserve">. </w:t>
      </w:r>
      <w:r>
        <w:rPr>
          <w:i/>
        </w:rPr>
        <w:t xml:space="preserve">Is the Department’s definition under consideration in harmony with and does it </w:t>
      </w:r>
      <w:proofErr w:type="gramStart"/>
      <w:r>
        <w:rPr>
          <w:i/>
        </w:rPr>
        <w:t>capture</w:t>
      </w:r>
      <w:proofErr w:type="gramEnd"/>
      <w:r>
        <w:rPr>
          <w:i/>
        </w:rPr>
        <w:t xml:space="preserve"> accurately all that is contained in WCAG 2.0’s “Web content” definition? </w:t>
      </w:r>
    </w:p>
    <w:p w:rsidR="004975C9" w:rsidRDefault="004975C9"/>
    <w:p w:rsidR="007D6AD8" w:rsidRDefault="00307CF1">
      <w:r w:rsidRPr="00831F6F">
        <w:t xml:space="preserve">The definition of </w:t>
      </w:r>
      <w:r w:rsidR="00180B39">
        <w:t>“W</w:t>
      </w:r>
      <w:r w:rsidRPr="00831F6F">
        <w:t>eb content</w:t>
      </w:r>
      <w:r w:rsidR="00180B39">
        <w:t>”</w:t>
      </w:r>
      <w:r w:rsidRPr="00831F6F">
        <w:t xml:space="preserve"> is largely </w:t>
      </w:r>
      <w:r w:rsidR="00BD6D80">
        <w:t>consistent</w:t>
      </w:r>
      <w:r w:rsidRPr="00831F6F">
        <w:t xml:space="preserve"> with the intent of </w:t>
      </w:r>
      <w:r w:rsidR="00180B39">
        <w:t xml:space="preserve">the </w:t>
      </w:r>
      <w:r w:rsidRPr="00831F6F">
        <w:t>WCAG 2.0</w:t>
      </w:r>
      <w:r w:rsidR="00180B39">
        <w:t xml:space="preserve"> definition</w:t>
      </w:r>
      <w:r w:rsidRPr="00831F6F">
        <w:t xml:space="preserve">. However, </w:t>
      </w:r>
      <w:r w:rsidR="00B32E14">
        <w:t>the Department’s discussion of plug-ins</w:t>
      </w:r>
      <w:r w:rsidR="00AF77ED">
        <w:t xml:space="preserve">, </w:t>
      </w:r>
      <w:r w:rsidR="00AF77ED" w:rsidRPr="007263EC">
        <w:t xml:space="preserve">browsers, </w:t>
      </w:r>
      <w:r w:rsidR="00AF77ED">
        <w:t>and</w:t>
      </w:r>
      <w:r w:rsidR="00AF77ED" w:rsidRPr="007263EC">
        <w:t xml:space="preserve"> other software</w:t>
      </w:r>
      <w:r w:rsidR="00B32E14">
        <w:t xml:space="preserve"> </w:t>
      </w:r>
      <w:r w:rsidR="009D7F10">
        <w:t xml:space="preserve">vis-à-vis </w:t>
      </w:r>
      <w:r w:rsidR="00B32E14">
        <w:t xml:space="preserve">the contemplated definition </w:t>
      </w:r>
      <w:r w:rsidR="00B51AAA">
        <w:t xml:space="preserve">also seems both to misunderstand the WCAG 2.0 definition and </w:t>
      </w:r>
      <w:r w:rsidR="00AF77ED">
        <w:t>does not fully c</w:t>
      </w:r>
      <w:r w:rsidR="008F32E2">
        <w:t>apture the potential for access barriers</w:t>
      </w:r>
      <w:r w:rsidRPr="00831F6F">
        <w:t xml:space="preserve">. </w:t>
      </w:r>
      <w:r w:rsidR="009D7F10">
        <w:t xml:space="preserve">We agree that </w:t>
      </w:r>
      <w:r w:rsidR="00AF77ED" w:rsidRPr="007263EC">
        <w:t>software</w:t>
      </w:r>
      <w:r w:rsidR="00B51AAA">
        <w:t xml:space="preserve"> and web browsers, under either definition, are</w:t>
      </w:r>
      <w:r w:rsidR="00B51AAA" w:rsidRPr="00831F6F">
        <w:t xml:space="preserve"> </w:t>
      </w:r>
      <w:r w:rsidRPr="00831F6F">
        <w:t>not</w:t>
      </w:r>
      <w:r w:rsidR="0057752D">
        <w:t>,</w:t>
      </w:r>
      <w:r w:rsidR="00C94843">
        <w:t xml:space="preserve"> </w:t>
      </w:r>
      <w:r w:rsidR="00B51AAA">
        <w:t>themselves</w:t>
      </w:r>
      <w:r w:rsidR="0057752D">
        <w:t>,</w:t>
      </w:r>
      <w:r w:rsidRPr="00831F6F">
        <w:t xml:space="preserve"> </w:t>
      </w:r>
      <w:r w:rsidR="0057752D">
        <w:t>“W</w:t>
      </w:r>
      <w:r w:rsidR="0057752D" w:rsidRPr="00831F6F">
        <w:t xml:space="preserve">eb </w:t>
      </w:r>
      <w:r w:rsidRPr="00831F6F">
        <w:t>content</w:t>
      </w:r>
      <w:r w:rsidR="0057752D">
        <w:t>”</w:t>
      </w:r>
      <w:r w:rsidRPr="00831F6F">
        <w:t xml:space="preserve"> and</w:t>
      </w:r>
      <w:r w:rsidR="00DC640E">
        <w:t>,</w:t>
      </w:r>
      <w:r w:rsidRPr="00831F6F">
        <w:t xml:space="preserve"> unless developed by the </w:t>
      </w:r>
      <w:r w:rsidR="00DC640E">
        <w:t xml:space="preserve">covered </w:t>
      </w:r>
      <w:r w:rsidRPr="00831F6F">
        <w:t>entity or at their behest, do not fall under the scope of th</w:t>
      </w:r>
      <w:r w:rsidR="009D7F10">
        <w:t>e rulemaking</w:t>
      </w:r>
      <w:r w:rsidR="006B1CCB">
        <w:t xml:space="preserve">. </w:t>
      </w:r>
      <w:r w:rsidR="009D7F10">
        <w:t>However, t</w:t>
      </w:r>
      <w:r w:rsidRPr="00831F6F">
        <w:t xml:space="preserve">he accessibility of plug-ins, browsers, or other software required to interact with </w:t>
      </w:r>
      <w:r w:rsidR="00886276">
        <w:t>Web</w:t>
      </w:r>
      <w:r w:rsidRPr="00831F6F">
        <w:t xml:space="preserve"> content must however be taken into account in choosing a format </w:t>
      </w:r>
      <w:r w:rsidR="007D6AD8" w:rsidRPr="00831F6F">
        <w:t xml:space="preserve">of </w:t>
      </w:r>
      <w:r w:rsidR="00886276">
        <w:t>Web</w:t>
      </w:r>
      <w:r w:rsidRPr="00831F6F">
        <w:t xml:space="preserve"> content</w:t>
      </w:r>
      <w:r w:rsidR="006A31E4">
        <w:t>, and thus the regulatory definition</w:t>
      </w:r>
      <w:r w:rsidR="006B1CCB">
        <w:t xml:space="preserve">. </w:t>
      </w:r>
      <w:r w:rsidR="00C324CB">
        <w:t>F</w:t>
      </w:r>
      <w:r w:rsidR="00C324CB" w:rsidRPr="007263EC">
        <w:t xml:space="preserve">or example, </w:t>
      </w:r>
      <w:r w:rsidRPr="00831F6F">
        <w:t>PDF documents</w:t>
      </w:r>
      <w:r w:rsidR="00C324CB">
        <w:t xml:space="preserve"> viewed </w:t>
      </w:r>
      <w:r w:rsidR="00C324CB" w:rsidRPr="007263EC">
        <w:t>on Android and iOS devices</w:t>
      </w:r>
      <w:r w:rsidRPr="00831F6F">
        <w:t xml:space="preserve"> are not accessible even with correct markup, </w:t>
      </w:r>
      <w:r w:rsidR="00DC640E">
        <w:t xml:space="preserve">making </w:t>
      </w:r>
      <w:r w:rsidR="00C324CB">
        <w:t>the use of</w:t>
      </w:r>
      <w:r w:rsidRPr="00831F6F">
        <w:t xml:space="preserve"> th</w:t>
      </w:r>
      <w:r w:rsidR="00DC640E">
        <w:t>at</w:t>
      </w:r>
      <w:r w:rsidRPr="00831F6F">
        <w:t xml:space="preserve"> format</w:t>
      </w:r>
      <w:r w:rsidR="00FE320B">
        <w:t xml:space="preserve">, </w:t>
      </w:r>
      <w:r w:rsidR="00F7462A">
        <w:t xml:space="preserve">and thus, the “Web content” </w:t>
      </w:r>
      <w:r w:rsidR="00DB1D56">
        <w:t xml:space="preserve">on that platform, </w:t>
      </w:r>
      <w:r w:rsidR="00C324CB">
        <w:t>inaccessible</w:t>
      </w:r>
      <w:r w:rsidR="006B1CCB">
        <w:t xml:space="preserve">. </w:t>
      </w:r>
      <w:r w:rsidR="00B72B4D">
        <w:t>T</w:t>
      </w:r>
      <w:r w:rsidR="0001413C">
        <w:t xml:space="preserve">he regulation should address this issue to ensure that </w:t>
      </w:r>
      <w:r w:rsidR="00DB1D56">
        <w:t xml:space="preserve">covered entities do not employ </w:t>
      </w:r>
      <w:r w:rsidR="0001413C">
        <w:t>software</w:t>
      </w:r>
      <w:r w:rsidR="002D45E6">
        <w:t xml:space="preserve"> or plug-ins</w:t>
      </w:r>
      <w:r w:rsidR="0001413C">
        <w:t xml:space="preserve"> </w:t>
      </w:r>
      <w:r w:rsidR="00DB1D56">
        <w:t>in such a way as to render “Web content” inaccessible</w:t>
      </w:r>
      <w:r w:rsidR="006B1CCB">
        <w:t xml:space="preserve">. </w:t>
      </w:r>
      <w:r w:rsidR="00B72B4D">
        <w:t xml:space="preserve">Thus, online absentee ballots or voter registration forms </w:t>
      </w:r>
      <w:r w:rsidR="002D45E6">
        <w:t xml:space="preserve">that </w:t>
      </w:r>
      <w:r w:rsidR="00B72B4D">
        <w:t>are PDF documents must be considered within the scope of Web content, even if access is provided through a plug-in</w:t>
      </w:r>
      <w:r w:rsidR="006B1CCB">
        <w:t xml:space="preserve">. </w:t>
      </w:r>
    </w:p>
    <w:p w:rsidR="004975C9" w:rsidRPr="00C402C0" w:rsidRDefault="00307CF1" w:rsidP="00831F6F">
      <w:pPr>
        <w:pStyle w:val="Heading2"/>
        <w:ind w:left="1440" w:hanging="720"/>
      </w:pPr>
      <w:bookmarkStart w:id="2" w:name="h.2fgu723hy3zi" w:colFirst="0" w:colLast="0"/>
      <w:bookmarkEnd w:id="2"/>
      <w:r w:rsidRPr="00831F6F">
        <w:t>Access Requirements to Apply to Web Sites and Web Content of Public Entities</w:t>
      </w:r>
    </w:p>
    <w:p w:rsidR="004975C9" w:rsidRPr="00C94843" w:rsidRDefault="00307CF1" w:rsidP="00831F6F">
      <w:pPr>
        <w:pStyle w:val="Heading3"/>
      </w:pPr>
      <w:r w:rsidRPr="00C94843">
        <w:t>Standards for Web Access</w:t>
      </w:r>
    </w:p>
    <w:p w:rsidR="004975C9" w:rsidRDefault="00307CF1" w:rsidP="00831F6F">
      <w:pPr>
        <w:contextualSpacing/>
        <w:rPr>
          <w:i/>
        </w:rPr>
      </w:pPr>
      <w:r w:rsidRPr="00831F6F">
        <w:rPr>
          <w:i/>
          <w:u w:val="single"/>
        </w:rPr>
        <w:t>Question 2</w:t>
      </w:r>
      <w:r>
        <w:rPr>
          <w:i/>
        </w:rPr>
        <w:t>: Are there other issues or concerns that the Department should consider regarding the accessibility standard—WCAG 2.0 Level A and Level AA Success Criteria and Conformance Requirements—the Department is considering applying to Web sites and Web content of public entities?  Please provide as much detail as possible in your response.</w:t>
      </w:r>
    </w:p>
    <w:p w:rsidR="00E96556" w:rsidRDefault="00E96556" w:rsidP="00831F6F">
      <w:pPr>
        <w:contextualSpacing/>
        <w:rPr>
          <w:i/>
        </w:rPr>
      </w:pPr>
    </w:p>
    <w:p w:rsidR="00D55E9D" w:rsidRDefault="00D55E9D" w:rsidP="00831F6F">
      <w:pPr>
        <w:contextualSpacing/>
      </w:pPr>
      <w:r w:rsidRPr="007263EC">
        <w:t xml:space="preserve">There are several reasons to adopt </w:t>
      </w:r>
      <w:r w:rsidR="00E77930">
        <w:t xml:space="preserve">as a baseline </w:t>
      </w:r>
      <w:r w:rsidRPr="007263EC">
        <w:t>the WCAG 2.0 Level AA Success Criteria</w:t>
      </w:r>
      <w:r>
        <w:t xml:space="preserve"> and Conformance Requirements </w:t>
      </w:r>
      <w:r w:rsidR="00671A53">
        <w:t>(“WCAG 2.0 AA”)</w:t>
      </w:r>
      <w:r w:rsidRPr="007263EC">
        <w:t>, which is an internationally</w:t>
      </w:r>
      <w:r w:rsidR="00D8704C">
        <w:t>-</w:t>
      </w:r>
      <w:r w:rsidRPr="007263EC">
        <w:t>accepted set of standards</w:t>
      </w:r>
      <w:r w:rsidR="006B1CCB">
        <w:t xml:space="preserve">. </w:t>
      </w:r>
      <w:r w:rsidRPr="007263EC">
        <w:t>First, the WCAG standards are flexible and outcome</w:t>
      </w:r>
      <w:r>
        <w:t>-</w:t>
      </w:r>
      <w:r w:rsidRPr="007263EC">
        <w:t>driven</w:t>
      </w:r>
      <w:r w:rsidR="006B1CCB">
        <w:t xml:space="preserve">. </w:t>
      </w:r>
      <w:r w:rsidRPr="007263EC">
        <w:t xml:space="preserve">The WCAG standards </w:t>
      </w:r>
      <w:r w:rsidR="00F7275A">
        <w:t xml:space="preserve">are “scalable” in that they </w:t>
      </w:r>
      <w:r w:rsidRPr="007263EC">
        <w:t>are not tied to any specific technology or system</w:t>
      </w:r>
      <w:r w:rsidR="000E77CD">
        <w:t>, so they promote accessibility in new and emerging platforms as much as they do in established ones</w:t>
      </w:r>
      <w:r w:rsidRPr="007263EC">
        <w:t xml:space="preserve">. </w:t>
      </w:r>
      <w:r w:rsidR="00B51AAA">
        <w:t>Second,</w:t>
      </w:r>
      <w:r w:rsidR="000E77CD">
        <w:t xml:space="preserve"> b</w:t>
      </w:r>
      <w:r w:rsidRPr="007263EC">
        <w:t xml:space="preserve">y describing what should be done to ensure accessibility, rather than mandating how it must be done, these standards give </w:t>
      </w:r>
      <w:r w:rsidR="00886276">
        <w:t>Web</w:t>
      </w:r>
      <w:r w:rsidRPr="007263EC">
        <w:t xml:space="preserve"> </w:t>
      </w:r>
      <w:proofErr w:type="gramStart"/>
      <w:r w:rsidRPr="007263EC">
        <w:t>developers</w:t>
      </w:r>
      <w:proofErr w:type="gramEnd"/>
      <w:r w:rsidRPr="007263EC">
        <w:t xml:space="preserve"> maximum flexibility and creativity</w:t>
      </w:r>
      <w:r w:rsidR="006B1CCB">
        <w:t xml:space="preserve">. </w:t>
      </w:r>
      <w:r w:rsidR="00B51AAA">
        <w:t>Third</w:t>
      </w:r>
      <w:r w:rsidR="00F7275A">
        <w:t xml:space="preserve">, </w:t>
      </w:r>
      <w:r w:rsidR="00F7275A" w:rsidRPr="007263EC">
        <w:t xml:space="preserve">WCAG 2.0 </w:t>
      </w:r>
      <w:r w:rsidR="00F7275A">
        <w:t xml:space="preserve">AA </w:t>
      </w:r>
      <w:r w:rsidR="00F7275A" w:rsidRPr="007263EC">
        <w:t>is a stable international standard adopted after a rigorous, open</w:t>
      </w:r>
      <w:r w:rsidR="00E77930">
        <w:t>,</w:t>
      </w:r>
      <w:r w:rsidR="00F7275A" w:rsidRPr="007263EC">
        <w:t xml:space="preserve"> and transparent process</w:t>
      </w:r>
      <w:r w:rsidR="006B1CCB">
        <w:t xml:space="preserve">. </w:t>
      </w:r>
      <w:r w:rsidR="00B51AAA">
        <w:t>Fourth</w:t>
      </w:r>
      <w:r w:rsidR="00BA0030">
        <w:t>, and</w:t>
      </w:r>
      <w:r w:rsidRPr="007263EC">
        <w:t xml:space="preserve"> most important, these standards have a universal set of benchmarks that must be met to ensure accessibility for individuals with disabilities. </w:t>
      </w:r>
    </w:p>
    <w:p w:rsidR="00D55E9D" w:rsidRDefault="00D55E9D" w:rsidP="00831F6F">
      <w:pPr>
        <w:contextualSpacing/>
      </w:pPr>
    </w:p>
    <w:p w:rsidR="00E96556" w:rsidRDefault="003F448A" w:rsidP="00831F6F">
      <w:pPr>
        <w:contextualSpacing/>
      </w:pPr>
      <w:r>
        <w:t>The Department should, as it proposes, specify in the</w:t>
      </w:r>
      <w:r w:rsidRPr="003F448A">
        <w:t xml:space="preserve"> regulatory text </w:t>
      </w:r>
      <w:r>
        <w:t>that</w:t>
      </w:r>
      <w:r w:rsidRPr="003F448A">
        <w:t xml:space="preserve"> compliance with WCAG 2.0 Level AA </w:t>
      </w:r>
      <w:r>
        <w:t>requires satisfaction of</w:t>
      </w:r>
      <w:r w:rsidRPr="003F448A">
        <w:t xml:space="preserve"> both Level A and Level AA Success Criteria and Conformance Requirements</w:t>
      </w:r>
      <w:r w:rsidR="006B1CCB">
        <w:t xml:space="preserve">. </w:t>
      </w:r>
      <w:r w:rsidR="00E77930">
        <w:t>This will avoid potential confusion</w:t>
      </w:r>
      <w:r w:rsidR="00E36D0E">
        <w:t>.</w:t>
      </w:r>
    </w:p>
    <w:p w:rsidR="007954D6" w:rsidRDefault="007954D6" w:rsidP="00831F6F">
      <w:pPr>
        <w:contextualSpacing/>
      </w:pPr>
    </w:p>
    <w:p w:rsidR="007954D6" w:rsidRPr="006C36EB" w:rsidRDefault="00F5287A" w:rsidP="007954D6">
      <w:r>
        <w:t>We</w:t>
      </w:r>
      <w:r w:rsidR="003B1E8A">
        <w:t xml:space="preserve"> maintain that</w:t>
      </w:r>
      <w:r w:rsidR="006C36EB">
        <w:t xml:space="preserve"> </w:t>
      </w:r>
      <w:r w:rsidR="008C5308" w:rsidRPr="003F448A">
        <w:t xml:space="preserve">WCAG 2.0 AA </w:t>
      </w:r>
      <w:r w:rsidR="008C5308">
        <w:t xml:space="preserve">is the appropriate baseline standard of </w:t>
      </w:r>
      <w:r w:rsidR="00886276">
        <w:t>Web</w:t>
      </w:r>
      <w:r w:rsidR="008C5308">
        <w:t xml:space="preserve"> accessibility</w:t>
      </w:r>
      <w:r w:rsidR="006B1CCB">
        <w:t xml:space="preserve">. </w:t>
      </w:r>
      <w:r w:rsidR="008C5308">
        <w:t xml:space="preserve">However, </w:t>
      </w:r>
      <w:r w:rsidR="00011C3E">
        <w:t xml:space="preserve">we note that </w:t>
      </w:r>
      <w:r w:rsidR="00871893">
        <w:t>although</w:t>
      </w:r>
      <w:r w:rsidR="007954D6" w:rsidRPr="00831F6F">
        <w:t xml:space="preserve"> programmatically testable criteria </w:t>
      </w:r>
      <w:r w:rsidR="00011C3E">
        <w:t xml:space="preserve">such as WCAG 2.0 AA </w:t>
      </w:r>
      <w:r w:rsidR="007954D6" w:rsidRPr="00831F6F">
        <w:t xml:space="preserve">provide a basis for ensuring accessibility, </w:t>
      </w:r>
      <w:r>
        <w:t>our</w:t>
      </w:r>
      <w:r w:rsidR="00E45214">
        <w:t xml:space="preserve"> experience of</w:t>
      </w:r>
      <w:r w:rsidR="007954D6" w:rsidRPr="00831F6F">
        <w:t xml:space="preserve"> testing numerous websites</w:t>
      </w:r>
      <w:r w:rsidR="00E45214">
        <w:t xml:space="preserve"> has taught </w:t>
      </w:r>
      <w:r w:rsidR="00323449">
        <w:t xml:space="preserve">us </w:t>
      </w:r>
      <w:r w:rsidR="00E45214">
        <w:t>that such criteria</w:t>
      </w:r>
      <w:r w:rsidR="007954D6" w:rsidRPr="00831F6F">
        <w:t xml:space="preserve"> are not the only factor to consider when determining whether a website is accessible</w:t>
      </w:r>
      <w:r w:rsidR="006B1CCB">
        <w:t xml:space="preserve">. </w:t>
      </w:r>
      <w:r w:rsidR="007954D6" w:rsidRPr="00831F6F">
        <w:t>The most successful mechanism for ensuring website accessibility will be a requirement that sets standards for functional performance criteria as well as technical criteria</w:t>
      </w:r>
      <w:r w:rsidR="006B1CCB">
        <w:t xml:space="preserve">. </w:t>
      </w:r>
      <w:r w:rsidR="007954D6" w:rsidRPr="00831F6F">
        <w:t xml:space="preserve">Functional performance criteria should be framed to ensure that users with disabilities are able to access all of the same information, interact with all of the same components, and perform all of the same transactions as </w:t>
      </w:r>
      <w:r w:rsidR="00B012CB">
        <w:t xml:space="preserve">their </w:t>
      </w:r>
      <w:r w:rsidR="007954D6" w:rsidRPr="00831F6F">
        <w:t>nondisabled peers with substantially equivalent ease of use</w:t>
      </w:r>
      <w:r w:rsidR="006B1CCB">
        <w:t xml:space="preserve">. </w:t>
      </w:r>
      <w:r w:rsidR="006B6959">
        <w:t xml:space="preserve">Similarly, </w:t>
      </w:r>
      <w:r w:rsidR="00D70D29">
        <w:t xml:space="preserve">we </w:t>
      </w:r>
      <w:r w:rsidR="006B6959" w:rsidRPr="007263EC">
        <w:t>urge the Department to adopt a two-pronged regulatory construct: a generalized performance standard in addition to (not instead of) adherence to WCAG 2.0 AA to clarify the principles underlying the technical standards</w:t>
      </w:r>
      <w:r w:rsidR="006B1CCB">
        <w:t xml:space="preserve">. </w:t>
      </w:r>
      <w:r w:rsidR="00C31E3B">
        <w:t xml:space="preserve">A </w:t>
      </w:r>
      <w:r w:rsidR="00C31E3B" w:rsidRPr="007263EC">
        <w:t>performance standard in addition to the technical requirements of WCAG 2.0 AA is needed to ensure th</w:t>
      </w:r>
      <w:r w:rsidR="00C31E3B">
        <w:t xml:space="preserve">at any new developments in the </w:t>
      </w:r>
      <w:r w:rsidR="003E5DBA">
        <w:t>Internet</w:t>
      </w:r>
      <w:r w:rsidR="00C31E3B" w:rsidRPr="007263EC">
        <w:t xml:space="preserve"> or implementation approaches that are not </w:t>
      </w:r>
      <w:r w:rsidR="00C31E3B">
        <w:t>covered</w:t>
      </w:r>
      <w:r w:rsidR="00C31E3B" w:rsidRPr="007263EC">
        <w:t xml:space="preserve"> by the WCAG 2.0 standards are undertaken in a manner that ensures equal access and usability </w:t>
      </w:r>
      <w:r w:rsidR="00C31E3B">
        <w:t>for</w:t>
      </w:r>
      <w:r w:rsidR="00C31E3B" w:rsidRPr="007263EC">
        <w:t xml:space="preserve"> people with disabilities</w:t>
      </w:r>
      <w:r w:rsidR="00B51AAA">
        <w:t>.</w:t>
      </w:r>
    </w:p>
    <w:p w:rsidR="007954D6" w:rsidRDefault="007954D6" w:rsidP="00831F6F">
      <w:pPr>
        <w:contextualSpacing/>
      </w:pPr>
    </w:p>
    <w:p w:rsidR="00570A54" w:rsidRDefault="00A718B9">
      <w:r>
        <w:t xml:space="preserve">Further, </w:t>
      </w:r>
      <w:r w:rsidR="00DE47E9">
        <w:t>a</w:t>
      </w:r>
      <w:r w:rsidR="00DE47E9" w:rsidRPr="007263EC">
        <w:t>s video and audio media become more common online, the need to ensure accessibility for deaf and hard of hearing users becomes more crucial</w:t>
      </w:r>
      <w:r w:rsidR="006B1CCB">
        <w:t xml:space="preserve">. </w:t>
      </w:r>
      <w:r w:rsidR="004B3677">
        <w:t>W</w:t>
      </w:r>
      <w:r w:rsidR="00D70D29">
        <w:t xml:space="preserve">e would submit </w:t>
      </w:r>
      <w:r w:rsidR="008627BE">
        <w:t xml:space="preserve">that </w:t>
      </w:r>
      <w:r w:rsidR="00A063C7">
        <w:t xml:space="preserve">the regulation must include </w:t>
      </w:r>
      <w:r w:rsidR="008627BE" w:rsidRPr="00831F6F">
        <w:t>s</w:t>
      </w:r>
      <w:r w:rsidR="00307CF1" w:rsidRPr="00831F6F">
        <w:t>tandards that ensure visual access to all aural Web content</w:t>
      </w:r>
      <w:r w:rsidR="006B1CCB">
        <w:t xml:space="preserve">. </w:t>
      </w:r>
      <w:r w:rsidR="00A063C7" w:rsidRPr="00831F6F">
        <w:t>A</w:t>
      </w:r>
      <w:r w:rsidR="00307CF1" w:rsidRPr="00831F6F">
        <w:t>dopt</w:t>
      </w:r>
      <w:r w:rsidR="00A063C7" w:rsidRPr="00831F6F">
        <w:t>ing</w:t>
      </w:r>
      <w:r w:rsidR="00307CF1" w:rsidRPr="00831F6F">
        <w:t xml:space="preserve"> </w:t>
      </w:r>
      <w:r w:rsidR="00D676C0">
        <w:t>WCAG 2.0 AA</w:t>
      </w:r>
      <w:r w:rsidR="00307CF1" w:rsidRPr="00831F6F">
        <w:t xml:space="preserve"> as the standard for website accessibility for </w:t>
      </w:r>
      <w:r w:rsidR="00A063C7" w:rsidRPr="00831F6F">
        <w:t xml:space="preserve">covered </w:t>
      </w:r>
      <w:r w:rsidR="00307CF1" w:rsidRPr="00831F6F">
        <w:t xml:space="preserve">entities </w:t>
      </w:r>
      <w:r w:rsidR="00A063C7" w:rsidRPr="00831F6F">
        <w:t>will achieve that end</w:t>
      </w:r>
      <w:r w:rsidR="00307CF1" w:rsidRPr="00831F6F">
        <w:t xml:space="preserve">, with a few </w:t>
      </w:r>
      <w:r w:rsidR="00570A54" w:rsidRPr="00831F6F">
        <w:t xml:space="preserve">modifications </w:t>
      </w:r>
      <w:r w:rsidR="00307CF1" w:rsidRPr="00831F6F">
        <w:t xml:space="preserve">as explained below. </w:t>
      </w:r>
    </w:p>
    <w:p w:rsidR="00ED2DFC" w:rsidRDefault="00307CF1">
      <w:r>
        <w:rPr>
          <w:i/>
        </w:rPr>
        <w:br/>
      </w:r>
      <w:r w:rsidR="00F9515E">
        <w:t>WCAG 2.0 AA</w:t>
      </w:r>
      <w:r w:rsidRPr="00831F6F">
        <w:t xml:space="preserve"> includes guidelines regarding making aurally delivered material accessible for the deaf and hard of hearing</w:t>
      </w:r>
      <w:r w:rsidR="006B1CCB">
        <w:t xml:space="preserve">. </w:t>
      </w:r>
      <w:r w:rsidRPr="00831F6F">
        <w:t xml:space="preserve">For instance, </w:t>
      </w:r>
      <w:r w:rsidR="00F9515E">
        <w:t xml:space="preserve">the discussion in </w:t>
      </w:r>
      <w:r w:rsidRPr="00831F6F">
        <w:t xml:space="preserve">Guideline 1.2 illustrates how to make </w:t>
      </w:r>
      <w:r w:rsidR="00736954" w:rsidRPr="007263EC">
        <w:t xml:space="preserve">audio and video </w:t>
      </w:r>
      <w:r w:rsidRPr="00831F6F">
        <w:t>content accessible to deaf and hard of hearing users</w:t>
      </w:r>
      <w:r w:rsidR="006B1CCB">
        <w:t xml:space="preserve">. </w:t>
      </w:r>
      <w:r w:rsidRPr="00831F6F">
        <w:t>Guideline 1.2.2 explicitly requires captions for all prerecorded audio content, and Guideline 1.2.4 requires captions for all live audio content</w:t>
      </w:r>
      <w:r w:rsidR="006B1CCB">
        <w:t xml:space="preserve">. </w:t>
      </w:r>
      <w:r w:rsidRPr="00831F6F">
        <w:t>Such straightforward technical standards are essential to ensuring that individualized interpretation and subjective opinions</w:t>
      </w:r>
      <w:r w:rsidR="00EB3519">
        <w:t xml:space="preserve"> </w:t>
      </w:r>
      <w:r w:rsidR="00B83E9A">
        <w:t xml:space="preserve">do not </w:t>
      </w:r>
      <w:r w:rsidR="00EB3519">
        <w:t>result in less accessible content</w:t>
      </w:r>
      <w:r w:rsidR="006B1CCB">
        <w:t xml:space="preserve">. </w:t>
      </w:r>
    </w:p>
    <w:p w:rsidR="000D3223" w:rsidRDefault="00307CF1">
      <w:r w:rsidRPr="00831F6F">
        <w:br/>
        <w:t xml:space="preserve">However, there are </w:t>
      </w:r>
      <w:r w:rsidR="000C0066">
        <w:t>several</w:t>
      </w:r>
      <w:r w:rsidRPr="00831F6F">
        <w:t xml:space="preserve"> </w:t>
      </w:r>
      <w:r w:rsidR="00B83E9A">
        <w:t xml:space="preserve">potential </w:t>
      </w:r>
      <w:r w:rsidRPr="00831F6F">
        <w:t xml:space="preserve">loopholes in WCAG 2.0 AA that must be remedied in the </w:t>
      </w:r>
      <w:r w:rsidR="000C0066">
        <w:t>rulemaking</w:t>
      </w:r>
      <w:r w:rsidR="006B1CCB">
        <w:t xml:space="preserve">. </w:t>
      </w:r>
      <w:r w:rsidRPr="00831F6F">
        <w:t xml:space="preserve">First, </w:t>
      </w:r>
      <w:r w:rsidR="00D70D29">
        <w:t xml:space="preserve">we </w:t>
      </w:r>
      <w:r w:rsidRPr="00831F6F">
        <w:t xml:space="preserve">recommend that the Department add </w:t>
      </w:r>
      <w:r w:rsidR="00415595">
        <w:t xml:space="preserve">regulatory </w:t>
      </w:r>
      <w:r w:rsidRPr="00831F6F">
        <w:t xml:space="preserve">language </w:t>
      </w:r>
      <w:r w:rsidR="00415595">
        <w:t>beyond what is provided in</w:t>
      </w:r>
      <w:r w:rsidRPr="00831F6F">
        <w:t xml:space="preserve"> WCAG 2.0 AA to ensure that captions, whenever required, are of </w:t>
      </w:r>
      <w:r w:rsidR="00D70D29">
        <w:t xml:space="preserve">a </w:t>
      </w:r>
      <w:r w:rsidRPr="00831F6F">
        <w:t xml:space="preserve">high quality. </w:t>
      </w:r>
      <w:r w:rsidR="00D70D29">
        <w:t>By way of illustration, we</w:t>
      </w:r>
      <w:r w:rsidRPr="00831F6F">
        <w:t xml:space="preserve"> propose the following language: </w:t>
      </w:r>
    </w:p>
    <w:p w:rsidR="00ED5D40" w:rsidRDefault="00307CF1" w:rsidP="00831F6F">
      <w:pPr>
        <w:ind w:left="720" w:right="720"/>
      </w:pPr>
      <w:r w:rsidRPr="00831F6F">
        <w:br/>
      </w:r>
      <w:proofErr w:type="gramStart"/>
      <w:r w:rsidRPr="00831F6F">
        <w:t>Captioning</w:t>
      </w:r>
      <w:r w:rsidR="006B1CCB">
        <w:t>.</w:t>
      </w:r>
      <w:proofErr w:type="gramEnd"/>
      <w:r w:rsidR="006B1CCB">
        <w:t xml:space="preserve"> </w:t>
      </w:r>
      <w:r w:rsidRPr="00831F6F">
        <w:t>When a website provides captioning, it shall ensure that it provides –</w:t>
      </w:r>
      <w:r w:rsidRPr="00831F6F">
        <w:br/>
      </w:r>
    </w:p>
    <w:p w:rsidR="000D3223" w:rsidRDefault="00307CF1" w:rsidP="00831F6F">
      <w:pPr>
        <w:ind w:left="720" w:right="720"/>
      </w:pPr>
      <w:r w:rsidRPr="00831F6F">
        <w:t xml:space="preserve">(1) readability through high-quality captions that do not produce choppy, blurry, grainy images, </w:t>
      </w:r>
      <w:r w:rsidR="005F4EB5">
        <w:t xml:space="preserve">or </w:t>
      </w:r>
      <w:r w:rsidRPr="00831F6F">
        <w:t xml:space="preserve">different focal acuity from that of the film; </w:t>
      </w:r>
      <w:r w:rsidRPr="00831F6F">
        <w:br/>
        <w:t xml:space="preserve">(2) captions on a high contrast background as such that they continue to be readable throughout the presentation; </w:t>
      </w:r>
      <w:r w:rsidRPr="00831F6F">
        <w:br/>
        <w:t xml:space="preserve">(3) captions in text size that is large enough for the viewer to read; </w:t>
      </w:r>
      <w:r w:rsidRPr="00831F6F">
        <w:br/>
        <w:t xml:space="preserve">(4) </w:t>
      </w:r>
      <w:r w:rsidR="00DF7FF8">
        <w:t>s</w:t>
      </w:r>
      <w:r w:rsidR="00DF7FF8" w:rsidRPr="00831F6F">
        <w:t xml:space="preserve">peaker </w:t>
      </w:r>
      <w:r w:rsidRPr="00831F6F">
        <w:t>identification;</w:t>
      </w:r>
      <w:r w:rsidRPr="00831F6F">
        <w:br/>
        <w:t xml:space="preserve">(5) </w:t>
      </w:r>
      <w:r w:rsidR="00DF7FF8">
        <w:t>c</w:t>
      </w:r>
      <w:r w:rsidR="00DF7FF8" w:rsidRPr="00831F6F">
        <w:t>haracters</w:t>
      </w:r>
      <w:r w:rsidRPr="00831F6F">
        <w:t>, line length, number of lines must account for readability, including sufficient amounts of text at one time and for enough time;</w:t>
      </w:r>
      <w:r w:rsidRPr="00831F6F">
        <w:br/>
        <w:t xml:space="preserve">(6) contemporaneity: captions must be present at the </w:t>
      </w:r>
      <w:r w:rsidR="00D70D29">
        <w:t xml:space="preserve">same </w:t>
      </w:r>
      <w:r w:rsidRPr="00831F6F">
        <w:t>time information is presented aurally without lags or irregular pauses in presentation. Audio must be perfectly synchronized with the video or may be at most 100 mid-side (</w:t>
      </w:r>
      <w:proofErr w:type="spellStart"/>
      <w:r w:rsidRPr="00831F6F">
        <w:t>ms</w:t>
      </w:r>
      <w:proofErr w:type="spellEnd"/>
      <w:r w:rsidRPr="00831F6F">
        <w:t>) behind video in streamed or prerecorded media. Speech fidelity should be at least high-definition quality, up to 7 kHz.</w:t>
      </w:r>
    </w:p>
    <w:p w:rsidR="000D3223" w:rsidRDefault="000D3223" w:rsidP="000D3223"/>
    <w:p w:rsidR="00EB2704" w:rsidRDefault="00307CF1" w:rsidP="000D3223">
      <w:r w:rsidRPr="00831F6F">
        <w:t>In addition, the regulations should follow the Federal Communications Commission</w:t>
      </w:r>
      <w:r w:rsidR="004A5F88">
        <w:t>’s</w:t>
      </w:r>
      <w:r w:rsidRPr="00831F6F">
        <w:t xml:space="preserve"> (FCC) lead in its standards for caption provision, quality, and rendering. </w:t>
      </w:r>
    </w:p>
    <w:p w:rsidR="00372CAC" w:rsidRDefault="00307CF1" w:rsidP="000D3223">
      <w:r w:rsidRPr="00831F6F">
        <w:br/>
        <w:t xml:space="preserve">Second, </w:t>
      </w:r>
      <w:r w:rsidR="00632C89">
        <w:t>because c</w:t>
      </w:r>
      <w:r w:rsidR="00632C89" w:rsidRPr="007263EC">
        <w:t>aptions are not accessible for deafblind individuals</w:t>
      </w:r>
      <w:r w:rsidR="00A31E16">
        <w:t xml:space="preserve"> and i</w:t>
      </w:r>
      <w:r w:rsidR="00A31E16" w:rsidRPr="007263EC">
        <w:t xml:space="preserve">t is critical that deafblind people have </w:t>
      </w:r>
      <w:r w:rsidR="00372CAC">
        <w:t>equal</w:t>
      </w:r>
      <w:r w:rsidR="00A31E16" w:rsidRPr="007263EC">
        <w:t xml:space="preserve"> access to </w:t>
      </w:r>
      <w:r w:rsidR="00B83E9A">
        <w:t>Web</w:t>
      </w:r>
      <w:r w:rsidR="00A31E16" w:rsidRPr="007263EC">
        <w:t xml:space="preserve"> content</w:t>
      </w:r>
      <w:r w:rsidR="00632C89">
        <w:t>,</w:t>
      </w:r>
      <w:r w:rsidR="00632C89" w:rsidRPr="007263EC">
        <w:t xml:space="preserve"> </w:t>
      </w:r>
      <w:r w:rsidR="00681B3A">
        <w:t xml:space="preserve">we would </w:t>
      </w:r>
      <w:r w:rsidR="00632C89">
        <w:t>request that</w:t>
      </w:r>
      <w:r w:rsidR="00632C89" w:rsidRPr="00831F6F">
        <w:t xml:space="preserve"> </w:t>
      </w:r>
      <w:r w:rsidRPr="00831F6F">
        <w:t xml:space="preserve">the Department </w:t>
      </w:r>
      <w:r w:rsidR="009160F1">
        <w:t>promote</w:t>
      </w:r>
      <w:r w:rsidR="00EB2704">
        <w:t xml:space="preserve"> a</w:t>
      </w:r>
      <w:r w:rsidR="00632C89">
        <w:t xml:space="preserve">ccessibility by </w:t>
      </w:r>
      <w:r w:rsidRPr="00831F6F">
        <w:t>requiring transcripts of audio descriptions</w:t>
      </w:r>
      <w:r w:rsidR="006B1CCB">
        <w:t xml:space="preserve">. </w:t>
      </w:r>
      <w:r w:rsidR="00A31E16">
        <w:t>This</w:t>
      </w:r>
      <w:r w:rsidR="00485C1D">
        <w:t xml:space="preserve"> </w:t>
      </w:r>
      <w:r w:rsidRPr="00831F6F">
        <w:t xml:space="preserve">should be readily available for pre-recorded </w:t>
      </w:r>
      <w:r w:rsidR="00485C1D">
        <w:t>material</w:t>
      </w:r>
      <w:r w:rsidRPr="00831F6F">
        <w:t xml:space="preserve">, as noted in Guideline 1.2.8 </w:t>
      </w:r>
      <w:r w:rsidR="00485C1D">
        <w:t>under</w:t>
      </w:r>
      <w:r w:rsidR="00485C1D" w:rsidRPr="00831F6F">
        <w:t xml:space="preserve"> </w:t>
      </w:r>
      <w:r w:rsidR="002D1606">
        <w:t xml:space="preserve">WCAG 2.0 </w:t>
      </w:r>
      <w:r w:rsidRPr="00831F6F">
        <w:t xml:space="preserve">Level AAA, and available within </w:t>
      </w:r>
      <w:r w:rsidR="00485C1D">
        <w:t xml:space="preserve">a </w:t>
      </w:r>
      <w:r w:rsidRPr="00831F6F">
        <w:t>very short time after live recording</w:t>
      </w:r>
      <w:r w:rsidR="006B1CCB">
        <w:t xml:space="preserve">. </w:t>
      </w:r>
      <w:r w:rsidRPr="00831F6F">
        <w:t>The transcripts should be a faithful representation of the content</w:t>
      </w:r>
      <w:r w:rsidR="006B1CCB">
        <w:t xml:space="preserve">. </w:t>
      </w:r>
      <w:r w:rsidRPr="00831F6F">
        <w:t xml:space="preserve">Also, </w:t>
      </w:r>
      <w:r w:rsidR="00801A6B">
        <w:t xml:space="preserve">the Department should adopt </w:t>
      </w:r>
      <w:r w:rsidRPr="00831F6F">
        <w:t>Guideline 1.2.9 of Level AAA</w:t>
      </w:r>
      <w:r w:rsidR="00801A6B">
        <w:t>, which</w:t>
      </w:r>
      <w:r w:rsidRPr="00831F6F">
        <w:t xml:space="preserve"> provides for access to podcasts </w:t>
      </w:r>
      <w:r w:rsidR="00476748">
        <w:t xml:space="preserve">– a </w:t>
      </w:r>
      <w:r w:rsidR="00886276">
        <w:t>Web</w:t>
      </w:r>
      <w:r w:rsidR="00476748">
        <w:t>-based medium employed by</w:t>
      </w:r>
      <w:r w:rsidRPr="00831F6F">
        <w:t xml:space="preserve"> many Title II entities. </w:t>
      </w:r>
    </w:p>
    <w:p w:rsidR="00992628" w:rsidRDefault="00307CF1" w:rsidP="000D3223">
      <w:r w:rsidRPr="00831F6F">
        <w:br/>
      </w:r>
      <w:r w:rsidR="00673F73">
        <w:t>Third, t</w:t>
      </w:r>
      <w:r w:rsidRPr="00831F6F">
        <w:t>he Department should also encourage</w:t>
      </w:r>
      <w:r w:rsidR="00801A6B">
        <w:t>,</w:t>
      </w:r>
      <w:r w:rsidRPr="00831F6F">
        <w:t xml:space="preserve"> whenever possible, and especially mandate for emergency announcements, adherence to WCAG</w:t>
      </w:r>
      <w:r w:rsidR="00673F73">
        <w:t xml:space="preserve"> 2.0</w:t>
      </w:r>
      <w:r w:rsidRPr="00831F6F">
        <w:t xml:space="preserve"> Level AAA Guideline 1.2.6 regarding the provision of American Sign Language (ASL) interpretation for all prerecorded audio content in synchronized media</w:t>
      </w:r>
      <w:r w:rsidR="006B1CCB">
        <w:t xml:space="preserve">. </w:t>
      </w:r>
      <w:r w:rsidRPr="00831F6F">
        <w:t xml:space="preserve">Not all deaf and hard of hearing individuals are fluent </w:t>
      </w:r>
      <w:r w:rsidR="00673F73">
        <w:t xml:space="preserve">enough </w:t>
      </w:r>
      <w:r w:rsidRPr="00831F6F">
        <w:t xml:space="preserve">in written English </w:t>
      </w:r>
      <w:r w:rsidR="00673F73">
        <w:t xml:space="preserve">(a separate language from ASL) </w:t>
      </w:r>
      <w:r w:rsidRPr="00831F6F">
        <w:t>to be able to understand captions</w:t>
      </w:r>
      <w:r w:rsidR="006B1CCB">
        <w:t xml:space="preserve">. </w:t>
      </w:r>
      <w:r w:rsidRPr="00831F6F">
        <w:t>Whenever possible, such content should be made accessible to them via ASL interpretation of the aural content</w:t>
      </w:r>
      <w:r w:rsidR="006B1CCB">
        <w:t xml:space="preserve">. </w:t>
      </w:r>
      <w:r w:rsidRPr="00831F6F">
        <w:t xml:space="preserve">For example, if there is already an </w:t>
      </w:r>
      <w:r w:rsidR="00F96AFD">
        <w:t>ASL</w:t>
      </w:r>
      <w:r w:rsidRPr="00831F6F">
        <w:t xml:space="preserve"> interpreter at a live event, the video should keep the interpreter fully in-camera, including the interpreter's </w:t>
      </w:r>
      <w:proofErr w:type="gramStart"/>
      <w:r w:rsidRPr="00831F6F">
        <w:t>face</w:t>
      </w:r>
      <w:proofErr w:type="gramEnd"/>
      <w:r w:rsidRPr="00831F6F">
        <w:t>, arms</w:t>
      </w:r>
      <w:r w:rsidR="00F96AFD">
        <w:t>,</w:t>
      </w:r>
      <w:r w:rsidRPr="00831F6F">
        <w:t xml:space="preserve"> and hands</w:t>
      </w:r>
      <w:r w:rsidR="006B1CCB">
        <w:t xml:space="preserve">. </w:t>
      </w:r>
      <w:r w:rsidR="009C7DF5">
        <w:t>Again</w:t>
      </w:r>
      <w:r w:rsidRPr="00831F6F">
        <w:t xml:space="preserve">, the quality of the interpretation should be a faithful representation of the </w:t>
      </w:r>
      <w:r w:rsidR="00536617">
        <w:t xml:space="preserve">aural </w:t>
      </w:r>
      <w:r w:rsidRPr="00831F6F">
        <w:t>content.</w:t>
      </w:r>
    </w:p>
    <w:p w:rsidR="00F2091B" w:rsidRDefault="00F2091B" w:rsidP="000D3223"/>
    <w:p w:rsidR="00F2091B" w:rsidRDefault="00F2091B" w:rsidP="003A4A99">
      <w:r>
        <w:t xml:space="preserve">Finally, the regulations </w:t>
      </w:r>
      <w:r w:rsidR="003E4D64">
        <w:t xml:space="preserve">do not, but should, address the prevailing standard for digital publications and documents that </w:t>
      </w:r>
      <w:r w:rsidR="00FC3DCA">
        <w:t>do not appear to fall within the definition of</w:t>
      </w:r>
      <w:r w:rsidR="003E4D64">
        <w:t xml:space="preserve"> “conventional </w:t>
      </w:r>
      <w:r w:rsidR="00FC3DCA">
        <w:t xml:space="preserve">electronic documents.”  </w:t>
      </w:r>
      <w:r w:rsidR="003A1EF6">
        <w:t xml:space="preserve">We are speaking here of the EPUB format </w:t>
      </w:r>
      <w:r w:rsidR="00A764A1">
        <w:t xml:space="preserve">that is a </w:t>
      </w:r>
      <w:r w:rsidR="00A764A1" w:rsidRPr="003A1EF6">
        <w:t>digital publishing specification based on the Open Web Platform using HTML and CSS</w:t>
      </w:r>
      <w:r w:rsidR="00D85E39">
        <w:t>, which brings it within the definition of Web content</w:t>
      </w:r>
      <w:r w:rsidR="006B1CCB">
        <w:t xml:space="preserve">. </w:t>
      </w:r>
      <w:r w:rsidR="00D85E39">
        <w:t xml:space="preserve">EPUB is frequently used in academic settings to provide students </w:t>
      </w:r>
      <w:r w:rsidR="00DD3008">
        <w:t xml:space="preserve">with literary materials </w:t>
      </w:r>
      <w:r w:rsidR="003A1EF6" w:rsidRPr="003A1EF6">
        <w:t>through websites, a</w:t>
      </w:r>
      <w:r w:rsidR="00DD3008">
        <w:t xml:space="preserve"> learning management system</w:t>
      </w:r>
      <w:r w:rsidR="003A1EF6" w:rsidRPr="003A1EF6">
        <w:t>, or through linked websites</w:t>
      </w:r>
      <w:r w:rsidR="00DD3008">
        <w:t xml:space="preserve"> such as</w:t>
      </w:r>
      <w:r w:rsidR="003A1EF6" w:rsidRPr="003A1EF6">
        <w:t xml:space="preserve"> digital bookstores</w:t>
      </w:r>
      <w:r w:rsidR="006B1CCB">
        <w:t xml:space="preserve">. </w:t>
      </w:r>
      <w:r w:rsidR="003A1EF6" w:rsidRPr="003A1EF6">
        <w:t>EPUB publications can be used to replace conventional electronic documents and provide a significantly greater accessible reading experience. Moreover, EPUB publications can be “born accessible” and require no modifications for students with disabilities</w:t>
      </w:r>
      <w:r w:rsidR="006B1CCB">
        <w:t xml:space="preserve">. </w:t>
      </w:r>
      <w:r w:rsidR="004343D0">
        <w:t xml:space="preserve">As explained in separate comments by the creator of the EPUB specification, George </w:t>
      </w:r>
      <w:proofErr w:type="spellStart"/>
      <w:r w:rsidR="004343D0">
        <w:t>Kerscher</w:t>
      </w:r>
      <w:proofErr w:type="spellEnd"/>
      <w:r w:rsidR="004343D0">
        <w:t xml:space="preserve">, the </w:t>
      </w:r>
      <w:r w:rsidR="00F37F5D">
        <w:t>present EPUB standard (3.0) is expected to be</w:t>
      </w:r>
      <w:r w:rsidR="0069661E">
        <w:t xml:space="preserve"> supplanted by version 3.1 in the fourth quarter of 2016</w:t>
      </w:r>
      <w:r w:rsidR="00766CE7">
        <w:t xml:space="preserve"> </w:t>
      </w:r>
      <w:r w:rsidR="00F4389B">
        <w:t xml:space="preserve">by </w:t>
      </w:r>
      <w:r w:rsidR="00F4389B" w:rsidRPr="00F4389B">
        <w:t xml:space="preserve">the International Digital Publishing Forum </w:t>
      </w:r>
      <w:r w:rsidR="00766CE7">
        <w:t xml:space="preserve">to incorporate better support for </w:t>
      </w:r>
      <w:r w:rsidR="00766CE7" w:rsidRPr="00F37F5D">
        <w:t>complex layouts, rich media, interactivity, and global typography features</w:t>
      </w:r>
      <w:r w:rsidR="0069661E">
        <w:t>.</w:t>
      </w:r>
      <w:r w:rsidR="00F4389B">
        <w:rPr>
          <w:rStyle w:val="FootnoteReference"/>
        </w:rPr>
        <w:footnoteReference w:id="8"/>
      </w:r>
      <w:r w:rsidR="00766CE7">
        <w:t xml:space="preserve">  Both specifications are largely consistent with WCAG 2.0</w:t>
      </w:r>
      <w:r w:rsidR="00120244">
        <w:t xml:space="preserve"> with some additions </w:t>
      </w:r>
      <w:r w:rsidR="00120244" w:rsidRPr="00120244">
        <w:t>specific to digital publishing</w:t>
      </w:r>
      <w:r w:rsidR="00120244">
        <w:t>.</w:t>
      </w:r>
      <w:r w:rsidR="00AE74D7">
        <w:rPr>
          <w:rStyle w:val="FootnoteReference"/>
        </w:rPr>
        <w:footnoteReference w:id="9"/>
      </w:r>
      <w:r w:rsidR="00766CE7">
        <w:t xml:space="preserve"> </w:t>
      </w:r>
    </w:p>
    <w:p w:rsidR="004975C9" w:rsidRDefault="00307CF1" w:rsidP="00831F6F">
      <w:pPr>
        <w:pStyle w:val="Heading3"/>
      </w:pPr>
      <w:r>
        <w:t>Timeframe for Compliance</w:t>
      </w:r>
    </w:p>
    <w:p w:rsidR="004975C9" w:rsidRDefault="00307CF1" w:rsidP="00831F6F">
      <w:pPr>
        <w:contextualSpacing/>
      </w:pPr>
      <w:r w:rsidRPr="00831F6F">
        <w:rPr>
          <w:i/>
          <w:u w:val="single"/>
        </w:rPr>
        <w:t>Question 3</w:t>
      </w:r>
      <w:r>
        <w:rPr>
          <w:i/>
        </w:rPr>
        <w:t>: Does an effective date of two years after the publication of a final rule strike an appropriate balance of stakeholder interests? Why or why not?  Should the Department consider a shorter or longer effective date?  If so, what should those timeframes be and why? Please provide support for your view</w:t>
      </w:r>
      <w:r w:rsidR="006B1CCB">
        <w:rPr>
          <w:i/>
        </w:rPr>
        <w:t xml:space="preserve">. </w:t>
      </w:r>
      <w:r>
        <w:rPr>
          <w:i/>
        </w:rPr>
        <w:t>Should the Department consider different approaches for phasing in compliance?  For example, should the Department consider permitting public entities to make certain Web pages (e.g., most frequently used or necessary to participate in the public entity’s service, program, or activity) compliant by an initial deadline, and other Web pages compliant by a later deadline?  If so, how should the Department define the Web pages that would be made accessible first, and what timeframes should the Department consider?  Please provide support for your view.</w:t>
      </w:r>
    </w:p>
    <w:p w:rsidR="00993D91" w:rsidRDefault="00993D91"/>
    <w:p w:rsidR="00FB3009" w:rsidRDefault="00EB5536">
      <w:r>
        <w:t xml:space="preserve">An effective date of two years </w:t>
      </w:r>
      <w:r w:rsidR="00DC44CB">
        <w:t xml:space="preserve">poses yet another </w:t>
      </w:r>
      <w:r>
        <w:t>unnecessar</w:t>
      </w:r>
      <w:r w:rsidR="00DC44CB">
        <w:t>y</w:t>
      </w:r>
      <w:r>
        <w:t xml:space="preserve"> delay</w:t>
      </w:r>
      <w:r w:rsidR="00DC44CB">
        <w:t xml:space="preserve"> to honoring </w:t>
      </w:r>
      <w:r w:rsidR="00205639">
        <w:t xml:space="preserve">the ADA’s promise of </w:t>
      </w:r>
      <w:r w:rsidR="00096C6E">
        <w:t>equal access</w:t>
      </w:r>
      <w:r w:rsidR="006B1CCB">
        <w:t xml:space="preserve">. </w:t>
      </w:r>
      <w:r w:rsidR="00DC44CB">
        <w:t xml:space="preserve">The regulations must take effect as </w:t>
      </w:r>
      <w:r w:rsidR="002F3902">
        <w:t>soon as possible</w:t>
      </w:r>
      <w:r w:rsidR="00380B99" w:rsidRPr="00380B99">
        <w:t xml:space="preserve"> </w:t>
      </w:r>
      <w:r w:rsidR="00380B99">
        <w:t>and, in any event, no later than six months,</w:t>
      </w:r>
      <w:r w:rsidR="002F3902">
        <w:t xml:space="preserve"> after publication</w:t>
      </w:r>
      <w:r w:rsidR="006B1CCB">
        <w:t xml:space="preserve">. </w:t>
      </w:r>
      <w:r w:rsidR="009C2AEC">
        <w:t>Often a public website may be the exclusive source of critical information in an accessible format, of which the best example may be emergency plans or of time-limited information, such as the date of the next meeting with school teachers</w:t>
      </w:r>
      <w:r w:rsidR="006B1CCB">
        <w:t xml:space="preserve">. </w:t>
      </w:r>
      <w:r w:rsidR="009C2AEC">
        <w:t xml:space="preserve">Keeping emergency plans out of the hands of </w:t>
      </w:r>
      <w:r w:rsidR="002A14CA">
        <w:t>individuals</w:t>
      </w:r>
      <w:r w:rsidR="009C2AEC">
        <w:t xml:space="preserve"> with disabilities for more than six months is unreasonable</w:t>
      </w:r>
      <w:r w:rsidR="00413F31">
        <w:t>,</w:t>
      </w:r>
      <w:r w:rsidR="009C2AEC">
        <w:t xml:space="preserve"> and causing blind parents to miss school events for two years is outrageous</w:t>
      </w:r>
      <w:r w:rsidR="006B1CCB">
        <w:t xml:space="preserve">. </w:t>
      </w:r>
      <w:r w:rsidR="00380B99">
        <w:t xml:space="preserve">A six-month period </w:t>
      </w:r>
      <w:r w:rsidR="009C2AEC">
        <w:t xml:space="preserve">is the longest period that would </w:t>
      </w:r>
      <w:r w:rsidR="00406BD1">
        <w:t xml:space="preserve">appropriately </w:t>
      </w:r>
      <w:r w:rsidR="00380B99">
        <w:t xml:space="preserve">balance the equities of all the stakeholders </w:t>
      </w:r>
      <w:r w:rsidR="006C06C9">
        <w:t>as explained below.</w:t>
      </w:r>
      <w:r w:rsidR="002F3902">
        <w:t xml:space="preserve"> </w:t>
      </w:r>
    </w:p>
    <w:p w:rsidR="006C06C9" w:rsidRDefault="006C06C9"/>
    <w:p w:rsidR="00853CD6" w:rsidRDefault="00BA7BDF" w:rsidP="007F0204">
      <w:r>
        <w:t>T</w:t>
      </w:r>
      <w:r w:rsidR="006C06C9">
        <w:t>he</w:t>
      </w:r>
      <w:r w:rsidR="00390FB2">
        <w:t xml:space="preserve"> circumstances of this particular rulemaking obviate the need for an extensive period to reach compliance</w:t>
      </w:r>
      <w:r w:rsidR="006B1CCB">
        <w:t xml:space="preserve">. </w:t>
      </w:r>
      <w:r w:rsidR="00390FB2">
        <w:t xml:space="preserve">As the Department itself noted in the SANPRM, </w:t>
      </w:r>
      <w:r w:rsidR="00594715">
        <w:t>“[f]</w:t>
      </w:r>
      <w:r w:rsidR="00594715" w:rsidRPr="00594715">
        <w:t>or over a decade, the Department has provided technical assistance materials, and engaged in concerted enforcement efforts, that specifically have addressed Web accessibility</w:t>
      </w:r>
      <w:r w:rsidR="00594715">
        <w:t xml:space="preserve">,” and </w:t>
      </w:r>
      <w:r w:rsidR="0023441C">
        <w:t>“</w:t>
      </w:r>
      <w:r w:rsidR="0023441C" w:rsidRPr="0023441C">
        <w:t>it is likely that there is some degree of familiarity with that standard in the regulated community</w:t>
      </w:r>
      <w:r w:rsidR="0023441C">
        <w:t>.”</w:t>
      </w:r>
      <w:r w:rsidR="0023441C">
        <w:rPr>
          <w:rStyle w:val="FootnoteReference"/>
        </w:rPr>
        <w:footnoteReference w:id="10"/>
      </w:r>
      <w:r w:rsidR="00AF4906">
        <w:t xml:space="preserve"> </w:t>
      </w:r>
      <w:r w:rsidR="00D90CE1">
        <w:t>Indeed, a</w:t>
      </w:r>
      <w:r w:rsidR="0085391A">
        <w:t>s early as 1996, the Department announced its position that</w:t>
      </w:r>
      <w:r w:rsidR="00585A5E">
        <w:t xml:space="preserve"> websites must be made accessible pursuant to the ADA</w:t>
      </w:r>
      <w:r w:rsidR="0085391A">
        <w:t>.</w:t>
      </w:r>
      <w:r w:rsidR="0085391A">
        <w:rPr>
          <w:rStyle w:val="FootnoteReference"/>
        </w:rPr>
        <w:footnoteReference w:id="11"/>
      </w:r>
      <w:r w:rsidR="0085391A">
        <w:t xml:space="preserve"> </w:t>
      </w:r>
      <w:r w:rsidR="00D90CE1">
        <w:t>M</w:t>
      </w:r>
      <w:r w:rsidR="009312F2">
        <w:t>ore than six years have elapsed since</w:t>
      </w:r>
      <w:r w:rsidR="00AF4906">
        <w:t xml:space="preserve"> the Department indicated its intention to promulgate a regulation like the one </w:t>
      </w:r>
      <w:r w:rsidR="00BE136D">
        <w:t>proposed</w:t>
      </w:r>
      <w:r w:rsidR="00AF4906">
        <w:t xml:space="preserve"> here</w:t>
      </w:r>
      <w:r w:rsidR="00BE136D">
        <w:t>.</w:t>
      </w:r>
      <w:r w:rsidR="009312F2">
        <w:rPr>
          <w:rStyle w:val="FootnoteReference"/>
        </w:rPr>
        <w:footnoteReference w:id="12"/>
      </w:r>
      <w:r w:rsidR="00BE136D">
        <w:t xml:space="preserve"> </w:t>
      </w:r>
      <w:r w:rsidR="00993514">
        <w:t>In that time, the covered entities should have been making efforts to reach compliance with</w:t>
      </w:r>
      <w:r w:rsidR="00406BD1">
        <w:t xml:space="preserve"> WCAG 2.0 AA,</w:t>
      </w:r>
      <w:r w:rsidR="00993514">
        <w:t xml:space="preserve"> the consensus standard</w:t>
      </w:r>
      <w:r w:rsidR="00D90CE1">
        <w:t xml:space="preserve"> of accessibility</w:t>
      </w:r>
      <w:r w:rsidR="00993514">
        <w:t xml:space="preserve">, as advocated by </w:t>
      </w:r>
      <w:r w:rsidR="00C44725">
        <w:t>law firms engaged primarily in the defense of entities sued for barriers to website access.</w:t>
      </w:r>
      <w:r w:rsidR="00C44725">
        <w:rPr>
          <w:rStyle w:val="FootnoteReference"/>
        </w:rPr>
        <w:footnoteReference w:id="13"/>
      </w:r>
      <w:r w:rsidR="00854B79">
        <w:t xml:space="preserve"> </w:t>
      </w:r>
      <w:r w:rsidR="00016B45">
        <w:t>In fact, many organizations</w:t>
      </w:r>
      <w:r w:rsidR="000C22D2">
        <w:t xml:space="preserve"> (including state and local governments)</w:t>
      </w:r>
      <w:r w:rsidR="00016B45">
        <w:t xml:space="preserve"> have heeded these advisements</w:t>
      </w:r>
      <w:r w:rsidR="000C22D2">
        <w:t xml:space="preserve"> or have otherwise appreciated the </w:t>
      </w:r>
      <w:r w:rsidR="003E7D52">
        <w:t>inevitable promulgation of WCAG 2.0 AA as the standard for accessibility</w:t>
      </w:r>
      <w:r w:rsidR="001771C9">
        <w:t xml:space="preserve"> and committed to </w:t>
      </w:r>
      <w:r w:rsidR="002B73F9">
        <w:t>compliance.</w:t>
      </w:r>
      <w:r w:rsidR="00016B45">
        <w:rPr>
          <w:rStyle w:val="FootnoteReference"/>
        </w:rPr>
        <w:footnoteReference w:id="14"/>
      </w:r>
    </w:p>
    <w:p w:rsidR="00853CD6" w:rsidRDefault="00853CD6" w:rsidP="007F0204"/>
    <w:p w:rsidR="00986F08" w:rsidRDefault="002E45F7" w:rsidP="00DE6F86">
      <w:r>
        <w:t xml:space="preserve">Yet other state and local governments have recognized the </w:t>
      </w:r>
      <w:r w:rsidR="007A1C14">
        <w:t>importance of web accessibility and, in response, developed their own accessibility policies</w:t>
      </w:r>
      <w:r w:rsidR="006B1CCB">
        <w:t xml:space="preserve">. </w:t>
      </w:r>
      <w:r w:rsidR="008D0306">
        <w:t>As a result, f</w:t>
      </w:r>
      <w:r w:rsidR="007A1C14">
        <w:t xml:space="preserve">or these many covered entities and others like them, </w:t>
      </w:r>
      <w:r w:rsidR="001F5C15">
        <w:t>the requirements contained in the Department’s regulations will not be a bolt out of the blue</w:t>
      </w:r>
      <w:r w:rsidR="00663B6A">
        <w:t xml:space="preserve">, but rather a long-anticipated </w:t>
      </w:r>
      <w:r w:rsidR="00F82AC6">
        <w:t>milestone</w:t>
      </w:r>
      <w:r w:rsidR="006B1CCB">
        <w:t xml:space="preserve">. </w:t>
      </w:r>
      <w:r w:rsidR="00D95155">
        <w:t xml:space="preserve">New York State claims that its efforts to establish web accessibility for all of its websites began </w:t>
      </w:r>
      <w:r w:rsidR="009E43BD">
        <w:t>as early as</w:t>
      </w:r>
      <w:r w:rsidR="00D95155">
        <w:t xml:space="preserve"> 1999,</w:t>
      </w:r>
      <w:r w:rsidR="00D95155">
        <w:rPr>
          <w:rStyle w:val="FootnoteReference"/>
        </w:rPr>
        <w:footnoteReference w:id="15"/>
      </w:r>
      <w:r w:rsidR="00D95155">
        <w:t xml:space="preserve"> while North Dakota </w:t>
      </w:r>
      <w:r w:rsidR="00853CD6">
        <w:t xml:space="preserve">two years later </w:t>
      </w:r>
      <w:r w:rsidR="00D95155">
        <w:t xml:space="preserve">established </w:t>
      </w:r>
      <w:r w:rsidR="00971BC2">
        <w:t xml:space="preserve">policies and procedures to make all of its state websites conform </w:t>
      </w:r>
      <w:proofErr w:type="gramStart"/>
      <w:r w:rsidR="00971BC2">
        <w:t>with</w:t>
      </w:r>
      <w:proofErr w:type="gramEnd"/>
      <w:r w:rsidR="00971BC2">
        <w:t xml:space="preserve"> WCAG 2.0 AA.</w:t>
      </w:r>
      <w:r w:rsidR="00971BC2">
        <w:rPr>
          <w:rStyle w:val="FootnoteReference"/>
        </w:rPr>
        <w:footnoteReference w:id="16"/>
      </w:r>
      <w:r w:rsidR="00F82AC6">
        <w:t xml:space="preserve"> S</w:t>
      </w:r>
      <w:r w:rsidR="00D026D2">
        <w:t>o, too, many counties have long had web accessibility policies, ranging from counties as rural as Charles County, Maryland,</w:t>
      </w:r>
      <w:r w:rsidR="00D026D2">
        <w:rPr>
          <w:rStyle w:val="FootnoteReference"/>
        </w:rPr>
        <w:footnoteReference w:id="17"/>
      </w:r>
      <w:r w:rsidR="00D026D2">
        <w:t xml:space="preserve"> and as populous as San Francisco County.</w:t>
      </w:r>
      <w:r w:rsidR="00D026D2">
        <w:rPr>
          <w:rStyle w:val="FootnoteReference"/>
        </w:rPr>
        <w:footnoteReference w:id="18"/>
      </w:r>
      <w:r w:rsidR="00D026D2">
        <w:t xml:space="preserve"> </w:t>
      </w:r>
      <w:r w:rsidR="00785612">
        <w:t xml:space="preserve">The list of </w:t>
      </w:r>
      <w:r w:rsidR="006D7506">
        <w:t>other counties with such policies is extensive.</w:t>
      </w:r>
      <w:r w:rsidR="006D7506">
        <w:rPr>
          <w:rStyle w:val="FootnoteReference"/>
        </w:rPr>
        <w:footnoteReference w:id="19"/>
      </w:r>
      <w:r w:rsidR="00AB4456">
        <w:t xml:space="preserve"> </w:t>
      </w:r>
      <w:r w:rsidR="004B7CF2">
        <w:t xml:space="preserve">Many cities, ranging in size from </w:t>
      </w:r>
      <w:r w:rsidR="00904DB5">
        <w:t>less than 50,000 residents (San Luis Obispo) to many millions (New York City)</w:t>
      </w:r>
      <w:r w:rsidR="004B7CF2">
        <w:t xml:space="preserve"> also have web accessibility policies</w:t>
      </w:r>
      <w:r w:rsidR="00770F35">
        <w:t>.</w:t>
      </w:r>
      <w:r w:rsidR="004B7CF2">
        <w:rPr>
          <w:rStyle w:val="FootnoteReference"/>
        </w:rPr>
        <w:footnoteReference w:id="20"/>
      </w:r>
      <w:r w:rsidR="004B7CF2">
        <w:t xml:space="preserve"> </w:t>
      </w:r>
      <w:r w:rsidR="00535435">
        <w:t xml:space="preserve">One academic study well explains the impetus for these </w:t>
      </w:r>
      <w:r w:rsidR="004D4906">
        <w:t xml:space="preserve">accessibility policies </w:t>
      </w:r>
      <w:r w:rsidR="00535435">
        <w:t xml:space="preserve">in light of the increasing </w:t>
      </w:r>
      <w:r w:rsidR="00986F08">
        <w:t xml:space="preserve">online interaction between governments and </w:t>
      </w:r>
      <w:r w:rsidR="006B6672">
        <w:t>their</w:t>
      </w:r>
      <w:r w:rsidR="00986F08">
        <w:t xml:space="preserve"> citizens</w:t>
      </w:r>
      <w:r w:rsidR="004D4906">
        <w:t>:</w:t>
      </w:r>
    </w:p>
    <w:p w:rsidR="00986F08" w:rsidRDefault="00986F08" w:rsidP="00DE6F86"/>
    <w:p w:rsidR="00780B45" w:rsidRDefault="004D4906" w:rsidP="00D55C91">
      <w:pPr>
        <w:ind w:left="720" w:right="720"/>
        <w:jc w:val="both"/>
      </w:pPr>
      <w:r w:rsidRPr="004D4906">
        <w:t>Civic websites, such as e-government sites, are critical for fostering civic participation and for “</w:t>
      </w:r>
      <w:proofErr w:type="spellStart"/>
      <w:r w:rsidRPr="004D4906">
        <w:t>mak</w:t>
      </w:r>
      <w:proofErr w:type="spellEnd"/>
      <w:r w:rsidRPr="004D4906">
        <w:t>[</w:t>
      </w:r>
      <w:proofErr w:type="spellStart"/>
      <w:r w:rsidRPr="004D4906">
        <w:t>ing</w:t>
      </w:r>
      <w:proofErr w:type="spellEnd"/>
      <w:r w:rsidRPr="004D4906">
        <w:t>] opportunities for democratic engagement</w:t>
      </w:r>
      <w:r w:rsidR="00986F08">
        <w:t>.</w:t>
      </w:r>
      <w:r w:rsidRPr="004D4906">
        <w:t>” One example of these ideas is the one-stop, local e-government portal, in which a local government (i.e., municipalities, counties, and other small subdivisions of state governments) consolidates all its services and information into a single, coherent site, rather than spreading it across multiple agency-specific sites. For example, the site for Jefferson County, Alabama, provides one-stop access to 34 county departments, services, boards, and offices, such as the county attorney, the tax assessor, and family court</w:t>
      </w:r>
      <w:r w:rsidR="006B1CCB">
        <w:t xml:space="preserve">. </w:t>
      </w:r>
      <w:r w:rsidRPr="004D4906">
        <w:t>Ho argued these web-based government services open the door for using a customer-oriented approach to focus on end-user “concerns and needs” to both engage and empower citizens. County governments continue the move from being “administrative appendages” of state-level government to providing a wide range of services and having stronger policy-making influence, so developing sites that are easy to use and providing access in ways in which users need access is important.</w:t>
      </w:r>
      <w:r>
        <w:rPr>
          <w:rStyle w:val="FootnoteReference"/>
        </w:rPr>
        <w:footnoteReference w:id="21"/>
      </w:r>
    </w:p>
    <w:p w:rsidR="007920E5" w:rsidRDefault="007920E5" w:rsidP="00DE6F86"/>
    <w:p w:rsidR="00AD38FF" w:rsidRDefault="00AD38FF" w:rsidP="00DE6F86">
      <w:r>
        <w:t xml:space="preserve">New York State </w:t>
      </w:r>
      <w:r w:rsidR="003B40AD">
        <w:t>explained the motivation behind its efforts this way</w:t>
      </w:r>
      <w:r w:rsidR="0096132C">
        <w:t>: “</w:t>
      </w:r>
      <w:r>
        <w:t>Many government entities have web sites that inadvertently exclude potential customers. They hide content from blind people, ignore the needs of their deaf customers, lose motion-impaired consumers, cater only to those on one side of the digital divide, and exclude aging baby boomers who find tiny print a challenge.”</w:t>
      </w:r>
      <w:r>
        <w:rPr>
          <w:rStyle w:val="FootnoteReference"/>
        </w:rPr>
        <w:footnoteReference w:id="22"/>
      </w:r>
    </w:p>
    <w:p w:rsidR="00AD38FF" w:rsidRDefault="00AD38FF" w:rsidP="00DE6F86"/>
    <w:p w:rsidR="00C751D1" w:rsidRDefault="00F53F48" w:rsidP="00DE6F86">
      <w:r>
        <w:t>Moving still smaller, some primary and secondary public schools already have web accessibility policies</w:t>
      </w:r>
      <w:r w:rsidR="006B1CCB">
        <w:t xml:space="preserve">. </w:t>
      </w:r>
      <w:r w:rsidR="0020167A">
        <w:t>For instance, t</w:t>
      </w:r>
      <w:r>
        <w:t xml:space="preserve">he State of South Carolina mandates that all of its school districts, no matter how small or </w:t>
      </w:r>
      <w:proofErr w:type="gramStart"/>
      <w:r>
        <w:t>poor,</w:t>
      </w:r>
      <w:proofErr w:type="gramEnd"/>
      <w:r>
        <w:t xml:space="preserve"> have accessible websites and </w:t>
      </w:r>
      <w:r w:rsidR="007E7D11">
        <w:t xml:space="preserve">it </w:t>
      </w:r>
      <w:r>
        <w:t>does not, apparently, grant a grace period for compliance.</w:t>
      </w:r>
      <w:r>
        <w:rPr>
          <w:rStyle w:val="FootnoteReference"/>
        </w:rPr>
        <w:footnoteReference w:id="23"/>
      </w:r>
      <w:r>
        <w:t xml:space="preserve"> In upstate New York, the Fayetteville-Manlius School District, with </w:t>
      </w:r>
      <w:r w:rsidR="00211FEF">
        <w:t xml:space="preserve">more than </w:t>
      </w:r>
      <w:r>
        <w:t>4</w:t>
      </w:r>
      <w:r w:rsidR="00824897">
        <w:t>,</w:t>
      </w:r>
      <w:r>
        <w:t xml:space="preserve">600 students, </w:t>
      </w:r>
      <w:r w:rsidR="00226970">
        <w:t>has an accessibility policy.</w:t>
      </w:r>
      <w:r w:rsidR="00226970">
        <w:rPr>
          <w:rStyle w:val="FootnoteReference"/>
        </w:rPr>
        <w:footnoteReference w:id="24"/>
      </w:r>
      <w:r>
        <w:t xml:space="preserve"> </w:t>
      </w:r>
      <w:r w:rsidR="00226970">
        <w:t xml:space="preserve">However, so does the most fiscally stressed school district in New York, </w:t>
      </w:r>
      <w:proofErr w:type="spellStart"/>
      <w:r w:rsidR="00226970">
        <w:t>Watervliet</w:t>
      </w:r>
      <w:proofErr w:type="spellEnd"/>
      <w:r w:rsidR="00226970">
        <w:t>, with a total student population of only 1</w:t>
      </w:r>
      <w:r w:rsidR="00EA1224">
        <w:t>,</w:t>
      </w:r>
      <w:r w:rsidR="00226970">
        <w:t>500.</w:t>
      </w:r>
      <w:r w:rsidR="00226970">
        <w:rPr>
          <w:rStyle w:val="FootnoteReference"/>
        </w:rPr>
        <w:footnoteReference w:id="25"/>
      </w:r>
      <w:r w:rsidR="00226970">
        <w:t xml:space="preserve">  </w:t>
      </w:r>
      <w:r w:rsidR="00175433">
        <w:t xml:space="preserve">Many </w:t>
      </w:r>
      <w:r w:rsidR="00226970">
        <w:t>equally small school district</w:t>
      </w:r>
      <w:r w:rsidR="00175433">
        <w:t>s have web accessibility policies</w:t>
      </w:r>
      <w:r w:rsidR="00226970">
        <w:t>.</w:t>
      </w:r>
      <w:r w:rsidR="00226970">
        <w:rPr>
          <w:rStyle w:val="FootnoteReference"/>
        </w:rPr>
        <w:footnoteReference w:id="26"/>
      </w:r>
    </w:p>
    <w:p w:rsidR="00F53F48" w:rsidRDefault="00824897" w:rsidP="00DE6F86">
      <w:r>
        <w:t xml:space="preserve">  </w:t>
      </w:r>
    </w:p>
    <w:p w:rsidR="00B34E6A" w:rsidRDefault="00B34E6A" w:rsidP="00C751D1">
      <w:r>
        <w:t>Many public colleges and universities have web accessibility policies in place, ranging from Tarrant County College</w:t>
      </w:r>
      <w:r w:rsidR="00D5513A">
        <w:t>;</w:t>
      </w:r>
      <w:r>
        <w:rPr>
          <w:rStyle w:val="FootnoteReference"/>
        </w:rPr>
        <w:footnoteReference w:id="27"/>
      </w:r>
      <w:r>
        <w:t xml:space="preserve"> to the Tennessee</w:t>
      </w:r>
      <w:r w:rsidR="00C751D1">
        <w:t xml:space="preserve"> </w:t>
      </w:r>
      <w:r>
        <w:t>Board of Regents,</w:t>
      </w:r>
      <w:r w:rsidRPr="00B34E6A">
        <w:t xml:space="preserve"> </w:t>
      </w:r>
      <w:r w:rsidR="00D5513A">
        <w:t>which is comprised of</w:t>
      </w:r>
      <w:r>
        <w:t xml:space="preserve"> 4</w:t>
      </w:r>
      <w:r w:rsidR="00C65A6D">
        <w:t>6</w:t>
      </w:r>
      <w:r>
        <w:t xml:space="preserve"> instit</w:t>
      </w:r>
      <w:r w:rsidR="00C76A22">
        <w:t xml:space="preserve">utions </w:t>
      </w:r>
      <w:r w:rsidR="006A6B55">
        <w:t>with</w:t>
      </w:r>
      <w:r w:rsidR="00C76A22">
        <w:t xml:space="preserve"> over 200,000 students.</w:t>
      </w:r>
      <w:r w:rsidR="00AA3B9E">
        <w:rPr>
          <w:rStyle w:val="FootnoteReference"/>
        </w:rPr>
        <w:footnoteReference w:id="28"/>
      </w:r>
      <w:r w:rsidR="00C76A22">
        <w:t xml:space="preserve">  </w:t>
      </w:r>
    </w:p>
    <w:p w:rsidR="00C76A22" w:rsidRDefault="009C2AEC" w:rsidP="00D55C91">
      <w:pPr>
        <w:ind w:firstLine="720"/>
      </w:pPr>
      <w:r>
        <w:t xml:space="preserve"> </w:t>
      </w:r>
    </w:p>
    <w:p w:rsidR="009C2AEC" w:rsidRPr="00F53F48" w:rsidRDefault="00186B04" w:rsidP="00AA0488">
      <w:r>
        <w:t xml:space="preserve">This rulemaking is critical in that it provides a means to address the </w:t>
      </w:r>
      <w:r w:rsidR="00A214E2">
        <w:t>significant gap between the awareness of the accessibility issues evidenced by these policies and the</w:t>
      </w:r>
      <w:r w:rsidR="00AA0488">
        <w:t>ir</w:t>
      </w:r>
      <w:r w:rsidR="00A214E2">
        <w:t xml:space="preserve"> f</w:t>
      </w:r>
      <w:r w:rsidR="009C2AEC">
        <w:t>ull implement</w:t>
      </w:r>
      <w:r w:rsidR="00A214E2">
        <w:t>ation</w:t>
      </w:r>
      <w:r w:rsidR="006B1CCB">
        <w:t xml:space="preserve">. </w:t>
      </w:r>
      <w:r w:rsidR="00AA0488">
        <w:t>Indeed, i</w:t>
      </w:r>
      <w:r w:rsidR="00663B6A">
        <w:t xml:space="preserve">n 2015, the National Association of State Chief Information Officers </w:t>
      </w:r>
      <w:r w:rsidR="00AA0488">
        <w:t xml:space="preserve">announced </w:t>
      </w:r>
      <w:r w:rsidR="000F10C8">
        <w:t>a set of criteria it dubbed</w:t>
      </w:r>
      <w:r w:rsidR="00663B6A">
        <w:t xml:space="preserve"> </w:t>
      </w:r>
      <w:r w:rsidR="000F10C8">
        <w:t>“</w:t>
      </w:r>
      <w:r w:rsidR="00663B6A">
        <w:t>Policy Driven Accessibility Adoption</w:t>
      </w:r>
      <w:r w:rsidR="000F10C8">
        <w:t>”</w:t>
      </w:r>
      <w:r w:rsidR="00663B6A">
        <w:t xml:space="preserve"> </w:t>
      </w:r>
      <w:r w:rsidR="000F10C8">
        <w:t>to address precisely this issue</w:t>
      </w:r>
      <w:r w:rsidR="00663B6A">
        <w:t>.</w:t>
      </w:r>
      <w:r w:rsidR="00663B6A">
        <w:rPr>
          <w:rStyle w:val="FootnoteReference"/>
        </w:rPr>
        <w:footnoteReference w:id="29"/>
      </w:r>
      <w:r w:rsidR="00663B6A">
        <w:t xml:space="preserve">  </w:t>
      </w:r>
      <w:r w:rsidR="009C2AEC">
        <w:t xml:space="preserve">  </w:t>
      </w:r>
    </w:p>
    <w:p w:rsidR="00854B79" w:rsidRDefault="00854B79"/>
    <w:p w:rsidR="00FB3009" w:rsidRDefault="00BA7BDF" w:rsidP="00016B45">
      <w:r>
        <w:t xml:space="preserve">If a particular covered entity, in exceptional circumstances, </w:t>
      </w:r>
      <w:r w:rsidR="00EB3A2D">
        <w:t xml:space="preserve">genuinely </w:t>
      </w:r>
      <w:r>
        <w:t xml:space="preserve">requires additional time to </w:t>
      </w:r>
      <w:r w:rsidR="004F7A5A">
        <w:t>become complian</w:t>
      </w:r>
      <w:r w:rsidR="00E4631C">
        <w:t>t</w:t>
      </w:r>
      <w:r w:rsidR="00EB3A2D">
        <w:t xml:space="preserve"> with the standard set forth in this rulemaking</w:t>
      </w:r>
      <w:r w:rsidR="004F7A5A">
        <w:t xml:space="preserve">, they may avail themselves, as necessary, of the </w:t>
      </w:r>
      <w:r w:rsidR="00520514">
        <w:t xml:space="preserve">undue burden exception </w:t>
      </w:r>
      <w:r w:rsidR="00EB5536">
        <w:t>discussed in th</w:t>
      </w:r>
      <w:r w:rsidR="00E4631C">
        <w:t>e</w:t>
      </w:r>
      <w:r w:rsidR="00EB5536">
        <w:t xml:space="preserve"> </w:t>
      </w:r>
      <w:r w:rsidR="00E4631C">
        <w:t>SANPRM</w:t>
      </w:r>
      <w:r w:rsidR="006B1CCB">
        <w:t xml:space="preserve">. </w:t>
      </w:r>
      <w:r w:rsidR="00E4631C">
        <w:t>This exception</w:t>
      </w:r>
      <w:r w:rsidR="00AA7E10">
        <w:t xml:space="preserve">, which </w:t>
      </w:r>
      <w:r w:rsidR="00DF1391">
        <w:t>requires</w:t>
      </w:r>
      <w:r w:rsidR="00AA7E10">
        <w:t xml:space="preserve"> an individualized and fact-based</w:t>
      </w:r>
      <w:r w:rsidR="00265162">
        <w:t xml:space="preserve"> </w:t>
      </w:r>
      <w:r w:rsidR="00DF1391">
        <w:t>analysis of</w:t>
      </w:r>
      <w:r w:rsidR="00AA7E10">
        <w:t xml:space="preserve"> the resources and capabilities of a particular entity, </w:t>
      </w:r>
      <w:r w:rsidR="00265162">
        <w:t xml:space="preserve">is best suited to </w:t>
      </w:r>
      <w:r w:rsidR="00EB5536">
        <w:t xml:space="preserve">deal with individual circumstances </w:t>
      </w:r>
      <w:r w:rsidR="001F39D7">
        <w:t xml:space="preserve">that may arise for some covered entities </w:t>
      </w:r>
      <w:r w:rsidR="00EB3A2D">
        <w:t>in a way that</w:t>
      </w:r>
      <w:r w:rsidR="00EB5536">
        <w:t xml:space="preserve"> a general effective date </w:t>
      </w:r>
      <w:r w:rsidR="00EB3A2D">
        <w:t xml:space="preserve">for these regulations </w:t>
      </w:r>
      <w:r w:rsidR="00EB5536">
        <w:t>cannot</w:t>
      </w:r>
      <w:r w:rsidR="006B1CCB">
        <w:t xml:space="preserve">. </w:t>
      </w:r>
      <w:r w:rsidR="001F39D7">
        <w:t xml:space="preserve">Because </w:t>
      </w:r>
      <w:r w:rsidR="00717CFD">
        <w:t xml:space="preserve">the need for a time period greater than six months from publication to reach compliance will be the exception rather than the rule, this statutorily-defined exception </w:t>
      </w:r>
      <w:r w:rsidR="002E09E6">
        <w:t>is a fitting and equitable solution to this issue.</w:t>
      </w:r>
    </w:p>
    <w:p w:rsidR="002E09E6" w:rsidRDefault="002E09E6" w:rsidP="00016B45"/>
    <w:p w:rsidR="002B5752" w:rsidRPr="00831F6F" w:rsidRDefault="002E09E6">
      <w:r w:rsidRPr="00016B45">
        <w:t xml:space="preserve">Further, </w:t>
      </w:r>
      <w:r w:rsidRPr="00831F6F">
        <w:t>a</w:t>
      </w:r>
      <w:r w:rsidR="00307CF1" w:rsidRPr="00831F6F">
        <w:t xml:space="preserve"> staggered implementation date </w:t>
      </w:r>
      <w:r w:rsidR="00237DA1">
        <w:t xml:space="preserve">for separate portions of a website </w:t>
      </w:r>
      <w:r w:rsidR="00307CF1" w:rsidRPr="00831F6F">
        <w:t xml:space="preserve">is confusing to both the general public and </w:t>
      </w:r>
      <w:r w:rsidR="004D5950" w:rsidRPr="00831F6F">
        <w:t>covered entities</w:t>
      </w:r>
      <w:r w:rsidR="006B1CCB">
        <w:t xml:space="preserve">. </w:t>
      </w:r>
      <w:r w:rsidR="00973257" w:rsidRPr="00831F6F">
        <w:t>Differing interpretations</w:t>
      </w:r>
      <w:r w:rsidR="00307CF1" w:rsidRPr="00831F6F">
        <w:t xml:space="preserve"> will </w:t>
      </w:r>
      <w:r w:rsidR="004D5950" w:rsidRPr="00831F6F">
        <w:t xml:space="preserve">likely </w:t>
      </w:r>
      <w:r w:rsidR="00307CF1" w:rsidRPr="00831F6F">
        <w:t>arise over whether a site is “necessary to participate in the public entity’s service, program, or activity</w:t>
      </w:r>
      <w:r w:rsidR="004D5950" w:rsidRPr="00831F6F">
        <w:t>,</w:t>
      </w:r>
      <w:r w:rsidR="00307CF1" w:rsidRPr="00831F6F">
        <w:t>”</w:t>
      </w:r>
      <w:r w:rsidR="004D5950" w:rsidRPr="00831F6F">
        <w:t xml:space="preserve"> resulting in unnecessary conflict and litigation</w:t>
      </w:r>
      <w:r w:rsidR="006B1CCB">
        <w:t xml:space="preserve">. </w:t>
      </w:r>
      <w:r w:rsidR="00307CF1" w:rsidRPr="00831F6F">
        <w:t>A</w:t>
      </w:r>
      <w:r w:rsidR="002B5752">
        <w:t>nd a</w:t>
      </w:r>
      <w:r w:rsidR="00307CF1" w:rsidRPr="00831F6F">
        <w:t xml:space="preserve">lthough a phase-in period may be appropriate for </w:t>
      </w:r>
      <w:r w:rsidR="009E452C" w:rsidRPr="00831F6F">
        <w:t>ADA</w:t>
      </w:r>
      <w:r w:rsidR="00307CF1" w:rsidRPr="00831F6F">
        <w:t xml:space="preserve"> regulations </w:t>
      </w:r>
      <w:r w:rsidR="009E452C" w:rsidRPr="00831F6F">
        <w:t>concerning architectural accessibility</w:t>
      </w:r>
      <w:r w:rsidR="00307CF1" w:rsidRPr="00831F6F">
        <w:t xml:space="preserve">, </w:t>
      </w:r>
      <w:r w:rsidR="00D34026" w:rsidRPr="00831F6F">
        <w:t>which is much more static in nature</w:t>
      </w:r>
      <w:r w:rsidR="00AC11B7" w:rsidRPr="00831F6F">
        <w:t xml:space="preserve"> and changes are made far less often, </w:t>
      </w:r>
      <w:r w:rsidR="00D34026" w:rsidRPr="00831F6F">
        <w:t xml:space="preserve">such an approach is not </w:t>
      </w:r>
      <w:r w:rsidR="00AC11B7" w:rsidRPr="00831F6F">
        <w:t>appropriate</w:t>
      </w:r>
      <w:r w:rsidR="00307CF1" w:rsidRPr="00831F6F">
        <w:t xml:space="preserve"> in the </w:t>
      </w:r>
      <w:r w:rsidR="00152CA0" w:rsidRPr="00831F6F">
        <w:t xml:space="preserve">dynamic </w:t>
      </w:r>
      <w:r w:rsidR="00307CF1" w:rsidRPr="00831F6F">
        <w:t xml:space="preserve">context of </w:t>
      </w:r>
      <w:r w:rsidR="00886276">
        <w:t>Web</w:t>
      </w:r>
      <w:r w:rsidR="00307CF1" w:rsidRPr="00831F6F">
        <w:t xml:space="preserve"> design</w:t>
      </w:r>
      <w:r w:rsidR="00ED35C4">
        <w:t xml:space="preserve"> where </w:t>
      </w:r>
      <w:r w:rsidR="000135D5">
        <w:t xml:space="preserve">there are plentiful opportunities to make </w:t>
      </w:r>
      <w:r w:rsidR="00ED35C4">
        <w:t>remedial changes</w:t>
      </w:r>
      <w:r w:rsidR="006B1CCB">
        <w:t xml:space="preserve">. </w:t>
      </w:r>
      <w:r w:rsidR="00307CF1" w:rsidRPr="00831F6F">
        <w:t xml:space="preserve">Accessibility enhancements </w:t>
      </w:r>
      <w:r w:rsidR="00152CA0" w:rsidRPr="00831F6F">
        <w:t xml:space="preserve">to websites </w:t>
      </w:r>
      <w:r w:rsidR="00307CF1" w:rsidRPr="00831F6F">
        <w:t xml:space="preserve">can </w:t>
      </w:r>
      <w:r w:rsidR="00152CA0" w:rsidRPr="00831F6F">
        <w:t xml:space="preserve">be, and </w:t>
      </w:r>
      <w:r w:rsidR="00307CF1" w:rsidRPr="00831F6F">
        <w:t xml:space="preserve">often </w:t>
      </w:r>
      <w:r w:rsidR="00152CA0" w:rsidRPr="00831F6F">
        <w:t xml:space="preserve">are, </w:t>
      </w:r>
      <w:r w:rsidR="00307CF1" w:rsidRPr="00831F6F">
        <w:t>made without significant delay, pages are constantly refreshed, and new content is both constant and essential to the modern Internet</w:t>
      </w:r>
      <w:r w:rsidR="006B1CCB">
        <w:t xml:space="preserve">. </w:t>
      </w:r>
      <w:r w:rsidR="00307CF1" w:rsidRPr="00831F6F">
        <w:t xml:space="preserve">The public needs to have a </w:t>
      </w:r>
      <w:r w:rsidR="00152CA0" w:rsidRPr="00831F6F">
        <w:t xml:space="preserve">clear and </w:t>
      </w:r>
      <w:r w:rsidR="00307CF1" w:rsidRPr="00831F6F">
        <w:t>consistent expectation of accessibility and covered entities need a clear standard for implementation</w:t>
      </w:r>
      <w:r w:rsidR="006B1CCB">
        <w:t xml:space="preserve">. </w:t>
      </w:r>
      <w:r w:rsidR="0055224C">
        <w:t xml:space="preserve">Because the technology and resources exist to set a single deadline for compliance within six months of the </w:t>
      </w:r>
      <w:r w:rsidR="00E8323A">
        <w:t>publication</w:t>
      </w:r>
      <w:r w:rsidR="0055224C">
        <w:t xml:space="preserve"> date, the Department should </w:t>
      </w:r>
      <w:r w:rsidR="00E8323A">
        <w:t>set the date accordingly.</w:t>
      </w:r>
    </w:p>
    <w:p w:rsidR="004975C9" w:rsidRDefault="00307CF1">
      <w:r>
        <w:rPr>
          <w:i/>
        </w:rPr>
        <w:br/>
      </w:r>
      <w:r w:rsidR="002D3089">
        <w:t>A</w:t>
      </w:r>
      <w:r w:rsidR="004E30DF">
        <w:t>dopt</w:t>
      </w:r>
      <w:r w:rsidR="002D3089">
        <w:t>ing</w:t>
      </w:r>
      <w:r w:rsidR="004E30DF">
        <w:t xml:space="preserve"> any effective date more than six months from publication </w:t>
      </w:r>
      <w:r w:rsidR="002D3089">
        <w:t xml:space="preserve">of </w:t>
      </w:r>
      <w:r w:rsidR="004E30DF">
        <w:t xml:space="preserve">the regulation (much less a two-year delay), will </w:t>
      </w:r>
      <w:r w:rsidR="002D3089">
        <w:t>be tantamount to condoning</w:t>
      </w:r>
      <w:r w:rsidR="004E30DF">
        <w:t xml:space="preserve"> the </w:t>
      </w:r>
      <w:r w:rsidR="00EC5797">
        <w:t>decades-long,</w:t>
      </w:r>
      <w:r w:rsidRPr="00831F6F">
        <w:t xml:space="preserve"> unnecessar</w:t>
      </w:r>
      <w:r w:rsidR="00823EC6" w:rsidRPr="00831F6F">
        <w:t>y</w:t>
      </w:r>
      <w:r w:rsidRPr="00831F6F">
        <w:t xml:space="preserve"> </w:t>
      </w:r>
      <w:r w:rsidR="00823EC6" w:rsidRPr="00831F6F">
        <w:t xml:space="preserve">exclusion of individuals with disabilities </w:t>
      </w:r>
      <w:r w:rsidRPr="00831F6F">
        <w:t xml:space="preserve">from </w:t>
      </w:r>
      <w:r w:rsidR="00823EC6" w:rsidRPr="00831F6F">
        <w:t xml:space="preserve">the </w:t>
      </w:r>
      <w:r w:rsidR="00B51608">
        <w:t xml:space="preserve">Internet-based </w:t>
      </w:r>
      <w:r w:rsidRPr="00831F6F">
        <w:t>services, programs, and activities</w:t>
      </w:r>
      <w:r w:rsidR="00823EC6" w:rsidRPr="00831F6F">
        <w:t xml:space="preserve"> that their nondisabled peers take for granted</w:t>
      </w:r>
      <w:r w:rsidR="002D3089">
        <w:t xml:space="preserve"> on a daily basis</w:t>
      </w:r>
      <w:r w:rsidRPr="00831F6F">
        <w:t>.</w:t>
      </w:r>
      <w:r>
        <w:rPr>
          <w:i/>
        </w:rPr>
        <w:t xml:space="preserve"> </w:t>
      </w:r>
    </w:p>
    <w:p w:rsidR="004975C9" w:rsidRDefault="004975C9"/>
    <w:p w:rsidR="004975C9" w:rsidRDefault="00307CF1" w:rsidP="00831F6F">
      <w:pPr>
        <w:contextualSpacing/>
      </w:pPr>
      <w:r w:rsidRPr="00831F6F">
        <w:rPr>
          <w:i/>
          <w:u w:val="single"/>
        </w:rPr>
        <w:t>Question 4</w:t>
      </w:r>
      <w:r>
        <w:rPr>
          <w:i/>
        </w:rPr>
        <w:t>: Some 2010 ANPRM commenters expressed concern that there is likely to be a shortage of professionals who are proficient in Web accessibility to assist covered entities in bringing their Web sites into compliance</w:t>
      </w:r>
      <w:r w:rsidR="006B1CCB">
        <w:rPr>
          <w:i/>
        </w:rPr>
        <w:t xml:space="preserve">. </w:t>
      </w:r>
      <w:r>
        <w:rPr>
          <w:i/>
        </w:rPr>
        <w:t>Please provide any data that the Department should consider that supports your view.</w:t>
      </w:r>
    </w:p>
    <w:p w:rsidR="00AE4577" w:rsidRDefault="00307CF1">
      <w:pPr>
        <w:rPr>
          <w:i/>
        </w:rPr>
      </w:pPr>
      <w:r>
        <w:rPr>
          <w:i/>
        </w:rPr>
        <w:tab/>
      </w:r>
    </w:p>
    <w:p w:rsidR="006018C6" w:rsidRDefault="0026359A">
      <w:r>
        <w:t>We preface our response</w:t>
      </w:r>
      <w:r w:rsidR="006556F6">
        <w:t xml:space="preserve"> with a correction </w:t>
      </w:r>
      <w:r w:rsidR="00A851A5">
        <w:t>to</w:t>
      </w:r>
      <w:r w:rsidR="00711E4D">
        <w:t xml:space="preserve"> the premise of the question, to wit:</w:t>
      </w:r>
      <w:r w:rsidR="00D05B43">
        <w:t xml:space="preserve"> </w:t>
      </w:r>
      <w:r w:rsidR="0062726E" w:rsidRPr="00831F6F">
        <w:t xml:space="preserve">professionals are not </w:t>
      </w:r>
      <w:r w:rsidR="00AD5340">
        <w:t>necessarily required</w:t>
      </w:r>
      <w:r w:rsidR="0062726E" w:rsidRPr="00831F6F">
        <w:t xml:space="preserve"> to create </w:t>
      </w:r>
      <w:r w:rsidR="00AD5340">
        <w:t xml:space="preserve">an </w:t>
      </w:r>
      <w:r w:rsidR="0062726E" w:rsidRPr="00831F6F">
        <w:t>accessible website</w:t>
      </w:r>
      <w:r w:rsidR="00AD5340">
        <w:t xml:space="preserve"> or remediate an inaccessible one</w:t>
      </w:r>
      <w:r w:rsidR="006B1CCB">
        <w:t xml:space="preserve">. </w:t>
      </w:r>
      <w:r w:rsidR="00AD5340">
        <w:t xml:space="preserve">This is particularly true if the </w:t>
      </w:r>
      <w:r w:rsidR="00711E4D">
        <w:t>website is small and/or not complex</w:t>
      </w:r>
      <w:r w:rsidR="006B1CCB">
        <w:t xml:space="preserve">. </w:t>
      </w:r>
      <w:r w:rsidR="00A851A5">
        <w:t>There are m</w:t>
      </w:r>
      <w:r w:rsidR="003A71B2">
        <w:t xml:space="preserve">any </w:t>
      </w:r>
      <w:r w:rsidR="0062726E" w:rsidRPr="00831F6F">
        <w:t xml:space="preserve">resources available to </w:t>
      </w:r>
      <w:r w:rsidR="003A71B2">
        <w:t xml:space="preserve">guide, and even train, those who may not qualify as </w:t>
      </w:r>
      <w:r w:rsidR="00886276">
        <w:t>Web</w:t>
      </w:r>
      <w:r w:rsidR="003A71B2">
        <w:t xml:space="preserve"> design professionals</w:t>
      </w:r>
      <w:r w:rsidR="006B1CCB">
        <w:t xml:space="preserve">. </w:t>
      </w:r>
      <w:r w:rsidR="00837608">
        <w:t>These</w:t>
      </w:r>
      <w:r w:rsidR="006018C6" w:rsidRPr="006018C6">
        <w:t xml:space="preserve"> developers can </w:t>
      </w:r>
      <w:r w:rsidR="00837608">
        <w:t>design</w:t>
      </w:r>
      <w:r w:rsidR="006018C6" w:rsidRPr="006018C6">
        <w:t xml:space="preserve"> accessible content </w:t>
      </w:r>
      <w:r w:rsidR="00837608">
        <w:t xml:space="preserve">largely </w:t>
      </w:r>
      <w:r w:rsidR="006018C6" w:rsidRPr="006018C6">
        <w:t xml:space="preserve">by </w:t>
      </w:r>
      <w:r w:rsidR="00837608">
        <w:t xml:space="preserve">nothing other than </w:t>
      </w:r>
      <w:r w:rsidR="006018C6" w:rsidRPr="006018C6">
        <w:t xml:space="preserve">following </w:t>
      </w:r>
      <w:r w:rsidR="00553BF3">
        <w:t xml:space="preserve">these </w:t>
      </w:r>
      <w:r w:rsidR="006018C6" w:rsidRPr="006018C6">
        <w:t>widely available best practice</w:t>
      </w:r>
      <w:r w:rsidR="00553BF3">
        <w:t>s</w:t>
      </w:r>
      <w:r w:rsidR="006018C6" w:rsidRPr="006018C6">
        <w:t xml:space="preserve"> which can be accessed for relatively little, or no monetary cost</w:t>
      </w:r>
      <w:r w:rsidR="006B1CCB">
        <w:t xml:space="preserve">. </w:t>
      </w:r>
      <w:r>
        <w:t xml:space="preserve">Just two </w:t>
      </w:r>
      <w:r w:rsidR="00D27122">
        <w:t xml:space="preserve">resources out </w:t>
      </w:r>
      <w:r>
        <w:t>of many</w:t>
      </w:r>
      <w:r w:rsidR="006018C6" w:rsidRPr="006018C6">
        <w:t xml:space="preserve"> examples </w:t>
      </w:r>
      <w:r w:rsidR="00553BF3">
        <w:t xml:space="preserve">of these </w:t>
      </w:r>
      <w:r w:rsidR="0025711A">
        <w:t>best practices, spanning from very simple to more comprehensive</w:t>
      </w:r>
      <w:r>
        <w:t>,</w:t>
      </w:r>
      <w:r w:rsidR="0025711A">
        <w:t xml:space="preserve"> are</w:t>
      </w:r>
      <w:r w:rsidR="006018C6" w:rsidRPr="006018C6">
        <w:t xml:space="preserve"> </w:t>
      </w:r>
      <w:r w:rsidR="00D27122">
        <w:t>provided by</w:t>
      </w:r>
      <w:r w:rsidR="006018C6" w:rsidRPr="006018C6">
        <w:t xml:space="preserve"> organizations like </w:t>
      </w:r>
      <w:proofErr w:type="spellStart"/>
      <w:r w:rsidR="0025711A">
        <w:t>WebAim</w:t>
      </w:r>
      <w:proofErr w:type="spellEnd"/>
      <w:r w:rsidR="0025711A">
        <w:t xml:space="preserve"> (</w:t>
      </w:r>
      <w:r w:rsidR="006018C6" w:rsidRPr="006018C6">
        <w:t>www.webaim.org</w:t>
      </w:r>
      <w:r w:rsidR="0025711A">
        <w:t>)</w:t>
      </w:r>
      <w:r w:rsidR="006018C6" w:rsidRPr="006018C6">
        <w:t xml:space="preserve"> and </w:t>
      </w:r>
      <w:proofErr w:type="spellStart"/>
      <w:r w:rsidR="006018C6" w:rsidRPr="006018C6">
        <w:t>Deque</w:t>
      </w:r>
      <w:proofErr w:type="spellEnd"/>
      <w:r w:rsidR="006018C6" w:rsidRPr="006018C6">
        <w:t xml:space="preserve"> Unive</w:t>
      </w:r>
      <w:r>
        <w:t>rsity (</w:t>
      </w:r>
      <w:r w:rsidRPr="00831F6F">
        <w:t>www.dequeuniversity.com</w:t>
      </w:r>
      <w:r>
        <w:t>)</w:t>
      </w:r>
      <w:r w:rsidR="006B1CCB">
        <w:t xml:space="preserve">. </w:t>
      </w:r>
      <w:r w:rsidR="00D27122">
        <w:t xml:space="preserve">Yet another is the guide to Creating </w:t>
      </w:r>
      <w:proofErr w:type="spellStart"/>
      <w:r w:rsidR="00D27122">
        <w:t>Nonvisually</w:t>
      </w:r>
      <w:proofErr w:type="spellEnd"/>
      <w:r w:rsidR="00D27122">
        <w:t xml:space="preserve"> Accessible Documents on the website of the NFB.</w:t>
      </w:r>
      <w:r w:rsidR="00D27122">
        <w:rPr>
          <w:rStyle w:val="FootnoteReference"/>
        </w:rPr>
        <w:footnoteReference w:id="30"/>
      </w:r>
      <w:r w:rsidR="00D27122">
        <w:t xml:space="preserve"> </w:t>
      </w:r>
      <w:r>
        <w:t>Further, m</w:t>
      </w:r>
      <w:r w:rsidR="006018C6" w:rsidRPr="006018C6">
        <w:t xml:space="preserve">any popular content management systems such as Drupal and WordPress </w:t>
      </w:r>
      <w:r w:rsidR="00C8312D">
        <w:t>have built into their platforms the</w:t>
      </w:r>
      <w:r w:rsidR="006018C6" w:rsidRPr="006018C6">
        <w:t xml:space="preserve"> tools and information intended to improve the accessibility of websites</w:t>
      </w:r>
      <w:r w:rsidR="00C8312D">
        <w:t xml:space="preserve"> that are designed using them</w:t>
      </w:r>
      <w:r w:rsidR="006B1CCB">
        <w:t xml:space="preserve">. </w:t>
      </w:r>
      <w:r w:rsidR="00A63562">
        <w:t xml:space="preserve">And, more fundamental, covered entities that </w:t>
      </w:r>
      <w:r w:rsidR="00BF7D73">
        <w:t xml:space="preserve">begin the design process with </w:t>
      </w:r>
      <w:r w:rsidR="00A63562" w:rsidRPr="006E4FE4">
        <w:t>accessibility</w:t>
      </w:r>
      <w:r w:rsidR="00BF7D73">
        <w:t xml:space="preserve"> in mind</w:t>
      </w:r>
      <w:r w:rsidR="00A63562" w:rsidRPr="006E4FE4">
        <w:t xml:space="preserve"> will </w:t>
      </w:r>
      <w:r w:rsidR="00BF7D73">
        <w:t xml:space="preserve">avoid the need for professionals to help </w:t>
      </w:r>
      <w:r w:rsidR="00A63562" w:rsidRPr="006E4FE4">
        <w:t xml:space="preserve">resolve </w:t>
      </w:r>
      <w:r w:rsidR="00BF7D73">
        <w:t>many</w:t>
      </w:r>
      <w:r w:rsidR="00A63562" w:rsidRPr="006E4FE4">
        <w:t xml:space="preserve"> of the accessibility barriers </w:t>
      </w:r>
      <w:r w:rsidR="00BF7D73">
        <w:t xml:space="preserve">that arise, and thus the need for professionals </w:t>
      </w:r>
      <w:r w:rsidR="000830B6">
        <w:t xml:space="preserve">will be deemphasized </w:t>
      </w:r>
      <w:r w:rsidR="00A63562" w:rsidRPr="006E4FE4">
        <w:t>over time.</w:t>
      </w:r>
    </w:p>
    <w:p w:rsidR="006018C6" w:rsidRDefault="006018C6"/>
    <w:p w:rsidR="004975C9" w:rsidRDefault="007D3861">
      <w:r>
        <w:t>Web accessibility p</w:t>
      </w:r>
      <w:r w:rsidR="0062726E" w:rsidRPr="00831F6F">
        <w:t xml:space="preserve">rofessionals are more useful </w:t>
      </w:r>
      <w:r w:rsidR="00146314">
        <w:t>in the context of</w:t>
      </w:r>
      <w:r w:rsidR="0062726E" w:rsidRPr="00831F6F">
        <w:t xml:space="preserve"> testing</w:t>
      </w:r>
      <w:r w:rsidR="00146314">
        <w:t xml:space="preserve"> to determine a website’s level of compliance with a technical standard, but</w:t>
      </w:r>
      <w:r w:rsidR="0062726E" w:rsidRPr="00831F6F">
        <w:t xml:space="preserve">, </w:t>
      </w:r>
      <w:r w:rsidR="00146314">
        <w:t>again</w:t>
      </w:r>
      <w:r w:rsidR="0062726E" w:rsidRPr="00831F6F">
        <w:t xml:space="preserve">, training is available </w:t>
      </w:r>
      <w:r w:rsidR="00AA7453">
        <w:t>to</w:t>
      </w:r>
      <w:r w:rsidR="0062726E" w:rsidRPr="00831F6F">
        <w:t xml:space="preserve"> enable </w:t>
      </w:r>
      <w:r w:rsidR="00AA7453">
        <w:t>covered</w:t>
      </w:r>
      <w:r w:rsidR="0062726E" w:rsidRPr="00831F6F">
        <w:t xml:space="preserve"> entities to </w:t>
      </w:r>
      <w:r w:rsidR="00AA7453">
        <w:t xml:space="preserve">bolster their own </w:t>
      </w:r>
      <w:r w:rsidR="0062726E" w:rsidRPr="00831F6F">
        <w:t>testing</w:t>
      </w:r>
      <w:r w:rsidR="006B1CCB">
        <w:t xml:space="preserve">. </w:t>
      </w:r>
      <w:r w:rsidR="009022F5">
        <w:t xml:space="preserve">But to the extent that </w:t>
      </w:r>
      <w:r w:rsidR="000830B6">
        <w:t>such professionals</w:t>
      </w:r>
      <w:r w:rsidR="009022F5">
        <w:t xml:space="preserve"> are desired</w:t>
      </w:r>
      <w:r w:rsidR="000830B6">
        <w:t xml:space="preserve">, their numbers continue to grow </w:t>
      </w:r>
      <w:r w:rsidR="009022F5">
        <w:t xml:space="preserve">and their qualifications have improved greatly </w:t>
      </w:r>
      <w:r w:rsidR="000830B6">
        <w:t xml:space="preserve">as the demand for their services </w:t>
      </w:r>
      <w:r w:rsidR="009022F5">
        <w:t xml:space="preserve">has </w:t>
      </w:r>
      <w:r w:rsidR="000830B6">
        <w:t>increase</w:t>
      </w:r>
      <w:r w:rsidR="009022F5">
        <w:t>d</w:t>
      </w:r>
      <w:r w:rsidR="006B1CCB">
        <w:t xml:space="preserve">. </w:t>
      </w:r>
      <w:r w:rsidR="005F1C70">
        <w:t>The technology sector has proven to be very responsive to market demands</w:t>
      </w:r>
      <w:r w:rsidR="006B1CCB">
        <w:t xml:space="preserve">. </w:t>
      </w:r>
      <w:r w:rsidR="001E7921">
        <w:t>Since its launch in 2014, the International Association of Accessibility Professionals</w:t>
      </w:r>
      <w:r w:rsidR="00AE3D2B">
        <w:t xml:space="preserve">, whose mission is to “define, promote and improve the accessibility profession globally,” including in the Internet </w:t>
      </w:r>
      <w:proofErr w:type="gramStart"/>
      <w:r w:rsidR="00AE3D2B">
        <w:t>space,</w:t>
      </w:r>
      <w:proofErr w:type="gramEnd"/>
      <w:r w:rsidR="00AE3D2B">
        <w:t xml:space="preserve"> </w:t>
      </w:r>
      <w:r w:rsidR="001E7921">
        <w:t>has grown in size and sophistication</w:t>
      </w:r>
      <w:r w:rsidR="006B1CCB">
        <w:t xml:space="preserve">. </w:t>
      </w:r>
      <w:r w:rsidR="003707C5">
        <w:t xml:space="preserve">To the extent there is a gap between the supply and demand for such professionals, this is quickly being rectified by the </w:t>
      </w:r>
      <w:r w:rsidR="00307CF1" w:rsidRPr="00831F6F">
        <w:t>industry itself</w:t>
      </w:r>
      <w:r w:rsidR="006B1CCB">
        <w:t xml:space="preserve">. </w:t>
      </w:r>
      <w:r w:rsidR="00307CF1" w:rsidRPr="00831F6F">
        <w:t xml:space="preserve">For instance, the Teach Access </w:t>
      </w:r>
      <w:r w:rsidR="00E57CEB" w:rsidRPr="00831F6F">
        <w:t>initiative</w:t>
      </w:r>
      <w:r w:rsidR="005F1C70">
        <w:rPr>
          <w:rStyle w:val="FootnoteReference"/>
        </w:rPr>
        <w:footnoteReference w:id="31"/>
      </w:r>
      <w:r w:rsidR="00307CF1" w:rsidRPr="00831F6F">
        <w:t xml:space="preserve">  </w:t>
      </w:r>
      <w:r w:rsidR="00767D70">
        <w:t>was created</w:t>
      </w:r>
      <w:r w:rsidR="00307CF1" w:rsidRPr="00831F6F">
        <w:t xml:space="preserve"> by advocates, industry</w:t>
      </w:r>
      <w:r w:rsidR="00767D70">
        <w:t>,</w:t>
      </w:r>
      <w:r w:rsidR="00307CF1" w:rsidRPr="00831F6F">
        <w:t xml:space="preserve"> and academics </w:t>
      </w:r>
      <w:r w:rsidR="00767D70">
        <w:t>to train</w:t>
      </w:r>
      <w:r w:rsidR="00307CF1" w:rsidRPr="00831F6F">
        <w:t xml:space="preserve"> more developers and computer science majors in the area of developing accessible software.</w:t>
      </w:r>
    </w:p>
    <w:p w:rsidR="004975C9" w:rsidRDefault="00307CF1" w:rsidP="00831F6F">
      <w:pPr>
        <w:pStyle w:val="Heading3"/>
      </w:pPr>
      <w:r>
        <w:t>Captions for Live-Audio Content in Synchronized Media</w:t>
      </w:r>
    </w:p>
    <w:p w:rsidR="004975C9" w:rsidRDefault="00307CF1" w:rsidP="00831F6F">
      <w:pPr>
        <w:contextualSpacing/>
      </w:pPr>
      <w:r w:rsidRPr="00831F6F">
        <w:rPr>
          <w:i/>
          <w:u w:val="single"/>
        </w:rPr>
        <w:t>Question 5</w:t>
      </w:r>
      <w:r>
        <w:rPr>
          <w:i/>
        </w:rPr>
        <w:t>: Is there technology available now that would allow public entities to efficiently and effectively provide captioning of live-audio content in synchronized media in compliance with WCAG 2.0 Level AA conformance?  If so, what is the technology and how much does it cost?  If public entities currently provide captioning for live-audio content, what method, process, or technology do they use to provide the captions?  If such technology is not currently available, when is it likely to become available?</w:t>
      </w:r>
    </w:p>
    <w:p w:rsidR="004975C9" w:rsidRDefault="004975C9"/>
    <w:p w:rsidR="004975C9" w:rsidRDefault="00B90B86">
      <w:r>
        <w:t>T</w:t>
      </w:r>
      <w:r w:rsidR="00307CF1" w:rsidRPr="00831F6F">
        <w:t xml:space="preserve">echnologies for captioning </w:t>
      </w:r>
      <w:r w:rsidR="00886276">
        <w:t>Web</w:t>
      </w:r>
      <w:r w:rsidR="00307CF1" w:rsidRPr="00831F6F">
        <w:t>-based live videos are expanding by the day</w:t>
      </w:r>
      <w:r w:rsidR="006B1CCB">
        <w:t xml:space="preserve">. </w:t>
      </w:r>
      <w:r w:rsidR="00307CF1" w:rsidRPr="00831F6F">
        <w:t xml:space="preserve">Many mainstream tools are now available </w:t>
      </w:r>
      <w:r w:rsidR="004A3E86">
        <w:t>for users, including</w:t>
      </w:r>
      <w:r w:rsidR="00307CF1" w:rsidRPr="00831F6F">
        <w:t xml:space="preserve"> Adobe</w:t>
      </w:r>
      <w:r w:rsidR="004A3E86">
        <w:t>’</w:t>
      </w:r>
      <w:r w:rsidR="00307CF1" w:rsidRPr="00831F6F">
        <w:t xml:space="preserve">s OSFM, </w:t>
      </w:r>
      <w:proofErr w:type="spellStart"/>
      <w:r w:rsidR="00307CF1" w:rsidRPr="00831F6F">
        <w:t>WebVTT</w:t>
      </w:r>
      <w:proofErr w:type="spellEnd"/>
      <w:r w:rsidR="00307CF1" w:rsidRPr="00831F6F">
        <w:t xml:space="preserve"> + HLS, and all the major media conglomerates’ players</w:t>
      </w:r>
      <w:r w:rsidR="006B1CCB">
        <w:t xml:space="preserve">. </w:t>
      </w:r>
      <w:r w:rsidR="00307CF1" w:rsidRPr="00831F6F">
        <w:t>Also, format conversions for captions have been well</w:t>
      </w:r>
      <w:r w:rsidR="004A3E86">
        <w:t xml:space="preserve">-settled pursuant </w:t>
      </w:r>
      <w:r w:rsidR="00307CF1" w:rsidRPr="00831F6F">
        <w:t>to the FCC rules on Internet-Protocol captioning</w:t>
      </w:r>
      <w:r w:rsidR="00DB34E4">
        <w:t xml:space="preserve"> that </w:t>
      </w:r>
      <w:r w:rsidR="00B748BE">
        <w:t>are being adopted successfully</w:t>
      </w:r>
      <w:r w:rsidR="00DB34E4">
        <w:t xml:space="preserve"> </w:t>
      </w:r>
      <w:r w:rsidR="00A46FC5">
        <w:t xml:space="preserve">at </w:t>
      </w:r>
      <w:r w:rsidR="00DB34E4">
        <w:t>a high rate</w:t>
      </w:r>
      <w:r w:rsidR="006B1CCB">
        <w:t xml:space="preserve">. </w:t>
      </w:r>
      <w:r w:rsidR="002F791A">
        <w:t>As a result</w:t>
      </w:r>
      <w:r w:rsidR="00307CF1" w:rsidRPr="00831F6F">
        <w:t xml:space="preserve">, the workflow for live captions on </w:t>
      </w:r>
      <w:r w:rsidR="003D6D0F">
        <w:t>w</w:t>
      </w:r>
      <w:r w:rsidR="00886276">
        <w:t>eb</w:t>
      </w:r>
      <w:r w:rsidR="00307CF1" w:rsidRPr="00831F6F">
        <w:t xml:space="preserve">pages makes it feasible for covered entities to follow the same configuration to provide real-time captions for live </w:t>
      </w:r>
      <w:r w:rsidR="000A6CBC">
        <w:t>w</w:t>
      </w:r>
      <w:r w:rsidR="000A6CBC" w:rsidRPr="00831F6F">
        <w:t xml:space="preserve">ebcasts </w:t>
      </w:r>
      <w:r w:rsidR="00307CF1" w:rsidRPr="00831F6F">
        <w:t xml:space="preserve">of public hearings, committee meetings, and </w:t>
      </w:r>
      <w:r w:rsidR="000A6CBC">
        <w:t>other video content</w:t>
      </w:r>
      <w:r w:rsidR="006B1CCB">
        <w:t xml:space="preserve">. </w:t>
      </w:r>
      <w:r w:rsidR="000A6CBC">
        <w:t>Because</w:t>
      </w:r>
      <w:r w:rsidR="00000675">
        <w:t xml:space="preserve"> full participation in civic life is only possible when</w:t>
      </w:r>
      <w:r w:rsidR="00307CF1" w:rsidRPr="00831F6F">
        <w:t xml:space="preserve"> </w:t>
      </w:r>
      <w:r w:rsidR="003D6D0F">
        <w:t>individuals</w:t>
      </w:r>
      <w:r w:rsidR="003D6D0F" w:rsidRPr="00831F6F">
        <w:t xml:space="preserve"> </w:t>
      </w:r>
      <w:r w:rsidR="00307CF1" w:rsidRPr="00831F6F">
        <w:t>with disabilities have full access to such broadcasts</w:t>
      </w:r>
      <w:r w:rsidR="00000675">
        <w:t xml:space="preserve">, we </w:t>
      </w:r>
      <w:r w:rsidR="00307CF1" w:rsidRPr="00831F6F">
        <w:t>urge the Department to require captioning of live-audio content in synchronized media.</w:t>
      </w:r>
      <w:r w:rsidR="00307CF1" w:rsidRPr="00831F6F">
        <w:br/>
      </w:r>
    </w:p>
    <w:p w:rsidR="004975C9" w:rsidRDefault="00307CF1" w:rsidP="00831F6F">
      <w:pPr>
        <w:contextualSpacing/>
      </w:pPr>
      <w:r w:rsidRPr="00831F6F">
        <w:rPr>
          <w:i/>
          <w:u w:val="single"/>
        </w:rPr>
        <w:t>Question 6</w:t>
      </w:r>
      <w:r>
        <w:rPr>
          <w:i/>
        </w:rPr>
        <w:t xml:space="preserve">: What are the availability and the cost of hiring and using trained professionals who could provide captions for live-audio content in synchronized media?  What are the additional costs associated with producing captions for live-audio content in synchronized media, such as the technological components to ensuring that the captions are visible on the Web site and are synchronized with the live-audio content? </w:t>
      </w:r>
    </w:p>
    <w:p w:rsidR="004975C9" w:rsidRDefault="004975C9"/>
    <w:p w:rsidR="004975C9" w:rsidRPr="008C34B9" w:rsidRDefault="0016672E">
      <w:r>
        <w:t>T</w:t>
      </w:r>
      <w:r w:rsidR="00307CF1" w:rsidRPr="00831F6F">
        <w:t xml:space="preserve">rained professionals </w:t>
      </w:r>
      <w:r>
        <w:t xml:space="preserve">may be hired to provide </w:t>
      </w:r>
      <w:r w:rsidR="00307CF1" w:rsidRPr="00831F6F">
        <w:t xml:space="preserve">real-time captioning </w:t>
      </w:r>
      <w:r>
        <w:t>at rate ranging from</w:t>
      </w:r>
      <w:r w:rsidR="00307CF1" w:rsidRPr="00831F6F">
        <w:t xml:space="preserve"> approximately $70 </w:t>
      </w:r>
      <w:r w:rsidR="000E5407">
        <w:t>to</w:t>
      </w:r>
      <w:r w:rsidR="000E5407" w:rsidRPr="00831F6F">
        <w:t xml:space="preserve"> </w:t>
      </w:r>
      <w:r w:rsidR="00307CF1" w:rsidRPr="00831F6F">
        <w:t>$150 per hour</w:t>
      </w:r>
      <w:r w:rsidR="006B1CCB">
        <w:t xml:space="preserve">. </w:t>
      </w:r>
      <w:r w:rsidR="00307CF1" w:rsidRPr="00831F6F">
        <w:t xml:space="preserve">These costs must be seen as an investment in </w:t>
      </w:r>
      <w:r w:rsidR="000E5407">
        <w:t xml:space="preserve">the </w:t>
      </w:r>
      <w:r w:rsidR="00307CF1" w:rsidRPr="00831F6F">
        <w:t xml:space="preserve">equality </w:t>
      </w:r>
      <w:r w:rsidR="000E5407">
        <w:t>of</w:t>
      </w:r>
      <w:r w:rsidR="00307CF1" w:rsidRPr="00831F6F">
        <w:t xml:space="preserve"> millions of people with disabilities</w:t>
      </w:r>
      <w:r w:rsidR="00692648">
        <w:t xml:space="preserve"> and any cost that is not a demonstrably undue burden should </w:t>
      </w:r>
      <w:r w:rsidR="0069186D">
        <w:t>simply be</w:t>
      </w:r>
      <w:r w:rsidR="0069186D" w:rsidRPr="0069186D">
        <w:t xml:space="preserve"> </w:t>
      </w:r>
      <w:r w:rsidR="0069186D" w:rsidRPr="006E4FE4">
        <w:t xml:space="preserve">included in the overall operational costs of the </w:t>
      </w:r>
      <w:r w:rsidR="0069186D">
        <w:t xml:space="preserve">covered </w:t>
      </w:r>
      <w:r w:rsidR="0069186D" w:rsidRPr="006E4FE4">
        <w:t>entity</w:t>
      </w:r>
      <w:r w:rsidR="006B1CCB">
        <w:t xml:space="preserve">. </w:t>
      </w:r>
      <w:r w:rsidR="003D3C7E">
        <w:t>Again, the</w:t>
      </w:r>
      <w:r w:rsidR="00307CF1" w:rsidRPr="00831F6F">
        <w:t xml:space="preserve"> undue burden </w:t>
      </w:r>
      <w:r w:rsidR="003D3C7E">
        <w:t>exception to the ADA’s requirements</w:t>
      </w:r>
      <w:r w:rsidR="00307CF1" w:rsidRPr="00831F6F">
        <w:t xml:space="preserve"> is a highly fact-specific </w:t>
      </w:r>
      <w:r w:rsidR="00E57288">
        <w:t>analysis</w:t>
      </w:r>
      <w:r w:rsidR="00307CF1" w:rsidRPr="00831F6F">
        <w:t xml:space="preserve"> </w:t>
      </w:r>
      <w:r w:rsidR="00E57288">
        <w:t>that</w:t>
      </w:r>
      <w:r w:rsidR="00E57288" w:rsidRPr="00831F6F">
        <w:t xml:space="preserve"> </w:t>
      </w:r>
      <w:r w:rsidR="00307CF1" w:rsidRPr="00831F6F">
        <w:t xml:space="preserve">is </w:t>
      </w:r>
      <w:r w:rsidR="00E57288">
        <w:t>conducted</w:t>
      </w:r>
      <w:r w:rsidR="00E57288" w:rsidRPr="00831F6F">
        <w:t xml:space="preserve"> </w:t>
      </w:r>
      <w:r w:rsidR="00307CF1" w:rsidRPr="00831F6F">
        <w:t>on a case</w:t>
      </w:r>
      <w:r w:rsidR="00E57288">
        <w:t>-</w:t>
      </w:r>
      <w:r w:rsidR="00307CF1" w:rsidRPr="00831F6F">
        <w:t>by</w:t>
      </w:r>
      <w:r w:rsidR="00E57288">
        <w:t>-</w:t>
      </w:r>
      <w:r w:rsidR="00307CF1" w:rsidRPr="00831F6F">
        <w:t>case basis</w:t>
      </w:r>
      <w:r w:rsidR="0069186D">
        <w:t xml:space="preserve"> for deciding </w:t>
      </w:r>
      <w:r w:rsidR="00EC6897">
        <w:t>whether the cost for real-time captioning is truly impractical</w:t>
      </w:r>
      <w:r w:rsidR="006B1CCB">
        <w:t xml:space="preserve">. </w:t>
      </w:r>
      <w:r w:rsidR="00414CB7">
        <w:t>T</w:t>
      </w:r>
      <w:r w:rsidR="00307CF1" w:rsidRPr="00831F6F">
        <w:t>hose costs are expected to continually decrease to approaching zero in the future.</w:t>
      </w:r>
      <w:r w:rsidR="00307CF1" w:rsidRPr="00831F6F">
        <w:br/>
      </w:r>
    </w:p>
    <w:p w:rsidR="004975C9" w:rsidRDefault="00307CF1" w:rsidP="00831F6F">
      <w:pPr>
        <w:contextualSpacing/>
      </w:pPr>
      <w:r w:rsidRPr="00831F6F">
        <w:rPr>
          <w:i/>
          <w:u w:val="single"/>
        </w:rPr>
        <w:t>Question 7</w:t>
      </w:r>
      <w:r>
        <w:rPr>
          <w:i/>
        </w:rPr>
        <w:t>: Should the Department consider a shorter or longer effective date for the captioning of live-audio content in synchronized media requirement, or defer this requirement until effective and efficient technology is available?  Please provide detailed data and information for the Department to consider in your response</w:t>
      </w:r>
      <w:r w:rsidR="006B1CCB">
        <w:rPr>
          <w:i/>
        </w:rPr>
        <w:t xml:space="preserve">. </w:t>
      </w:r>
      <w:r>
        <w:t xml:space="preserve"> </w:t>
      </w:r>
    </w:p>
    <w:p w:rsidR="004975C9" w:rsidRDefault="004975C9"/>
    <w:p w:rsidR="004975C9" w:rsidRDefault="00695C04">
      <w:r>
        <w:t>For</w:t>
      </w:r>
      <w:r w:rsidR="00307CF1" w:rsidRPr="00831F6F">
        <w:t xml:space="preserve"> the reasons stated in our responses to Questions 3, 5, and 6, the Department should implement an effective date </w:t>
      </w:r>
      <w:r w:rsidR="00D87ECC" w:rsidRPr="003355E6">
        <w:t>for the captioning of live-audio content in synchronized media requirement</w:t>
      </w:r>
      <w:r w:rsidR="00D87ECC" w:rsidRPr="005B0D38">
        <w:t xml:space="preserve"> </w:t>
      </w:r>
      <w:r w:rsidR="00307CF1" w:rsidRPr="00831F6F">
        <w:t xml:space="preserve">of six months after publication </w:t>
      </w:r>
      <w:r>
        <w:t xml:space="preserve">of these regulations </w:t>
      </w:r>
      <w:r w:rsidR="00307CF1" w:rsidRPr="00831F6F">
        <w:t>in the Federal Register</w:t>
      </w:r>
      <w:r w:rsidR="006B1CCB">
        <w:t xml:space="preserve">. </w:t>
      </w:r>
      <w:r w:rsidR="00C228E0">
        <w:t>Because l</w:t>
      </w:r>
      <w:r w:rsidR="00307CF1" w:rsidRPr="00831F6F">
        <w:t xml:space="preserve">ive captioning </w:t>
      </w:r>
      <w:r w:rsidR="00C228E0">
        <w:t>is not a time-consuming activity</w:t>
      </w:r>
      <w:r w:rsidR="00307CF1" w:rsidRPr="00831F6F">
        <w:t xml:space="preserve">, </w:t>
      </w:r>
      <w:r w:rsidR="00C228E0">
        <w:t>there is no</w:t>
      </w:r>
      <w:r w:rsidR="00307CF1" w:rsidRPr="00831F6F">
        <w:t xml:space="preserve"> need for a longer</w:t>
      </w:r>
      <w:r w:rsidR="00F408AD">
        <w:t xml:space="preserve"> delay in the</w:t>
      </w:r>
      <w:r w:rsidR="00307CF1" w:rsidRPr="00831F6F">
        <w:t xml:space="preserve"> effective date</w:t>
      </w:r>
      <w:r w:rsidR="00F408AD">
        <w:t xml:space="preserve"> of these regulations</w:t>
      </w:r>
      <w:r w:rsidR="006B1CCB">
        <w:t xml:space="preserve">. </w:t>
      </w:r>
      <w:r w:rsidR="00F408AD">
        <w:t>T</w:t>
      </w:r>
      <w:r w:rsidR="00307CF1" w:rsidRPr="00831F6F">
        <w:t xml:space="preserve">he </w:t>
      </w:r>
      <w:r w:rsidR="00E462A0">
        <w:t>captioning</w:t>
      </w:r>
      <w:r w:rsidR="00307CF1" w:rsidRPr="00831F6F">
        <w:t xml:space="preserve"> workflow ecosystem that </w:t>
      </w:r>
      <w:r w:rsidR="00F408AD">
        <w:t>developed</w:t>
      </w:r>
      <w:r w:rsidR="00307CF1" w:rsidRPr="00831F6F">
        <w:t xml:space="preserve"> under the </w:t>
      </w:r>
      <w:r w:rsidR="00E462A0" w:rsidRPr="00E462A0">
        <w:t xml:space="preserve">Twenty-First Century Communications and Video Accessibility Act </w:t>
      </w:r>
      <w:r w:rsidR="000A6936">
        <w:t xml:space="preserve">and the resulting FCC regulations </w:t>
      </w:r>
      <w:r w:rsidR="00307CF1" w:rsidRPr="00831F6F">
        <w:t xml:space="preserve">and the multitude of options for captioning live </w:t>
      </w:r>
      <w:r w:rsidR="00886276">
        <w:t>Web</w:t>
      </w:r>
      <w:r w:rsidR="00307CF1" w:rsidRPr="00831F6F">
        <w:t>-based videos</w:t>
      </w:r>
      <w:r w:rsidR="000A6936">
        <w:t xml:space="preserve"> has made it </w:t>
      </w:r>
      <w:r w:rsidR="00307CF1" w:rsidRPr="00831F6F">
        <w:t xml:space="preserve">very viable for </w:t>
      </w:r>
      <w:r w:rsidR="000A6936">
        <w:t>covered</w:t>
      </w:r>
      <w:r w:rsidR="00307CF1" w:rsidRPr="00831F6F">
        <w:t xml:space="preserve"> entities to provide real-time captions for live </w:t>
      </w:r>
      <w:r w:rsidR="000A6936">
        <w:t>w</w:t>
      </w:r>
      <w:r w:rsidR="000A6936" w:rsidRPr="00831F6F">
        <w:t xml:space="preserve">ebcasts </w:t>
      </w:r>
      <w:r w:rsidR="00307CF1" w:rsidRPr="00831F6F">
        <w:t xml:space="preserve">of public hearings and committee meetings, and </w:t>
      </w:r>
      <w:r w:rsidR="000A6936">
        <w:t>other video content</w:t>
      </w:r>
      <w:r w:rsidR="00307CF1" w:rsidRPr="00831F6F">
        <w:t xml:space="preserve"> without further delay</w:t>
      </w:r>
      <w:r w:rsidR="006B1CCB">
        <w:t xml:space="preserve">. </w:t>
      </w:r>
      <w:r w:rsidR="00A318C5">
        <w:t>And</w:t>
      </w:r>
      <w:r w:rsidR="00307CF1" w:rsidRPr="00831F6F">
        <w:t>, as mentioned earlier, the Department should adopt a single deadline by which a covered entity’s website must meet the new regulations</w:t>
      </w:r>
      <w:r w:rsidR="006B1CCB">
        <w:t xml:space="preserve">. </w:t>
      </w:r>
      <w:r w:rsidR="00307CF1" w:rsidRPr="00695C04">
        <w:t xml:space="preserve">  </w:t>
      </w:r>
    </w:p>
    <w:p w:rsidR="004975C9" w:rsidRDefault="00307CF1" w:rsidP="00831F6F">
      <w:pPr>
        <w:pStyle w:val="Heading3"/>
      </w:pPr>
      <w:r>
        <w:t>Equivalent Facilitation</w:t>
      </w:r>
    </w:p>
    <w:p w:rsidR="004975C9" w:rsidRDefault="00307CF1" w:rsidP="00831F6F">
      <w:pPr>
        <w:contextualSpacing/>
      </w:pPr>
      <w:r w:rsidRPr="00831F6F">
        <w:rPr>
          <w:i/>
          <w:u w:val="single"/>
        </w:rPr>
        <w:t>Question 8</w:t>
      </w:r>
      <w:r>
        <w:rPr>
          <w:i/>
        </w:rPr>
        <w:t xml:space="preserve">: Are there any existing designs, products, or technologies (whether individually or in combination with others) that would result in accessibility and usability that is either substantially equivalent to or greater than WCAG 2.0 Level AA? </w:t>
      </w:r>
    </w:p>
    <w:p w:rsidR="00BB7C3C" w:rsidRDefault="00BB7C3C">
      <w:pPr>
        <w:rPr>
          <w:i/>
        </w:rPr>
      </w:pPr>
    </w:p>
    <w:p w:rsidR="00BB7C3C" w:rsidRPr="00831F6F" w:rsidRDefault="00C81477">
      <w:r>
        <w:t>There are no</w:t>
      </w:r>
      <w:r w:rsidR="00A72E7E">
        <w:t xml:space="preserve"> designs, products, or technologies that can </w:t>
      </w:r>
      <w:r>
        <w:t>effectively substitute for</w:t>
      </w:r>
      <w:r w:rsidR="00A72E7E">
        <w:t xml:space="preserve"> proper </w:t>
      </w:r>
      <w:r>
        <w:t xml:space="preserve">Web </w:t>
      </w:r>
      <w:r w:rsidR="00A72E7E">
        <w:t>design</w:t>
      </w:r>
      <w:r w:rsidR="00C2448B">
        <w:t xml:space="preserve"> by properly trained developers, manual testing, and </w:t>
      </w:r>
      <w:r w:rsidR="0051666F">
        <w:t>robust policies to ensure accessible content</w:t>
      </w:r>
      <w:r w:rsidR="006B1CCB">
        <w:t xml:space="preserve">. </w:t>
      </w:r>
      <w:r w:rsidR="00F31EF0">
        <w:t xml:space="preserve">And, as to the standards of WCAG 2.0 AA, </w:t>
      </w:r>
      <w:r w:rsidR="00914208">
        <w:t>we</w:t>
      </w:r>
      <w:r w:rsidR="00F31EF0">
        <w:t xml:space="preserve"> hereby incorporate</w:t>
      </w:r>
      <w:r w:rsidR="00914208">
        <w:t xml:space="preserve"> our</w:t>
      </w:r>
      <w:r w:rsidR="00F31EF0">
        <w:t xml:space="preserve"> comments in response to Question 2 above.</w:t>
      </w:r>
    </w:p>
    <w:p w:rsidR="004975C9" w:rsidRDefault="00307CF1" w:rsidP="00BB7C3C">
      <w:r>
        <w:rPr>
          <w:i/>
        </w:rPr>
        <w:tab/>
      </w:r>
    </w:p>
    <w:p w:rsidR="004975C9" w:rsidRDefault="00307CF1" w:rsidP="00831F6F">
      <w:pPr>
        <w:rPr>
          <w:i/>
        </w:rPr>
      </w:pPr>
      <w:r w:rsidRPr="00831F6F">
        <w:rPr>
          <w:i/>
          <w:u w:val="single"/>
        </w:rPr>
        <w:t>Question 9</w:t>
      </w:r>
      <w:r>
        <w:rPr>
          <w:i/>
        </w:rPr>
        <w:t>: Are there any issues or concerns that the Department should consider in determining how a covered entity would demonstrate equivalent facilitation?</w:t>
      </w:r>
    </w:p>
    <w:p w:rsidR="00C528B2" w:rsidRDefault="00C528B2" w:rsidP="00831F6F"/>
    <w:p w:rsidR="001E0F8B" w:rsidRDefault="002616CC" w:rsidP="00831F6F">
      <w:r>
        <w:t>Truly equivalent facilitation of the utility and convenience of an accessible website is seldom, if ever, possible</w:t>
      </w:r>
      <w:r w:rsidR="006B1CCB">
        <w:t xml:space="preserve">. </w:t>
      </w:r>
      <w:r w:rsidR="00F455FE">
        <w:t xml:space="preserve">In many cases, </w:t>
      </w:r>
      <w:r w:rsidR="007A4B94">
        <w:t xml:space="preserve">experience has taught </w:t>
      </w:r>
      <w:r w:rsidR="001A1629">
        <w:t xml:space="preserve">us </w:t>
      </w:r>
      <w:r w:rsidR="007A4B94">
        <w:t>that</w:t>
      </w:r>
      <w:r>
        <w:t xml:space="preserve"> </w:t>
      </w:r>
      <w:r w:rsidR="00996C50">
        <w:t xml:space="preserve">a separate </w:t>
      </w:r>
      <w:r w:rsidR="00FA70E9">
        <w:t xml:space="preserve">or </w:t>
      </w:r>
      <w:r w:rsidR="007A4B94">
        <w:t xml:space="preserve">purportedly “parallel” </w:t>
      </w:r>
      <w:r w:rsidR="00996C50">
        <w:t xml:space="preserve">means of providing the </w:t>
      </w:r>
      <w:r w:rsidR="00FA70E9">
        <w:t>services</w:t>
      </w:r>
      <w:r w:rsidR="006444A3">
        <w:t xml:space="preserve"> of an </w:t>
      </w:r>
      <w:r w:rsidR="00FA70E9">
        <w:t xml:space="preserve">entity’s website </w:t>
      </w:r>
      <w:r w:rsidR="007A4B94">
        <w:t>is not an equivalent experience for users</w:t>
      </w:r>
      <w:r w:rsidR="00CA35DA">
        <w:t>, such as a mobile website</w:t>
      </w:r>
      <w:r w:rsidR="006B1CCB">
        <w:t xml:space="preserve">. </w:t>
      </w:r>
      <w:r w:rsidR="00F455FE">
        <w:t xml:space="preserve">This is due, in part, to the extra effort and resources required for a covered entity to update a separate </w:t>
      </w:r>
      <w:r w:rsidR="00B00280">
        <w:t>platform, which often is not done on a timely basis, if at all</w:t>
      </w:r>
      <w:r w:rsidR="006444A3">
        <w:t>, and when done is not done to the same level of quality</w:t>
      </w:r>
      <w:r w:rsidR="006B1CCB">
        <w:t xml:space="preserve">. </w:t>
      </w:r>
      <w:r w:rsidR="00177AC4">
        <w:t xml:space="preserve">In other instances, the purported method of equivalent facilitation does not provide the same benefits </w:t>
      </w:r>
      <w:r w:rsidR="000D48EB">
        <w:t xml:space="preserve">or features </w:t>
      </w:r>
      <w:r w:rsidR="00177AC4">
        <w:t>as the website available to nondisabled persons</w:t>
      </w:r>
      <w:r w:rsidR="006B1CCB">
        <w:t xml:space="preserve">. </w:t>
      </w:r>
      <w:r w:rsidR="001E0F8B">
        <w:t>The result is a separate and unequal experience for persons with disabilities</w:t>
      </w:r>
      <w:r w:rsidR="009A50CB">
        <w:t xml:space="preserve">, which is the antithesis of </w:t>
      </w:r>
      <w:r w:rsidR="00177AC4">
        <w:t>the ADA’s purpose as a civil rights law</w:t>
      </w:r>
      <w:r w:rsidR="006B1CCB">
        <w:t xml:space="preserve">. </w:t>
      </w:r>
      <w:r w:rsidR="009B1A14">
        <w:t xml:space="preserve">For example, </w:t>
      </w:r>
      <w:r w:rsidR="00296F0B" w:rsidRPr="00296F0B">
        <w:t>there are some tasks that simply cannot be accomplished successfully over the phone, such as searching for public employment of certain types in particular geographical areas, then building the online resume, and filling out the applications</w:t>
      </w:r>
      <w:r w:rsidR="006B1CCB">
        <w:t xml:space="preserve">. </w:t>
      </w:r>
      <w:r w:rsidR="00296F0B" w:rsidRPr="00296F0B">
        <w:t>Just one such call could take an entire business day and then depend entirely on the accuracy and cooperativeness of the public employee acting as a transcriber</w:t>
      </w:r>
      <w:r w:rsidR="006B1CCB">
        <w:t xml:space="preserve">. </w:t>
      </w:r>
      <w:r w:rsidR="00846D85">
        <w:t>Mobile applications are not an equivalent facilitation for a website because not all users have access to a smartphone to even use a mobile application and</w:t>
      </w:r>
      <w:r w:rsidR="00E14B28">
        <w:t>, in any event, many mobile applications do not have the same functionality as the main website.</w:t>
      </w:r>
    </w:p>
    <w:p w:rsidR="001E0F8B" w:rsidRDefault="001E0F8B" w:rsidP="00831F6F"/>
    <w:p w:rsidR="00C528B2" w:rsidRPr="00C528B2" w:rsidRDefault="001E0F8B" w:rsidP="00831F6F">
      <w:r>
        <w:t xml:space="preserve">Accordingly, </w:t>
      </w:r>
      <w:r w:rsidR="00CB35A9">
        <w:t xml:space="preserve">while we believe that </w:t>
      </w:r>
      <w:r w:rsidR="00D03397">
        <w:t xml:space="preserve">equivalent facilitation is a contradiction in terms, to the extent that </w:t>
      </w:r>
      <w:r>
        <w:t xml:space="preserve">the Department </w:t>
      </w:r>
      <w:r w:rsidR="00D03397">
        <w:t xml:space="preserve">carries that concept forward in these regulations, it </w:t>
      </w:r>
      <w:r>
        <w:t xml:space="preserve">should require that </w:t>
      </w:r>
      <w:r w:rsidR="009A50CB">
        <w:t xml:space="preserve">any means of </w:t>
      </w:r>
      <w:r w:rsidR="00177AC4">
        <w:t xml:space="preserve">providing </w:t>
      </w:r>
      <w:r w:rsidR="008B40A6">
        <w:t xml:space="preserve">Web content through </w:t>
      </w:r>
      <w:r w:rsidR="009A50CB">
        <w:t>equi</w:t>
      </w:r>
      <w:r w:rsidR="00177AC4">
        <w:t xml:space="preserve">valent facilitation </w:t>
      </w:r>
      <w:r w:rsidR="008B40A6">
        <w:t xml:space="preserve">should </w:t>
      </w:r>
      <w:r w:rsidR="00FA63CF">
        <w:t xml:space="preserve">provide </w:t>
      </w:r>
      <w:r w:rsidR="00662F43" w:rsidRPr="00662F43">
        <w:t xml:space="preserve">users with disabilities access </w:t>
      </w:r>
      <w:r w:rsidR="00662F43">
        <w:t xml:space="preserve">to </w:t>
      </w:r>
      <w:r w:rsidR="00662F43" w:rsidRPr="00662F43">
        <w:t>all of the same information, interact</w:t>
      </w:r>
      <w:r w:rsidR="00662F43">
        <w:t>ion</w:t>
      </w:r>
      <w:r w:rsidR="00662F43" w:rsidRPr="00662F43">
        <w:t xml:space="preserve"> with all of the same components, and </w:t>
      </w:r>
      <w:r w:rsidR="00662F43">
        <w:t xml:space="preserve">the ability to </w:t>
      </w:r>
      <w:r w:rsidR="00662F43" w:rsidRPr="00662F43">
        <w:t>perform all of the same transactions as nondisabled peers with substantially equivalent ease of use</w:t>
      </w:r>
      <w:r w:rsidR="006B1CCB">
        <w:t xml:space="preserve">. </w:t>
      </w:r>
      <w:r w:rsidR="00662F43">
        <w:t xml:space="preserve">In other words, </w:t>
      </w:r>
      <w:r w:rsidR="00A746A1">
        <w:t xml:space="preserve">all of the reasons that </w:t>
      </w:r>
      <w:r w:rsidR="00825394">
        <w:t>motivate</w:t>
      </w:r>
      <w:r w:rsidR="00A746A1">
        <w:t xml:space="preserve"> nondisabled </w:t>
      </w:r>
      <w:r w:rsidR="00825394">
        <w:t>persons</w:t>
      </w:r>
      <w:r w:rsidR="00662F43">
        <w:t xml:space="preserve"> </w:t>
      </w:r>
      <w:r w:rsidR="00A746A1">
        <w:t xml:space="preserve">to </w:t>
      </w:r>
      <w:r w:rsidR="00825394">
        <w:t xml:space="preserve">use </w:t>
      </w:r>
      <w:r w:rsidR="00A746A1">
        <w:t xml:space="preserve">a website should be </w:t>
      </w:r>
      <w:r w:rsidR="008474D3">
        <w:t xml:space="preserve">equally </w:t>
      </w:r>
      <w:r w:rsidR="00A746A1">
        <w:t>available to users with disabilities.</w:t>
      </w:r>
    </w:p>
    <w:p w:rsidR="004975C9" w:rsidRPr="00650B19" w:rsidRDefault="00307CF1" w:rsidP="00831F6F">
      <w:pPr>
        <w:pStyle w:val="Heading2"/>
      </w:pPr>
      <w:bookmarkStart w:id="3" w:name="h.g932h5172lrl" w:colFirst="0" w:colLast="0"/>
      <w:bookmarkEnd w:id="3"/>
      <w:r w:rsidRPr="00831F6F">
        <w:t>Alternative Requirements</w:t>
      </w:r>
    </w:p>
    <w:p w:rsidR="004975C9" w:rsidRDefault="00307CF1" w:rsidP="00831F6F">
      <w:pPr>
        <w:pStyle w:val="Heading3"/>
      </w:pPr>
      <w:r>
        <w:t>Small Public Entities</w:t>
      </w:r>
    </w:p>
    <w:p w:rsidR="0048069D" w:rsidRDefault="006E7240">
      <w:r>
        <w:t>As a preface to th</w:t>
      </w:r>
      <w:r w:rsidR="0080539D">
        <w:t xml:space="preserve">e questions posed, we note </w:t>
      </w:r>
      <w:r w:rsidR="0042411F">
        <w:t>that t</w:t>
      </w:r>
      <w:r w:rsidR="0042411F" w:rsidRPr="0048069D">
        <w:t xml:space="preserve">he </w:t>
      </w:r>
      <w:r w:rsidR="0048069D" w:rsidRPr="0048069D">
        <w:t>Department’s proposal is a radical one</w:t>
      </w:r>
      <w:r w:rsidR="006B1CCB">
        <w:t xml:space="preserve">. </w:t>
      </w:r>
      <w:r w:rsidR="00DE423D">
        <w:t xml:space="preserve">The ADA does not </w:t>
      </w:r>
      <w:r w:rsidR="00C56C42">
        <w:t>authorize</w:t>
      </w:r>
      <w:r w:rsidR="00DE423D">
        <w:t xml:space="preserve"> any generalized exemption from accessibility requirements based </w:t>
      </w:r>
      <w:r w:rsidR="00975B60">
        <w:t xml:space="preserve">solely </w:t>
      </w:r>
      <w:r w:rsidR="00DE423D">
        <w:t xml:space="preserve">on </w:t>
      </w:r>
      <w:r w:rsidR="00975B60">
        <w:t xml:space="preserve">the </w:t>
      </w:r>
      <w:r w:rsidR="00DE423D">
        <w:t>population of a covered entity</w:t>
      </w:r>
      <w:r w:rsidR="00C56C42">
        <w:t>, no matter how small</w:t>
      </w:r>
      <w:r w:rsidR="006B1CCB">
        <w:t xml:space="preserve">. </w:t>
      </w:r>
      <w:r w:rsidR="0048069D" w:rsidRPr="0048069D">
        <w:t xml:space="preserve">No exemption was granted </w:t>
      </w:r>
      <w:r w:rsidR="0042411F">
        <w:t xml:space="preserve">to </w:t>
      </w:r>
      <w:r w:rsidR="0048069D" w:rsidRPr="0048069D">
        <w:t>smaller public entities from the costs associated with making their facilities physically accessible, even though those costs undoubtedly often greatly exceed those of remediating a website</w:t>
      </w:r>
      <w:r w:rsidR="006B1CCB">
        <w:t xml:space="preserve">. </w:t>
      </w:r>
      <w:r w:rsidR="0048069D" w:rsidRPr="0048069D">
        <w:t xml:space="preserve">Instead, the Department concluded that obligations of public entities were </w:t>
      </w:r>
      <w:r w:rsidR="00151E9C">
        <w:t>limited</w:t>
      </w:r>
      <w:r w:rsidR="00151E9C" w:rsidRPr="0048069D">
        <w:t xml:space="preserve"> </w:t>
      </w:r>
      <w:r w:rsidR="0048069D" w:rsidRPr="0048069D">
        <w:t>only when, as had been the case under the Rehabilitation Act, the public entity could demonstrate an undue burden or a fundamental alteration</w:t>
      </w:r>
      <w:r w:rsidR="006B1CCB">
        <w:t xml:space="preserve">. </w:t>
      </w:r>
      <w:r w:rsidR="00C56C42">
        <w:t xml:space="preserve">That is a determination that must be made according to factors such </w:t>
      </w:r>
      <w:r w:rsidR="002E3646">
        <w:t xml:space="preserve">as </w:t>
      </w:r>
      <w:r w:rsidR="002E3646" w:rsidRPr="002E3646">
        <w:t>the size of an entity and its financial and other resources.</w:t>
      </w:r>
      <w:r w:rsidR="00A40322">
        <w:rPr>
          <w:rStyle w:val="FootnoteReference"/>
        </w:rPr>
        <w:footnoteReference w:id="32"/>
      </w:r>
      <w:r w:rsidR="00455C0D">
        <w:t xml:space="preserve"> </w:t>
      </w:r>
      <w:r w:rsidR="00E316CA">
        <w:t>Thus, p</w:t>
      </w:r>
      <w:r w:rsidR="00455C0D">
        <w:t>opulation of a given entity is not a legally or factually relevant consideration</w:t>
      </w:r>
      <w:r w:rsidR="006B1CCB">
        <w:t xml:space="preserve">. </w:t>
      </w:r>
      <w:r w:rsidR="00EC743C">
        <w:t xml:space="preserve">Indeed, </w:t>
      </w:r>
      <w:r w:rsidR="001C4839">
        <w:t xml:space="preserve">as </w:t>
      </w:r>
      <w:r w:rsidR="00740037">
        <w:t>illustrated</w:t>
      </w:r>
      <w:r w:rsidR="001C4839">
        <w:t xml:space="preserve"> in response to Question 13 below, </w:t>
      </w:r>
      <w:r w:rsidR="00452F0E">
        <w:t xml:space="preserve">there are many </w:t>
      </w:r>
      <w:r w:rsidR="001C4839">
        <w:t xml:space="preserve">very </w:t>
      </w:r>
      <w:r w:rsidR="00452F0E">
        <w:t xml:space="preserve">small jurisdictions that have </w:t>
      </w:r>
      <w:r w:rsidR="001C4839">
        <w:t>more tha</w:t>
      </w:r>
      <w:r w:rsidR="00452F0E">
        <w:t xml:space="preserve">n ample resources to meet their obligations </w:t>
      </w:r>
      <w:r w:rsidR="008F3ED1">
        <w:t xml:space="preserve">regarding Web content </w:t>
      </w:r>
      <w:r w:rsidR="00452F0E">
        <w:t>under Title II</w:t>
      </w:r>
      <w:r w:rsidR="006B1CCB">
        <w:t xml:space="preserve">. </w:t>
      </w:r>
      <w:r w:rsidR="0048069D" w:rsidRPr="0048069D">
        <w:t xml:space="preserve">There is nothing about </w:t>
      </w:r>
      <w:r w:rsidR="003B0DCF">
        <w:t>W</w:t>
      </w:r>
      <w:r w:rsidR="003B0DCF" w:rsidRPr="0048069D">
        <w:t xml:space="preserve">eb </w:t>
      </w:r>
      <w:r w:rsidR="0048069D" w:rsidRPr="0048069D">
        <w:t xml:space="preserve">accessibility </w:t>
      </w:r>
      <w:r w:rsidR="003B0DCF">
        <w:t xml:space="preserve">or the Regulatory Flexibility Act </w:t>
      </w:r>
      <w:r w:rsidR="00CE2006">
        <w:t xml:space="preserve">(RFA) </w:t>
      </w:r>
      <w:r w:rsidR="0048069D" w:rsidRPr="0048069D">
        <w:t>that mandates a different approach</w:t>
      </w:r>
      <w:r w:rsidR="0042411F">
        <w:t>, nor anything in the</w:t>
      </w:r>
      <w:r w:rsidR="003B0DCF">
        <w:t xml:space="preserve"> </w:t>
      </w:r>
      <w:r w:rsidR="0042411F">
        <w:t xml:space="preserve">ADA that would permit such a remarkable </w:t>
      </w:r>
      <w:r w:rsidR="00456086">
        <w:t>generalized exception</w:t>
      </w:r>
      <w:r w:rsidR="0048069D" w:rsidRPr="0048069D">
        <w:t>.</w:t>
      </w:r>
      <w:r w:rsidR="00D413CF">
        <w:rPr>
          <w:rStyle w:val="FootnoteReference"/>
        </w:rPr>
        <w:footnoteReference w:id="33"/>
      </w:r>
    </w:p>
    <w:p w:rsidR="00455A30" w:rsidRDefault="00455A30"/>
    <w:p w:rsidR="005126ED" w:rsidRDefault="005126ED" w:rsidP="00507F72">
      <w:r>
        <w:t>W</w:t>
      </w:r>
      <w:r w:rsidR="00FF7E40">
        <w:t xml:space="preserve">e also note that the Department’s proposed reliance on the </w:t>
      </w:r>
      <w:r w:rsidR="00D60084">
        <w:t>RFA</w:t>
      </w:r>
      <w:r w:rsidR="00FF7E40">
        <w:t xml:space="preserve">’s definition of “small governmental jurisdiction” </w:t>
      </w:r>
      <w:r w:rsidR="00D60084">
        <w:t>is problematic</w:t>
      </w:r>
      <w:r w:rsidR="00B1287E">
        <w:t xml:space="preserve"> because of its </w:t>
      </w:r>
      <w:r w:rsidR="00AA1CB5">
        <w:t>evident</w:t>
      </w:r>
      <w:r w:rsidR="005C1D02">
        <w:t xml:space="preserve"> </w:t>
      </w:r>
      <w:r w:rsidR="00B1287E">
        <w:t xml:space="preserve">inconsistency </w:t>
      </w:r>
      <w:r w:rsidR="005C1D02">
        <w:t xml:space="preserve">with </w:t>
      </w:r>
      <w:r w:rsidR="00D60084">
        <w:t>how the</w:t>
      </w:r>
      <w:r w:rsidR="005C1D02">
        <w:t xml:space="preserve"> ADA</w:t>
      </w:r>
      <w:r w:rsidR="00D60084">
        <w:t xml:space="preserve"> defines</w:t>
      </w:r>
      <w:r w:rsidR="005C1D02">
        <w:t xml:space="preserve"> “public entit</w:t>
      </w:r>
      <w:r w:rsidR="00AA1CB5">
        <w:t>ies</w:t>
      </w:r>
      <w:r w:rsidR="005C1D02">
        <w:t>”</w:t>
      </w:r>
      <w:r w:rsidR="00D60084">
        <w:t xml:space="preserve"> and their </w:t>
      </w:r>
      <w:r w:rsidR="0022626F">
        <w:t>obligations</w:t>
      </w:r>
      <w:r w:rsidR="006B1CCB">
        <w:t xml:space="preserve">. </w:t>
      </w:r>
      <w:r w:rsidR="00993C4F">
        <w:t xml:space="preserve">The ADA </w:t>
      </w:r>
      <w:r w:rsidR="002978AB">
        <w:t>states, in relevant part, that a public entity means “any State or local government; [and] any department, agency, special purpose district, or other instrumentality of a State or States or local government.”</w:t>
      </w:r>
      <w:r w:rsidR="005F5641">
        <w:rPr>
          <w:rStyle w:val="FootnoteReference"/>
        </w:rPr>
        <w:footnoteReference w:id="34"/>
      </w:r>
      <w:r w:rsidR="0022626F">
        <w:t xml:space="preserve"> </w:t>
      </w:r>
      <w:r w:rsidR="00CE2006">
        <w:t xml:space="preserve">The RFA defines a “small governmental jurisdiction” as “governments of cities, counties, towns, </w:t>
      </w:r>
      <w:r w:rsidR="00F005C3">
        <w:t>township</w:t>
      </w:r>
      <w:r w:rsidR="00CE2006">
        <w:t>s</w:t>
      </w:r>
      <w:r w:rsidR="00F005C3">
        <w:t>,</w:t>
      </w:r>
      <w:r w:rsidR="00CE2006">
        <w:t xml:space="preserve"> </w:t>
      </w:r>
      <w:r w:rsidR="00F005C3">
        <w:t>v</w:t>
      </w:r>
      <w:r w:rsidR="00CE2006">
        <w:t>illages</w:t>
      </w:r>
      <w:r w:rsidR="00F005C3">
        <w:t>,</w:t>
      </w:r>
      <w:r w:rsidR="00CE2006">
        <w:t xml:space="preserve"> school districts, or special districts, with a population of less than fifty thousand</w:t>
      </w:r>
      <w:r w:rsidR="00F005C3">
        <w:t xml:space="preserve"> . . .”</w:t>
      </w:r>
      <w:r w:rsidR="00F005C3">
        <w:rPr>
          <w:rStyle w:val="FootnoteReference"/>
        </w:rPr>
        <w:footnoteReference w:id="35"/>
      </w:r>
      <w:r w:rsidR="00F005C3">
        <w:t xml:space="preserve"> </w:t>
      </w:r>
      <w:r w:rsidR="00AA1CB5">
        <w:t>A key</w:t>
      </w:r>
      <w:r w:rsidR="00F005C3">
        <w:t xml:space="preserve"> inconsistency </w:t>
      </w:r>
      <w:r w:rsidR="009B4F72">
        <w:t xml:space="preserve">between these definitions </w:t>
      </w:r>
      <w:r w:rsidR="00507F72">
        <w:t xml:space="preserve">can be seen in the RFA’s </w:t>
      </w:r>
      <w:r w:rsidR="0022626F">
        <w:t>specific enumeration of</w:t>
      </w:r>
      <w:r w:rsidR="00507F72">
        <w:t xml:space="preserve"> school districts</w:t>
      </w:r>
      <w:r w:rsidR="0022626F">
        <w:t xml:space="preserve"> </w:t>
      </w:r>
      <w:r w:rsidR="00BB1E0E">
        <w:t xml:space="preserve">as distinct </w:t>
      </w:r>
      <w:r w:rsidR="00507F72">
        <w:t xml:space="preserve">from county or even state governments, </w:t>
      </w:r>
      <w:r w:rsidR="00A576AD">
        <w:t xml:space="preserve">without regard to how a given jurisdiction </w:t>
      </w:r>
      <w:r w:rsidR="002B0E32">
        <w:t xml:space="preserve">organizes or </w:t>
      </w:r>
      <w:r w:rsidR="007316EA">
        <w:t>governs</w:t>
      </w:r>
      <w:r w:rsidR="00A576AD">
        <w:t xml:space="preserve"> its school districts</w:t>
      </w:r>
      <w:r w:rsidR="006B1CCB">
        <w:t xml:space="preserve">. </w:t>
      </w:r>
      <w:r w:rsidR="00A576AD">
        <w:t xml:space="preserve">This is important in determining the relevant </w:t>
      </w:r>
      <w:r w:rsidR="00C1451D">
        <w:t xml:space="preserve">public entity that is responsible for complying with Title II and </w:t>
      </w:r>
      <w:r w:rsidR="007316EA">
        <w:t>how</w:t>
      </w:r>
      <w:r w:rsidR="00C1451D">
        <w:t xml:space="preserve"> an exception like undue burden </w:t>
      </w:r>
      <w:r w:rsidR="007316EA">
        <w:t>would be applied</w:t>
      </w:r>
      <w:r w:rsidR="006B1CCB">
        <w:t xml:space="preserve">. </w:t>
      </w:r>
      <w:r w:rsidR="007316EA">
        <w:t xml:space="preserve">The example </w:t>
      </w:r>
      <w:r w:rsidR="00A34E8A">
        <w:t>of</w:t>
      </w:r>
      <w:r w:rsidR="007316EA">
        <w:t xml:space="preserve"> Maryland</w:t>
      </w:r>
      <w:r w:rsidR="00A34E8A">
        <w:t>’s school systems</w:t>
      </w:r>
      <w:r w:rsidR="007316EA">
        <w:t xml:space="preserve"> is instructive </w:t>
      </w:r>
      <w:r w:rsidR="00A34E8A">
        <w:t xml:space="preserve">in demonstrating </w:t>
      </w:r>
      <w:r w:rsidR="00751EDA">
        <w:t xml:space="preserve">how </w:t>
      </w:r>
      <w:r w:rsidR="00A34E8A">
        <w:t xml:space="preserve">the RFA’s </w:t>
      </w:r>
      <w:r w:rsidR="002B0E32">
        <w:t>consideration of</w:t>
      </w:r>
      <w:r w:rsidR="00A34E8A">
        <w:t xml:space="preserve"> school districts </w:t>
      </w:r>
      <w:r w:rsidR="00CF3528">
        <w:t xml:space="preserve">as being, in all circumstances, distinct </w:t>
      </w:r>
      <w:r w:rsidR="00751EDA">
        <w:t>from other levels of government conflicts with the ADA</w:t>
      </w:r>
      <w:r w:rsidR="006B1CCB">
        <w:t xml:space="preserve">. </w:t>
      </w:r>
      <w:r w:rsidR="00307216">
        <w:t>In</w:t>
      </w:r>
      <w:r w:rsidR="009B4F72">
        <w:t xml:space="preserve"> </w:t>
      </w:r>
      <w:r w:rsidR="002A3E75">
        <w:t>Maryland</w:t>
      </w:r>
      <w:r w:rsidR="00307216">
        <w:t>, there are</w:t>
      </w:r>
      <w:r w:rsidR="002A3E75">
        <w:t xml:space="preserve"> no independent school districts; each county and Baltimore City has </w:t>
      </w:r>
      <w:r w:rsidR="00060543">
        <w:t>a Board of Education</w:t>
      </w:r>
      <w:r w:rsidR="00AF73CB">
        <w:t xml:space="preserve"> that is, ultimately</w:t>
      </w:r>
      <w:r w:rsidR="007658BF">
        <w:t>,</w:t>
      </w:r>
      <w:r w:rsidR="00AF73CB">
        <w:t xml:space="preserve"> an agent of the State</w:t>
      </w:r>
      <w:r w:rsidR="00310267">
        <w:t>,</w:t>
      </w:r>
      <w:r w:rsidR="00AF73CB">
        <w:rPr>
          <w:rStyle w:val="FootnoteReference"/>
        </w:rPr>
        <w:footnoteReference w:id="36"/>
      </w:r>
      <w:r w:rsidR="00BC70CE">
        <w:t xml:space="preserve"> </w:t>
      </w:r>
      <w:r w:rsidR="00310267">
        <w:t xml:space="preserve">but </w:t>
      </w:r>
      <w:r w:rsidR="00CF3528">
        <w:t xml:space="preserve">each Board </w:t>
      </w:r>
      <w:r w:rsidR="00310267">
        <w:t xml:space="preserve">is funded by </w:t>
      </w:r>
      <w:r w:rsidR="00CD256E">
        <w:t xml:space="preserve">both </w:t>
      </w:r>
      <w:r w:rsidR="00310267">
        <w:t>county and state funds.</w:t>
      </w:r>
      <w:r w:rsidR="00310267">
        <w:rPr>
          <w:rStyle w:val="FootnoteReference"/>
        </w:rPr>
        <w:footnoteReference w:id="37"/>
      </w:r>
      <w:r w:rsidR="00BC70CE">
        <w:t xml:space="preserve"> </w:t>
      </w:r>
      <w:r w:rsidR="00307216">
        <w:t xml:space="preserve"> Accordingly,</w:t>
      </w:r>
      <w:r w:rsidR="007658BF">
        <w:t xml:space="preserve"> </w:t>
      </w:r>
      <w:r w:rsidR="00630A4C">
        <w:t>any application</w:t>
      </w:r>
      <w:r w:rsidR="007658BF">
        <w:t xml:space="preserve"> of the </w:t>
      </w:r>
      <w:r w:rsidR="00CD256E">
        <w:t xml:space="preserve">ADA’s </w:t>
      </w:r>
      <w:r w:rsidR="007658BF">
        <w:t xml:space="preserve">undue burden exception would </w:t>
      </w:r>
      <w:r w:rsidR="00CD256E">
        <w:t>require consideration of</w:t>
      </w:r>
      <w:r w:rsidR="007658BF">
        <w:t xml:space="preserve"> the financial resources of both the state and the county</w:t>
      </w:r>
      <w:r w:rsidR="008F6C1F">
        <w:t xml:space="preserve">, rather than just the “school board,” as the RFA’s definition would </w:t>
      </w:r>
      <w:r w:rsidR="00A3324E">
        <w:t>appear to prescribe</w:t>
      </w:r>
      <w:r w:rsidR="006B1CCB">
        <w:t xml:space="preserve">. </w:t>
      </w:r>
      <w:r w:rsidR="009B4F72">
        <w:t xml:space="preserve">  </w:t>
      </w:r>
      <w:r w:rsidR="00594265">
        <w:t xml:space="preserve"> </w:t>
      </w:r>
      <w:r w:rsidR="00FE5B7C">
        <w:t xml:space="preserve"> </w:t>
      </w:r>
    </w:p>
    <w:p w:rsidR="0048069D" w:rsidRDefault="0048069D"/>
    <w:p w:rsidR="006E7240" w:rsidRDefault="00456086">
      <w:r>
        <w:t>We have another</w:t>
      </w:r>
      <w:r w:rsidR="0080539D">
        <w:t xml:space="preserve"> overarching concern regarding the Department’s </w:t>
      </w:r>
      <w:r w:rsidR="00922242">
        <w:t xml:space="preserve">proposal to </w:t>
      </w:r>
      <w:r w:rsidR="00C109F8">
        <w:t>link a</w:t>
      </w:r>
      <w:r w:rsidR="00922242">
        <w:t xml:space="preserve"> covered entity’s </w:t>
      </w:r>
      <w:r w:rsidR="00C109F8">
        <w:t xml:space="preserve">accessibility </w:t>
      </w:r>
      <w:r w:rsidR="00922242">
        <w:t xml:space="preserve">obligations </w:t>
      </w:r>
      <w:r w:rsidR="00C109F8">
        <w:t>to its population</w:t>
      </w:r>
      <w:r w:rsidR="006B1CCB">
        <w:t xml:space="preserve">. </w:t>
      </w:r>
      <w:r w:rsidR="005F7FEC">
        <w:t xml:space="preserve">This approach </w:t>
      </w:r>
      <w:r w:rsidR="00A268C5">
        <w:t>is not premised on</w:t>
      </w:r>
      <w:r w:rsidR="005F7FEC">
        <w:t xml:space="preserve"> </w:t>
      </w:r>
      <w:r w:rsidR="00C109F8">
        <w:t xml:space="preserve">any </w:t>
      </w:r>
      <w:r w:rsidR="005F7FEC">
        <w:t>reliable</w:t>
      </w:r>
      <w:r w:rsidR="00C109F8">
        <w:t xml:space="preserve"> </w:t>
      </w:r>
      <w:r w:rsidR="005F7FEC">
        <w:t xml:space="preserve">connection </w:t>
      </w:r>
      <w:r w:rsidR="00A268C5">
        <w:t>between the size of a particular jurisdiction and</w:t>
      </w:r>
      <w:r w:rsidR="005F7FEC">
        <w:t xml:space="preserve"> the relevant considerations of </w:t>
      </w:r>
      <w:r w:rsidR="001E0FA3">
        <w:t xml:space="preserve">its </w:t>
      </w:r>
      <w:r w:rsidR="005F7FEC">
        <w:t>resources</w:t>
      </w:r>
      <w:r w:rsidR="001E0FA3">
        <w:t xml:space="preserve"> and</w:t>
      </w:r>
      <w:r w:rsidR="00281562">
        <w:t xml:space="preserve"> </w:t>
      </w:r>
      <w:r w:rsidR="001E0FA3">
        <w:t>the scope and complexity of the access barriers</w:t>
      </w:r>
      <w:r w:rsidR="006B1CCB">
        <w:t xml:space="preserve">. </w:t>
      </w:r>
      <w:r w:rsidR="00336219">
        <w:t xml:space="preserve">Even if such </w:t>
      </w:r>
      <w:r w:rsidR="00886C47">
        <w:t xml:space="preserve">a </w:t>
      </w:r>
      <w:r w:rsidR="00336219">
        <w:t>departure</w:t>
      </w:r>
      <w:r w:rsidR="00886C47">
        <w:t xml:space="preserve"> from </w:t>
      </w:r>
      <w:r w:rsidR="00336219">
        <w:t xml:space="preserve">long-standing </w:t>
      </w:r>
      <w:r w:rsidR="00886C47">
        <w:t xml:space="preserve">civil rights protections </w:t>
      </w:r>
      <w:r w:rsidR="00336219">
        <w:t xml:space="preserve">were permitted by </w:t>
      </w:r>
      <w:r w:rsidR="001464ED">
        <w:t xml:space="preserve">law, they would have to </w:t>
      </w:r>
      <w:r w:rsidR="00886C47">
        <w:t xml:space="preserve">be </w:t>
      </w:r>
      <w:r w:rsidR="008D607E">
        <w:t>justified</w:t>
      </w:r>
      <w:r w:rsidR="00886C47">
        <w:t xml:space="preserve"> by </w:t>
      </w:r>
      <w:r w:rsidR="00857F68">
        <w:t xml:space="preserve">compelling </w:t>
      </w:r>
      <w:r w:rsidR="00201D59">
        <w:t>empirical data</w:t>
      </w:r>
      <w:r w:rsidR="008D607E">
        <w:t xml:space="preserve"> supporting the purported correlation</w:t>
      </w:r>
      <w:r w:rsidR="006B1CCB">
        <w:t xml:space="preserve">. </w:t>
      </w:r>
      <w:r w:rsidR="00201D59">
        <w:t xml:space="preserve">We submit that such a proposal cannot be supported and, to the contrary, the data demonstrates the </w:t>
      </w:r>
      <w:r w:rsidR="0015659B">
        <w:t>discriminatory effect of such an exemption.</w:t>
      </w:r>
    </w:p>
    <w:p w:rsidR="002924A9" w:rsidRDefault="002924A9"/>
    <w:p w:rsidR="00BA70E2" w:rsidRDefault="002916A8">
      <w:r>
        <w:t xml:space="preserve">The most recent </w:t>
      </w:r>
      <w:r w:rsidR="00307CF1" w:rsidRPr="00831F6F">
        <w:t xml:space="preserve">United States Census Bureau </w:t>
      </w:r>
      <w:r w:rsidR="0015659B" w:rsidRPr="00831F6F">
        <w:t xml:space="preserve">data shows </w:t>
      </w:r>
      <w:r w:rsidR="00307CF1" w:rsidRPr="00831F6F">
        <w:t xml:space="preserve">that nearly 90 million </w:t>
      </w:r>
      <w:r>
        <w:t xml:space="preserve">people live </w:t>
      </w:r>
      <w:r w:rsidR="00307CF1" w:rsidRPr="00831F6F">
        <w:t xml:space="preserve">in </w:t>
      </w:r>
      <w:r>
        <w:t>jurisdictions</w:t>
      </w:r>
      <w:r w:rsidRPr="00831F6F">
        <w:t xml:space="preserve"> </w:t>
      </w:r>
      <w:r w:rsidR="00307CF1" w:rsidRPr="00831F6F">
        <w:t xml:space="preserve">where the local population </w:t>
      </w:r>
      <w:r w:rsidR="00803004">
        <w:t>i</w:t>
      </w:r>
      <w:r w:rsidR="00803004" w:rsidRPr="00831F6F">
        <w:t xml:space="preserve">s </w:t>
      </w:r>
      <w:r w:rsidR="00307CF1" w:rsidRPr="00831F6F">
        <w:t>less than 50,000.</w:t>
      </w:r>
      <w:r w:rsidR="00803004">
        <w:rPr>
          <w:rStyle w:val="FootnoteReference"/>
        </w:rPr>
        <w:footnoteReference w:id="38"/>
      </w:r>
      <w:r w:rsidR="00307CF1" w:rsidRPr="00831F6F">
        <w:t xml:space="preserve"> </w:t>
      </w:r>
      <w:r w:rsidR="00392ECB">
        <w:t>Th</w:t>
      </w:r>
      <w:r w:rsidR="002924A9">
        <w:t xml:space="preserve">e percentage of those living in such areas </w:t>
      </w:r>
      <w:proofErr w:type="gramStart"/>
      <w:r w:rsidR="002924A9">
        <w:t>who</w:t>
      </w:r>
      <w:proofErr w:type="gramEnd"/>
      <w:r w:rsidR="002924A9">
        <w:t xml:space="preserve"> have disabilities is expected to increase</w:t>
      </w:r>
      <w:r w:rsidR="00392ECB">
        <w:t xml:space="preserve"> dramatically with the </w:t>
      </w:r>
      <w:r w:rsidR="00F87A44">
        <w:t>rising</w:t>
      </w:r>
      <w:r w:rsidR="00392ECB">
        <w:t xml:space="preserve"> incidence of disability among aging “baby boomers.”</w:t>
      </w:r>
      <w:r w:rsidR="00392ECB">
        <w:rPr>
          <w:rStyle w:val="FootnoteReference"/>
        </w:rPr>
        <w:footnoteReference w:id="39"/>
      </w:r>
      <w:r w:rsidR="00392ECB">
        <w:t xml:space="preserve"> </w:t>
      </w:r>
      <w:r w:rsidR="002B2221">
        <w:t xml:space="preserve">Thus, </w:t>
      </w:r>
      <w:r w:rsidR="00770EFE">
        <w:t>using</w:t>
      </w:r>
      <w:r w:rsidR="00307CF1" w:rsidRPr="00831F6F">
        <w:t xml:space="preserve"> the Regulatory Flexibility Act definition of “small governmental entity” </w:t>
      </w:r>
      <w:r w:rsidR="00770EFE">
        <w:t xml:space="preserve">to determine a covered entity’s obligations </w:t>
      </w:r>
      <w:r w:rsidR="00E80BDC">
        <w:t>with respect to Web content (but no other aspect of the ADA)</w:t>
      </w:r>
      <w:r w:rsidR="00770EFE">
        <w:t xml:space="preserve"> </w:t>
      </w:r>
      <w:r w:rsidR="00307CF1" w:rsidRPr="00831F6F">
        <w:t xml:space="preserve">would </w:t>
      </w:r>
      <w:r w:rsidR="00E80BDC">
        <w:t xml:space="preserve">exclude </w:t>
      </w:r>
      <w:r w:rsidR="00307CF1" w:rsidRPr="00831F6F">
        <w:t xml:space="preserve">a substantial portion of the nation’s disabled population </w:t>
      </w:r>
      <w:r w:rsidR="00E80BDC">
        <w:t>from</w:t>
      </w:r>
      <w:r w:rsidR="00E80BDC" w:rsidRPr="00831F6F">
        <w:t xml:space="preserve"> </w:t>
      </w:r>
      <w:r w:rsidR="00E43A96">
        <w:t xml:space="preserve">equal </w:t>
      </w:r>
      <w:r w:rsidR="00307CF1" w:rsidRPr="00831F6F">
        <w:t xml:space="preserve">access to information about </w:t>
      </w:r>
      <w:r w:rsidR="000B743C">
        <w:t xml:space="preserve">services, </w:t>
      </w:r>
      <w:r w:rsidR="00307CF1" w:rsidRPr="00831F6F">
        <w:t>programs, and activities in those areas</w:t>
      </w:r>
      <w:r w:rsidR="00E43A96">
        <w:t xml:space="preserve"> purely on the basis of the population of their town or county</w:t>
      </w:r>
      <w:r w:rsidR="006B1CCB">
        <w:t xml:space="preserve">. </w:t>
      </w:r>
      <w:r w:rsidR="004D6C7B">
        <w:t>W</w:t>
      </w:r>
      <w:r w:rsidR="009D7A4D">
        <w:t xml:space="preserve">e can extrapolate from </w:t>
      </w:r>
      <w:r w:rsidR="00752720">
        <w:t xml:space="preserve">the above data and </w:t>
      </w:r>
      <w:r w:rsidR="009D7A4D">
        <w:t xml:space="preserve">the </w:t>
      </w:r>
      <w:r w:rsidR="00FC600F">
        <w:t xml:space="preserve">18.7% </w:t>
      </w:r>
      <w:r w:rsidR="009D7A4D">
        <w:t xml:space="preserve">rate of disability </w:t>
      </w:r>
      <w:r w:rsidR="00752720">
        <w:t xml:space="preserve">in the overall </w:t>
      </w:r>
      <w:r w:rsidR="00FC600F">
        <w:t xml:space="preserve">noninstitutionalized </w:t>
      </w:r>
      <w:r w:rsidR="00752720">
        <w:t>U.S. population</w:t>
      </w:r>
      <w:r w:rsidR="00290D32">
        <w:t>,</w:t>
      </w:r>
      <w:r w:rsidR="006A2E27">
        <w:rPr>
          <w:rStyle w:val="FootnoteReference"/>
        </w:rPr>
        <w:footnoteReference w:id="40"/>
      </w:r>
      <w:r w:rsidR="00752720">
        <w:t xml:space="preserve"> that</w:t>
      </w:r>
      <w:r w:rsidR="004D6C7B">
        <w:t xml:space="preserve"> under the SANPRM, </w:t>
      </w:r>
      <w:r w:rsidR="00FC600F">
        <w:t>nearly 5.5 million</w:t>
      </w:r>
      <w:r w:rsidR="00752720">
        <w:t xml:space="preserve"> people </w:t>
      </w:r>
      <w:r w:rsidR="004D6C7B">
        <w:t xml:space="preserve">with disabilities in “small governmental jurisdictions” will not </w:t>
      </w:r>
      <w:r w:rsidR="00897D18">
        <w:t xml:space="preserve">benefit from the consensus </w:t>
      </w:r>
      <w:r w:rsidR="00886276">
        <w:t>Web</w:t>
      </w:r>
      <w:r w:rsidR="00897D18">
        <w:t xml:space="preserve"> accessibility standards, and a</w:t>
      </w:r>
      <w:r w:rsidR="005F0CF9">
        <w:t>n</w:t>
      </w:r>
      <w:r w:rsidR="00897D18">
        <w:t xml:space="preserve"> </w:t>
      </w:r>
      <w:r w:rsidR="005F0CF9">
        <w:t xml:space="preserve">additional </w:t>
      </w:r>
      <w:r w:rsidR="005A4953">
        <w:t>11.1 million people with disabilities in “very small governmental jurisdictions”</w:t>
      </w:r>
      <w:r w:rsidR="003442A9">
        <w:t xml:space="preserve"> (population under 2,500) </w:t>
      </w:r>
      <w:r w:rsidR="005A4953">
        <w:t xml:space="preserve">will </w:t>
      </w:r>
      <w:r w:rsidR="0001216C">
        <w:t xml:space="preserve">effectively </w:t>
      </w:r>
      <w:r w:rsidR="005F0CF9">
        <w:t xml:space="preserve">be </w:t>
      </w:r>
      <w:r w:rsidR="0001216C">
        <w:t>deprived of all</w:t>
      </w:r>
      <w:r w:rsidR="00B70442">
        <w:t xml:space="preserve"> Web content </w:t>
      </w:r>
      <w:r w:rsidR="0001216C">
        <w:t>for lack of any accessibility standards.</w:t>
      </w:r>
    </w:p>
    <w:p w:rsidR="00BA70E2" w:rsidRDefault="00BA70E2"/>
    <w:p w:rsidR="00336705" w:rsidRDefault="00C529C1">
      <w:r>
        <w:t>In many ways, inaccessible public websites in sparsely populated areas are a bigger problem</w:t>
      </w:r>
      <w:r w:rsidR="00260B36">
        <w:t xml:space="preserve"> for persons with </w:t>
      </w:r>
      <w:r w:rsidR="00D07549">
        <w:t>disabilities</w:t>
      </w:r>
      <w:r>
        <w:t xml:space="preserve">, in that distances to government offices are greater, while public accessible transportation options for transacting business with the governmental entity are fewer and the need, therefore, for access via the </w:t>
      </w:r>
      <w:r w:rsidR="00D07549">
        <w:t>Web,</w:t>
      </w:r>
      <w:r>
        <w:t xml:space="preserve"> correspondingly greater</w:t>
      </w:r>
      <w:r w:rsidR="006B1CCB">
        <w:t xml:space="preserve">. </w:t>
      </w:r>
      <w:r>
        <w:t>Such an exemption would presumably include Internet access to emergency services</w:t>
      </w:r>
      <w:r w:rsidR="00BA70E2">
        <w:t>, which</w:t>
      </w:r>
      <w:r>
        <w:t xml:space="preserve"> </w:t>
      </w:r>
      <w:r w:rsidR="001C176D">
        <w:t>is not consistent with the intent or the text of the ADA</w:t>
      </w:r>
      <w:r>
        <w:t xml:space="preserve"> to eliminate accessibility in those circumstances where the need is greatest</w:t>
      </w:r>
      <w:r w:rsidR="006B1CCB">
        <w:t xml:space="preserve">. </w:t>
      </w:r>
      <w:r w:rsidR="00BA70E2">
        <w:t>And t</w:t>
      </w:r>
      <w:r w:rsidR="002924A9">
        <w:t xml:space="preserve">o the extent that the Department is equating small entities with fewer financial resources, it </w:t>
      </w:r>
      <w:r w:rsidR="00AA2C5F">
        <w:t>must be recalled</w:t>
      </w:r>
      <w:r w:rsidR="002924A9">
        <w:t xml:space="preserve"> that the incidence of disability is greater among the poor.</w:t>
      </w:r>
      <w:r w:rsidR="009A2CD3">
        <w:rPr>
          <w:rStyle w:val="FootnoteReference"/>
        </w:rPr>
        <w:footnoteReference w:id="41"/>
      </w:r>
      <w:r w:rsidR="00307CF1" w:rsidRPr="00831F6F">
        <w:br/>
      </w:r>
      <w:r w:rsidR="00307CF1">
        <w:rPr>
          <w:i/>
        </w:rPr>
        <w:br/>
      </w:r>
      <w:r w:rsidR="003442A9">
        <w:t xml:space="preserve">Yet another problem with the Department’s proposal is </w:t>
      </w:r>
      <w:r w:rsidR="006404CB">
        <w:t>its reliance on Census data that is gathered and reported only once a decade</w:t>
      </w:r>
      <w:r w:rsidR="006B1CCB">
        <w:t xml:space="preserve">. </w:t>
      </w:r>
      <w:r w:rsidR="000D74F2">
        <w:t>It is inappropriate to condition</w:t>
      </w:r>
      <w:r w:rsidR="006404CB">
        <w:t xml:space="preserve"> access to such a rapidly changing technology </w:t>
      </w:r>
      <w:r w:rsidR="000D74F2">
        <w:t xml:space="preserve">to figures about a community that </w:t>
      </w:r>
      <w:r w:rsidR="00290D32">
        <w:t>is nine years old and very probably obsolete.</w:t>
      </w:r>
    </w:p>
    <w:p w:rsidR="00260B36" w:rsidRDefault="00260B36"/>
    <w:p w:rsidR="00260B36" w:rsidRPr="00831F6F" w:rsidRDefault="00260B36">
      <w:r>
        <w:t>We would suggest as other responders point to examples where compliance may be burdensome whether the multi-factorial analysis of undue burden does not already supply an exemption in such instances, while a flat population rule may exempt too many entities with adequate resources to comply</w:t>
      </w:r>
      <w:r w:rsidR="006B1CCB">
        <w:t xml:space="preserve">. </w:t>
      </w:r>
      <w:r>
        <w:t xml:space="preserve"> </w:t>
      </w:r>
    </w:p>
    <w:p w:rsidR="004975C9" w:rsidRDefault="004975C9"/>
    <w:p w:rsidR="00836151" w:rsidRDefault="00307CF1" w:rsidP="00831F6F">
      <w:pPr>
        <w:contextualSpacing/>
        <w:rPr>
          <w:i/>
        </w:rPr>
      </w:pPr>
      <w:r w:rsidRPr="00831F6F">
        <w:rPr>
          <w:i/>
          <w:u w:val="single"/>
        </w:rPr>
        <w:t>Question 10</w:t>
      </w:r>
      <w:r>
        <w:rPr>
          <w:i/>
        </w:rPr>
        <w:t>: Would the Department be correct to adopt the RFA’s definition for a “small governmental jurisdiction” (i.e., governments of cities, counties, towns, townships, villages, school districts, or special districts, with a population of less than 50,000) as its population threshold for small public entities? Are there other definitions for “small governmental jurisdiction” the Department should consider using to define the population threshold for small public entities for purposes of this rulemaking?  Please provide as much information as possible, including any supporting data for your views.</w:t>
      </w:r>
    </w:p>
    <w:p w:rsidR="00836151" w:rsidRDefault="00836151" w:rsidP="00831F6F">
      <w:pPr>
        <w:contextualSpacing/>
        <w:rPr>
          <w:i/>
        </w:rPr>
      </w:pPr>
    </w:p>
    <w:p w:rsidR="004975C9" w:rsidRPr="00A70A09" w:rsidRDefault="00A70A09" w:rsidP="00831F6F">
      <w:pPr>
        <w:contextualSpacing/>
      </w:pPr>
      <w:r>
        <w:t>No,</w:t>
      </w:r>
      <w:r w:rsidR="00C30DAA">
        <w:t xml:space="preserve"> as we explain in response to Question </w:t>
      </w:r>
      <w:r w:rsidR="00B0244A">
        <w:t>117 below</w:t>
      </w:r>
      <w:r w:rsidR="00C30DAA">
        <w:t>,</w:t>
      </w:r>
      <w:r>
        <w:t xml:space="preserve"> </w:t>
      </w:r>
      <w:r w:rsidR="00307CF1" w:rsidRPr="00831F6F">
        <w:t xml:space="preserve">the </w:t>
      </w:r>
      <w:r w:rsidR="00C30DAA">
        <w:t>population</w:t>
      </w:r>
      <w:r w:rsidR="00C30DAA" w:rsidRPr="00831F6F">
        <w:t xml:space="preserve"> </w:t>
      </w:r>
      <w:r w:rsidR="00307CF1" w:rsidRPr="00831F6F">
        <w:t xml:space="preserve">of a given municipality </w:t>
      </w:r>
      <w:r w:rsidR="00BC33C9">
        <w:t>is not a reliable predictor for the size or complexity of its website</w:t>
      </w:r>
      <w:r w:rsidR="006B1CCB">
        <w:t xml:space="preserve">. </w:t>
      </w:r>
      <w:r w:rsidR="00773829">
        <w:t>T</w:t>
      </w:r>
      <w:r w:rsidR="00307CF1" w:rsidRPr="00831F6F">
        <w:t>he functionality of a website depends on the format of the content included on the website, not on the size of the entity building it</w:t>
      </w:r>
      <w:r w:rsidR="006B1CCB">
        <w:t xml:space="preserve">. </w:t>
      </w:r>
      <w:r w:rsidR="00307CF1" w:rsidRPr="00831F6F">
        <w:t xml:space="preserve">Thus, cost and population are irrelevant, while </w:t>
      </w:r>
      <w:r w:rsidR="00773829">
        <w:t xml:space="preserve">the </w:t>
      </w:r>
      <w:r w:rsidR="00307CF1" w:rsidRPr="00831F6F">
        <w:t>method is critical.</w:t>
      </w:r>
    </w:p>
    <w:p w:rsidR="004975C9" w:rsidRDefault="004975C9"/>
    <w:p w:rsidR="004975C9" w:rsidRDefault="00307CF1" w:rsidP="00831F6F">
      <w:pPr>
        <w:contextualSpacing/>
        <w:rPr>
          <w:i/>
        </w:rPr>
      </w:pPr>
      <w:r w:rsidRPr="00831F6F">
        <w:rPr>
          <w:i/>
          <w:u w:val="single"/>
        </w:rPr>
        <w:t>Question 11</w:t>
      </w:r>
      <w:r>
        <w:rPr>
          <w:i/>
        </w:rPr>
        <w:t xml:space="preserve">: Are there technical and resource challenges that smaller entities might face in meeting Level AA conformance?  At what level are small public entities currently providing accessibility on their Web sites?  Do small public entities have internal staff to modify their Web sites, or do they utilize outside consulting staff to modify and maintain their Web sites?  Are small public entities facing budget constraints that may impair their ability to comply with this regulation? </w:t>
      </w:r>
    </w:p>
    <w:p w:rsidR="00773829" w:rsidRDefault="00773829" w:rsidP="00831F6F">
      <w:pPr>
        <w:contextualSpacing/>
        <w:rPr>
          <w:i/>
        </w:rPr>
      </w:pPr>
    </w:p>
    <w:p w:rsidR="00A61528" w:rsidRDefault="00A61528" w:rsidP="00831F6F">
      <w:pPr>
        <w:contextualSpacing/>
      </w:pPr>
      <w:r>
        <w:t>There are some small entities currently providing accessible websites</w:t>
      </w:r>
      <w:r w:rsidR="006B1CCB">
        <w:t xml:space="preserve">. </w:t>
      </w:r>
      <w:r>
        <w:t xml:space="preserve">As described by Ms. </w:t>
      </w:r>
      <w:r w:rsidRPr="00A61528">
        <w:t>Annika Ariel</w:t>
      </w:r>
      <w:r>
        <w:t xml:space="preserve"> in the attached </w:t>
      </w:r>
      <w:r w:rsidR="000646E7">
        <w:t>comments</w:t>
      </w:r>
      <w:r w:rsidR="00755ED9">
        <w:rPr>
          <w:rStyle w:val="FootnoteReference"/>
        </w:rPr>
        <w:footnoteReference w:id="42"/>
      </w:r>
      <w:r w:rsidR="000646E7">
        <w:t>,</w:t>
      </w:r>
      <w:r w:rsidRPr="00A61528">
        <w:t xml:space="preserve"> she worked for </w:t>
      </w:r>
      <w:r w:rsidR="000646E7">
        <w:t xml:space="preserve">the municipality of </w:t>
      </w:r>
      <w:r w:rsidRPr="00A61528">
        <w:t>Amherst</w:t>
      </w:r>
      <w:r w:rsidR="000646E7">
        <w:t>, MA</w:t>
      </w:r>
      <w:r w:rsidRPr="00A61528">
        <w:t xml:space="preserve"> </w:t>
      </w:r>
      <w:r w:rsidR="000646E7">
        <w:t xml:space="preserve">in the summer of 2016 </w:t>
      </w:r>
      <w:r w:rsidRPr="00A61528">
        <w:t xml:space="preserve">and </w:t>
      </w:r>
      <w:r w:rsidR="000646E7">
        <w:t>found its</w:t>
      </w:r>
      <w:r w:rsidRPr="00A61528">
        <w:t xml:space="preserve"> website </w:t>
      </w:r>
      <w:r w:rsidR="000646E7">
        <w:t>to be</w:t>
      </w:r>
      <w:r w:rsidRPr="00A61528">
        <w:t xml:space="preserve"> fully accessible</w:t>
      </w:r>
      <w:r w:rsidR="00262867">
        <w:t xml:space="preserve"> to her as a blind user</w:t>
      </w:r>
      <w:r w:rsidR="006B1CCB">
        <w:t xml:space="preserve">. </w:t>
      </w:r>
      <w:r w:rsidR="00262867">
        <w:t>She could easily find i</w:t>
      </w:r>
      <w:r w:rsidRPr="00A61528">
        <w:t xml:space="preserve">nformation concerning the water ban during the drought </w:t>
      </w:r>
      <w:r w:rsidR="00262867">
        <w:t xml:space="preserve">afflicting that area </w:t>
      </w:r>
      <w:r w:rsidRPr="00A61528">
        <w:t>and the date and agenda for town meetings.</w:t>
      </w:r>
    </w:p>
    <w:p w:rsidR="00A61528" w:rsidRDefault="00A61528" w:rsidP="00831F6F">
      <w:pPr>
        <w:contextualSpacing/>
      </w:pPr>
    </w:p>
    <w:p w:rsidR="00392858" w:rsidRPr="00D875A8" w:rsidRDefault="005D4DA0" w:rsidP="00831F6F">
      <w:pPr>
        <w:contextualSpacing/>
      </w:pPr>
      <w:r>
        <w:t>In general, s</w:t>
      </w:r>
      <w:r w:rsidR="00307CF1" w:rsidRPr="00831F6F">
        <w:t xml:space="preserve">maller entities face </w:t>
      </w:r>
      <w:r w:rsidRPr="00831F6F">
        <w:t xml:space="preserve">many </w:t>
      </w:r>
      <w:r w:rsidR="00307CF1" w:rsidRPr="00831F6F">
        <w:t>fewer remediation issues due to the more limited scope of their online resources</w:t>
      </w:r>
      <w:r w:rsidR="006B1CCB">
        <w:t xml:space="preserve">. </w:t>
      </w:r>
      <w:r>
        <w:t xml:space="preserve">Thus, their obligations under WCGA 2.0 AA will generally </w:t>
      </w:r>
      <w:r w:rsidR="00107CE3">
        <w:t>be in proportion to their resources</w:t>
      </w:r>
      <w:r w:rsidR="006B1CCB">
        <w:t xml:space="preserve">. </w:t>
      </w:r>
      <w:r w:rsidR="00A61528">
        <w:t>I</w:t>
      </w:r>
      <w:r w:rsidR="00D875A8">
        <w:t xml:space="preserve">n many cases, the time and cost associated with remediating a small covered entity’s website is </w:t>
      </w:r>
      <w:r w:rsidR="00D875A8">
        <w:rPr>
          <w:i/>
        </w:rPr>
        <w:t xml:space="preserve">de </w:t>
      </w:r>
      <w:proofErr w:type="spellStart"/>
      <w:r w:rsidR="00D875A8">
        <w:rPr>
          <w:i/>
        </w:rPr>
        <w:t>minimis</w:t>
      </w:r>
      <w:proofErr w:type="spellEnd"/>
      <w:r w:rsidR="006B1CCB">
        <w:t xml:space="preserve">. </w:t>
      </w:r>
      <w:r w:rsidR="00EF0DA2">
        <w:t xml:space="preserve">The research of Towson University’s </w:t>
      </w:r>
      <w:r w:rsidR="00D875A8">
        <w:t>Prof</w:t>
      </w:r>
      <w:r w:rsidR="00600751">
        <w:t>essor</w:t>
      </w:r>
      <w:r w:rsidR="00D875A8">
        <w:t xml:space="preserve"> </w:t>
      </w:r>
      <w:r w:rsidR="00EF0DA2">
        <w:t xml:space="preserve">of Computer and Information Sciences, Dr. </w:t>
      </w:r>
      <w:r w:rsidR="00D875A8">
        <w:t>Jonathan Lazar</w:t>
      </w:r>
      <w:r w:rsidR="00EF0DA2">
        <w:t>,</w:t>
      </w:r>
      <w:r w:rsidR="00D875A8">
        <w:t xml:space="preserve"> and </w:t>
      </w:r>
      <w:r w:rsidR="00EF0DA2">
        <w:t xml:space="preserve">the NFB’s </w:t>
      </w:r>
      <w:r w:rsidR="00EF0DA2" w:rsidRPr="00EF0DA2">
        <w:t>Executive Director for Advocacy and Policy</w:t>
      </w:r>
      <w:r w:rsidR="00EF0DA2">
        <w:t xml:space="preserve">, </w:t>
      </w:r>
      <w:r w:rsidR="00D875A8">
        <w:t xml:space="preserve">John </w:t>
      </w:r>
      <w:proofErr w:type="spellStart"/>
      <w:r w:rsidR="00D875A8">
        <w:t>Paré</w:t>
      </w:r>
      <w:proofErr w:type="spellEnd"/>
      <w:r w:rsidR="00D875A8">
        <w:t xml:space="preserve"> </w:t>
      </w:r>
      <w:r w:rsidR="00EF0DA2">
        <w:t>is instructive</w:t>
      </w:r>
      <w:r w:rsidR="006B1CCB">
        <w:t xml:space="preserve">. </w:t>
      </w:r>
      <w:r w:rsidR="00EF0DA2">
        <w:t>T</w:t>
      </w:r>
      <w:r w:rsidR="00600751">
        <w:t xml:space="preserve">heir </w:t>
      </w:r>
      <w:r w:rsidR="001978F7">
        <w:t xml:space="preserve">2016 </w:t>
      </w:r>
      <w:r w:rsidR="00600751">
        <w:t>presentation to the Office of Information and Regulatory Affairs</w:t>
      </w:r>
      <w:r w:rsidR="00E547D9">
        <w:t xml:space="preserve"> noted that of </w:t>
      </w:r>
      <w:r w:rsidR="00EF0DA2">
        <w:t xml:space="preserve">five randomly selected towns with a population of 10,000 or less, </w:t>
      </w:r>
      <w:r w:rsidR="00E547D9">
        <w:t xml:space="preserve">one town had resolved </w:t>
      </w:r>
      <w:r w:rsidR="007E57CF">
        <w:t xml:space="preserve">the accessibility barriers previously on its homepage, and the other four homepages could be made WCAG 2.0 AA compliant in </w:t>
      </w:r>
      <w:r w:rsidR="00056E6B">
        <w:t>a range of times between five and 25 minutes, with the average being just over 16 minutes.</w:t>
      </w:r>
      <w:r w:rsidR="00056E6B">
        <w:rPr>
          <w:rStyle w:val="FootnoteReference"/>
        </w:rPr>
        <w:footnoteReference w:id="43"/>
      </w:r>
    </w:p>
    <w:p w:rsidR="00091803" w:rsidRDefault="00091803" w:rsidP="00831F6F">
      <w:pPr>
        <w:contextualSpacing/>
      </w:pPr>
    </w:p>
    <w:p w:rsidR="004975C9" w:rsidRDefault="00E547D9" w:rsidP="00831F6F">
      <w:pPr>
        <w:contextualSpacing/>
      </w:pPr>
      <w:r>
        <w:t>T</w:t>
      </w:r>
      <w:r w:rsidR="00307CF1" w:rsidRPr="00831F6F">
        <w:t xml:space="preserve">raining materials </w:t>
      </w:r>
      <w:r w:rsidR="00107CE3">
        <w:t xml:space="preserve">currently </w:t>
      </w:r>
      <w:r w:rsidR="00307CF1" w:rsidRPr="00831F6F">
        <w:t xml:space="preserve">available </w:t>
      </w:r>
      <w:r w:rsidR="00107CE3">
        <w:t>on the Internet</w:t>
      </w:r>
      <w:r w:rsidR="00107CE3" w:rsidRPr="00831F6F">
        <w:t xml:space="preserve"> </w:t>
      </w:r>
      <w:r w:rsidR="00307CF1" w:rsidRPr="00831F6F">
        <w:t>at low or no cost</w:t>
      </w:r>
      <w:r w:rsidR="00107CE3">
        <w:t xml:space="preserve">, such as </w:t>
      </w:r>
      <w:r w:rsidR="00307CF1" w:rsidRPr="00831F6F">
        <w:t>Web Accessibility Initiative resources</w:t>
      </w:r>
      <w:r w:rsidR="00107CE3">
        <w:t xml:space="preserve"> and</w:t>
      </w:r>
      <w:r w:rsidR="00307CF1" w:rsidRPr="00831F6F">
        <w:t xml:space="preserve"> </w:t>
      </w:r>
      <w:proofErr w:type="spellStart"/>
      <w:r w:rsidR="00307CF1" w:rsidRPr="00831F6F">
        <w:t>Deque</w:t>
      </w:r>
      <w:proofErr w:type="spellEnd"/>
      <w:r w:rsidR="00307CF1" w:rsidRPr="00831F6F">
        <w:t xml:space="preserve"> University</w:t>
      </w:r>
      <w:r w:rsidR="00107CE3">
        <w:t>,</w:t>
      </w:r>
      <w:r w:rsidR="00307CF1" w:rsidRPr="00831F6F">
        <w:t xml:space="preserve"> will often suffice to train internal staff to </w:t>
      </w:r>
      <w:r w:rsidR="00107CE3">
        <w:t xml:space="preserve">create accessible Web content or to </w:t>
      </w:r>
      <w:r w:rsidR="00307CF1" w:rsidRPr="00831F6F">
        <w:t>remediat</w:t>
      </w:r>
      <w:r w:rsidR="00107CE3">
        <w:t>e inaccessible content</w:t>
      </w:r>
      <w:r w:rsidR="006B1CCB">
        <w:t xml:space="preserve">. </w:t>
      </w:r>
      <w:r w:rsidR="001A7E35">
        <w:t xml:space="preserve">In the context of captioning, </w:t>
      </w:r>
      <w:r w:rsidR="001A7E35" w:rsidRPr="00831F6F">
        <w:t>e</w:t>
      </w:r>
      <w:r w:rsidR="00307CF1" w:rsidRPr="00831F6F">
        <w:t>ven the smallest covered entities should be able to make their websites accessible to deaf and hard of hearing people with in-house staff captioning pre-recorded content.</w:t>
      </w:r>
    </w:p>
    <w:p w:rsidR="00073DEF" w:rsidRDefault="00073DEF" w:rsidP="00831F6F">
      <w:pPr>
        <w:contextualSpacing/>
        <w:rPr>
          <w:i/>
        </w:rPr>
      </w:pPr>
    </w:p>
    <w:p w:rsidR="004975C9" w:rsidRDefault="00307CF1" w:rsidP="00831F6F">
      <w:pPr>
        <w:contextualSpacing/>
      </w:pPr>
      <w:r w:rsidRPr="00831F6F">
        <w:rPr>
          <w:i/>
          <w:u w:val="single"/>
        </w:rPr>
        <w:t>Question 12</w:t>
      </w:r>
      <w:r>
        <w:rPr>
          <w:i/>
        </w:rPr>
        <w:t>: Are there other issues or considerations regarding the accessibility standard—WCAG 2.0 Level A Success Criteria and Conformance Requirements—</w:t>
      </w:r>
      <w:r>
        <w:t xml:space="preserve"> </w:t>
      </w:r>
      <w:r>
        <w:rPr>
          <w:i/>
        </w:rPr>
        <w:t>that the Department is considering applying to Web sites and Web content of very small public entities that the Department should consider?  Please provide as much detail as possible in your response.</w:t>
      </w:r>
    </w:p>
    <w:p w:rsidR="001A2BD2" w:rsidRDefault="001A2BD2" w:rsidP="00E74F0E"/>
    <w:p w:rsidR="004975C9" w:rsidRDefault="00E74F0E" w:rsidP="00CC4762">
      <w:r>
        <w:t xml:space="preserve">As a threshold matter, </w:t>
      </w:r>
      <w:r w:rsidR="003530AD">
        <w:t>the standards established at Level AA are intended to be achievable by entities of all sizes</w:t>
      </w:r>
      <w:r w:rsidR="006B1CCB">
        <w:t xml:space="preserve">. </w:t>
      </w:r>
      <w:r w:rsidR="003530AD">
        <w:t xml:space="preserve">Again, </w:t>
      </w:r>
      <w:r w:rsidR="00DF37CB">
        <w:t xml:space="preserve">we are not aware of any </w:t>
      </w:r>
      <w:r w:rsidR="0070797F">
        <w:t xml:space="preserve">proven </w:t>
      </w:r>
      <w:r w:rsidR="00DF37CB">
        <w:t xml:space="preserve">negative </w:t>
      </w:r>
      <w:r w:rsidR="00FE6269">
        <w:t xml:space="preserve">correlation </w:t>
      </w:r>
      <w:r w:rsidR="00DF37CB">
        <w:t xml:space="preserve">between the </w:t>
      </w:r>
      <w:r w:rsidR="0070797F">
        <w:t xml:space="preserve">size of any entity and the </w:t>
      </w:r>
      <w:r w:rsidR="00307CF1" w:rsidRPr="00831F6F">
        <w:t xml:space="preserve">difficulty of </w:t>
      </w:r>
      <w:r w:rsidR="0070797F">
        <w:t>compliance with WCAG 2.0 AA</w:t>
      </w:r>
      <w:r w:rsidR="006B1CCB">
        <w:t xml:space="preserve">. </w:t>
      </w:r>
      <w:r w:rsidR="00DD7E43">
        <w:t>To the contrary</w:t>
      </w:r>
      <w:r w:rsidR="00776149">
        <w:t xml:space="preserve">, it is </w:t>
      </w:r>
      <w:r w:rsidR="00FD54CA">
        <w:t>probable</w:t>
      </w:r>
      <w:r w:rsidR="00776149">
        <w:t xml:space="preserve"> that remediation of barriers to Web content will be easier and less expensive for </w:t>
      </w:r>
      <w:r w:rsidR="00FD54CA">
        <w:t>smaller entities</w:t>
      </w:r>
      <w:r w:rsidR="003530AD">
        <w:t xml:space="preserve"> because they</w:t>
      </w:r>
      <w:r w:rsidR="00FD54CA">
        <w:t xml:space="preserve"> generally have less content than others and their content is likely to be less complex.</w:t>
      </w:r>
      <w:r w:rsidR="002E124F">
        <w:rPr>
          <w:rStyle w:val="FootnoteReference"/>
        </w:rPr>
        <w:footnoteReference w:id="44"/>
      </w:r>
    </w:p>
    <w:p w:rsidR="004975C9" w:rsidRDefault="004975C9"/>
    <w:p w:rsidR="004975C9" w:rsidRPr="00831F6F" w:rsidRDefault="00F0415C" w:rsidP="00CC4762">
      <w:r>
        <w:t>A</w:t>
      </w:r>
      <w:r w:rsidR="0070797F">
        <w:t xml:space="preserve">pplying differing standards to different-sized entities will </w:t>
      </w:r>
      <w:r w:rsidR="0070797F" w:rsidRPr="00974255">
        <w:t>create unnecessary confusion</w:t>
      </w:r>
      <w:r w:rsidR="0070797F">
        <w:t xml:space="preserve"> as to the applicable standard, </w:t>
      </w:r>
      <w:r w:rsidR="00EB26E5">
        <w:t xml:space="preserve">likely resulting in very uneven compliance with vital accessibility measures </w:t>
      </w:r>
      <w:r w:rsidR="00F51CB5">
        <w:t>for a very sizeable portion of the disabled public (over 11 million people)</w:t>
      </w:r>
      <w:r w:rsidR="006B1CCB">
        <w:t xml:space="preserve">. </w:t>
      </w:r>
      <w:r w:rsidR="008B7141">
        <w:t>Because Level AA addresses key aspects of accessibility, r</w:t>
      </w:r>
      <w:r w:rsidR="009C2378">
        <w:t xml:space="preserve">equiring only compliance with </w:t>
      </w:r>
      <w:r w:rsidR="009C2378" w:rsidRPr="00831F6F">
        <w:t>L</w:t>
      </w:r>
      <w:r w:rsidR="00307CF1" w:rsidRPr="00831F6F">
        <w:t xml:space="preserve">evel A </w:t>
      </w:r>
      <w:r w:rsidR="00E96798" w:rsidRPr="00831F6F">
        <w:t>will</w:t>
      </w:r>
      <w:r w:rsidR="00E96798">
        <w:t xml:space="preserve"> pose significant barriers to access of Web content </w:t>
      </w:r>
      <w:r w:rsidR="008B7141">
        <w:t xml:space="preserve">both </w:t>
      </w:r>
      <w:r w:rsidR="00E96798">
        <w:t>for people with</w:t>
      </w:r>
      <w:r w:rsidR="008B7141">
        <w:t xml:space="preserve"> and without</w:t>
      </w:r>
      <w:r w:rsidR="00E96798">
        <w:t xml:space="preserve"> disabilities</w:t>
      </w:r>
      <w:r w:rsidR="006B1CCB">
        <w:t xml:space="preserve">. </w:t>
      </w:r>
      <w:r w:rsidR="001F4193">
        <w:t xml:space="preserve">Some </w:t>
      </w:r>
      <w:r w:rsidR="008B7141">
        <w:t>examples</w:t>
      </w:r>
      <w:r w:rsidR="001F4193">
        <w:t xml:space="preserve"> of the wide range of people who will be adversely </w:t>
      </w:r>
      <w:proofErr w:type="gramStart"/>
      <w:r w:rsidR="001F4193">
        <w:t>effected</w:t>
      </w:r>
      <w:proofErr w:type="gramEnd"/>
      <w:r w:rsidR="001F4193">
        <w:t xml:space="preserve"> by Level A standards follow</w:t>
      </w:r>
      <w:r w:rsidR="00307CF1" w:rsidRPr="00831F6F">
        <w:t>:</w:t>
      </w:r>
    </w:p>
    <w:p w:rsidR="00E96798" w:rsidRDefault="00E96798" w:rsidP="00CC4762"/>
    <w:p w:rsidR="004975C9" w:rsidRDefault="00307CF1" w:rsidP="004B14D4">
      <w:pPr>
        <w:pStyle w:val="ListParagraph"/>
        <w:numPr>
          <w:ilvl w:val="0"/>
          <w:numId w:val="3"/>
        </w:numPr>
      </w:pPr>
      <w:r w:rsidRPr="00CC4762">
        <w:t xml:space="preserve">All users who rely on captioned media, including the deaf and hard of hearing, those reviewing content in quiet places, international students, and others for whom English is a second language, </w:t>
      </w:r>
      <w:r w:rsidR="00D55F6A">
        <w:t>and</w:t>
      </w:r>
      <w:r w:rsidRPr="00CC4762">
        <w:t xml:space="preserve"> many with cognitive and learning disabilities (WCAG </w:t>
      </w:r>
      <w:r w:rsidR="001C1B3B">
        <w:t xml:space="preserve">2.0 Guideline </w:t>
      </w:r>
      <w:r w:rsidRPr="00CC4762">
        <w:t>1.2.4</w:t>
      </w:r>
      <w:r w:rsidR="00D55F6A">
        <w:t>, which is applicable only at Level AA</w:t>
      </w:r>
      <w:r w:rsidRPr="00CC4762">
        <w:t>)</w:t>
      </w:r>
      <w:r w:rsidR="00D55F6A">
        <w:t>,</w:t>
      </w:r>
    </w:p>
    <w:p w:rsidR="004975C9" w:rsidRDefault="00307CF1" w:rsidP="004B14D4">
      <w:pPr>
        <w:pStyle w:val="ListParagraph"/>
        <w:numPr>
          <w:ilvl w:val="0"/>
          <w:numId w:val="3"/>
        </w:numPr>
      </w:pPr>
      <w:r w:rsidRPr="00831F6F">
        <w:t xml:space="preserve">Blind users </w:t>
      </w:r>
      <w:r w:rsidR="00287D89">
        <w:t>who rely</w:t>
      </w:r>
      <w:r w:rsidR="00287D89" w:rsidRPr="00831F6F">
        <w:t xml:space="preserve"> </w:t>
      </w:r>
      <w:r w:rsidRPr="00831F6F">
        <w:t xml:space="preserve">on audio description </w:t>
      </w:r>
      <w:r w:rsidR="00287D89">
        <w:t>to</w:t>
      </w:r>
      <w:r w:rsidR="00287D89" w:rsidRPr="00831F6F">
        <w:t xml:space="preserve"> </w:t>
      </w:r>
      <w:r w:rsidRPr="00831F6F">
        <w:t xml:space="preserve">understand subtle visual cues and action in video content (WCAG </w:t>
      </w:r>
      <w:r w:rsidR="00287D89">
        <w:t xml:space="preserve">2.0 Guideline </w:t>
      </w:r>
      <w:r w:rsidRPr="00831F6F">
        <w:t>1.2.4</w:t>
      </w:r>
      <w:r w:rsidR="00287D89">
        <w:t>, which is applicable only at Level AA</w:t>
      </w:r>
      <w:r w:rsidRPr="00831F6F">
        <w:t>)</w:t>
      </w:r>
      <w:r w:rsidR="00287D89">
        <w:t>,</w:t>
      </w:r>
    </w:p>
    <w:p w:rsidR="004975C9" w:rsidRDefault="00307CF1" w:rsidP="004B14D4">
      <w:pPr>
        <w:pStyle w:val="ListParagraph"/>
        <w:numPr>
          <w:ilvl w:val="0"/>
          <w:numId w:val="3"/>
        </w:numPr>
      </w:pPr>
      <w:r w:rsidRPr="00831F6F">
        <w:t xml:space="preserve">Seniors, those reviewing information on small screens or in settings with </w:t>
      </w:r>
      <w:r w:rsidR="00B76B25">
        <w:t>a high degree</w:t>
      </w:r>
      <w:r w:rsidRPr="00831F6F">
        <w:t xml:space="preserve"> of glare</w:t>
      </w:r>
      <w:r w:rsidR="003C7511">
        <w:t xml:space="preserve"> (</w:t>
      </w:r>
      <w:r w:rsidRPr="00831F6F">
        <w:t>such as when reviewing content on a projector in a brightly lit classroom or outside on a smartphone</w:t>
      </w:r>
      <w:r w:rsidR="003C7511">
        <w:t>)</w:t>
      </w:r>
      <w:r w:rsidRPr="00831F6F">
        <w:t xml:space="preserve">, and those with low vision </w:t>
      </w:r>
      <w:r w:rsidR="00B76B25">
        <w:t xml:space="preserve">who </w:t>
      </w:r>
      <w:r w:rsidRPr="00831F6F">
        <w:t xml:space="preserve">will </w:t>
      </w:r>
      <w:r w:rsidR="0041422F">
        <w:t>effectively be prevented from accessing</w:t>
      </w:r>
      <w:r w:rsidRPr="00831F6F">
        <w:t xml:space="preserve"> content </w:t>
      </w:r>
      <w:r w:rsidR="0041422F">
        <w:t>that does not meet</w:t>
      </w:r>
      <w:r w:rsidR="00525F77">
        <w:t xml:space="preserve"> standards on</w:t>
      </w:r>
      <w:r w:rsidRPr="00831F6F">
        <w:t xml:space="preserve"> contrast, </w:t>
      </w:r>
      <w:proofErr w:type="spellStart"/>
      <w:r w:rsidRPr="00831F6F">
        <w:t>rescalability</w:t>
      </w:r>
      <w:proofErr w:type="spellEnd"/>
      <w:r w:rsidRPr="00831F6F">
        <w:t xml:space="preserve"> of size, and the use of actual text instead of images</w:t>
      </w:r>
      <w:r w:rsidR="003C7511">
        <w:t xml:space="preserve"> (</w:t>
      </w:r>
      <w:r w:rsidR="003C7511" w:rsidRPr="00974255">
        <w:t xml:space="preserve">WCAG </w:t>
      </w:r>
      <w:r w:rsidR="003C7511">
        <w:t xml:space="preserve">2.0 Guidelines </w:t>
      </w:r>
      <w:r w:rsidR="003C7511" w:rsidRPr="00974255">
        <w:t>1.4.3, 1.4.4, and 1.4.5</w:t>
      </w:r>
      <w:r w:rsidR="003C7511">
        <w:t>, which are applicable only at Level AA),</w:t>
      </w:r>
    </w:p>
    <w:p w:rsidR="004975C9" w:rsidRDefault="00307CF1" w:rsidP="004B14D4">
      <w:pPr>
        <w:pStyle w:val="ListParagraph"/>
        <w:numPr>
          <w:ilvl w:val="0"/>
          <w:numId w:val="3"/>
        </w:numPr>
      </w:pPr>
      <w:r w:rsidRPr="00831F6F">
        <w:t>Anyone searching for specific information, particularly on larger</w:t>
      </w:r>
      <w:r w:rsidR="00525F77">
        <w:t xml:space="preserve"> and more</w:t>
      </w:r>
      <w:r w:rsidRPr="00831F6F">
        <w:t xml:space="preserve"> complex websites </w:t>
      </w:r>
      <w:r w:rsidR="000C5B7E">
        <w:t>whose access to that content is enabled by the existence of</w:t>
      </w:r>
      <w:r w:rsidRPr="00831F6F">
        <w:t xml:space="preserve"> more than one path to it (WCAG </w:t>
      </w:r>
      <w:r w:rsidR="000C5B7E">
        <w:t xml:space="preserve">2.0 Guideline </w:t>
      </w:r>
      <w:r w:rsidRPr="00831F6F">
        <w:t>2.4.5</w:t>
      </w:r>
      <w:r w:rsidR="000C5B7E">
        <w:t>, which is applicable only at Level AA</w:t>
      </w:r>
      <w:r w:rsidRPr="00831F6F">
        <w:t>)</w:t>
      </w:r>
      <w:r w:rsidR="000C5B7E">
        <w:t>,</w:t>
      </w:r>
    </w:p>
    <w:p w:rsidR="00BE4573" w:rsidRDefault="00307CF1" w:rsidP="004B14D4">
      <w:pPr>
        <w:pStyle w:val="ListParagraph"/>
        <w:numPr>
          <w:ilvl w:val="0"/>
          <w:numId w:val="3"/>
        </w:numPr>
      </w:pPr>
      <w:r w:rsidRPr="00831F6F">
        <w:t xml:space="preserve">Everyone attempting to </w:t>
      </w:r>
      <w:r w:rsidR="00BE4573">
        <w:t xml:space="preserve">efficiently navigate a large </w:t>
      </w:r>
      <w:r w:rsidR="005F4EB5">
        <w:t xml:space="preserve">website or </w:t>
      </w:r>
      <w:r w:rsidR="00BE4573">
        <w:t>document</w:t>
      </w:r>
      <w:r w:rsidRPr="00831F6F">
        <w:t xml:space="preserve">, particularly blind and low vision individuals, who </w:t>
      </w:r>
      <w:r w:rsidR="001D1C01">
        <w:t xml:space="preserve">require </w:t>
      </w:r>
      <w:r w:rsidR="001D1C01" w:rsidRPr="00974255">
        <w:t xml:space="preserve">headings and labels to describe </w:t>
      </w:r>
      <w:r w:rsidR="00BE4573">
        <w:t xml:space="preserve">the </w:t>
      </w:r>
      <w:r w:rsidR="001D1C01" w:rsidRPr="00974255">
        <w:t>purpose</w:t>
      </w:r>
      <w:r w:rsidR="001D1C01" w:rsidRPr="00CC4762">
        <w:t xml:space="preserve"> </w:t>
      </w:r>
      <w:r w:rsidR="00BE4573">
        <w:t xml:space="preserve">of </w:t>
      </w:r>
      <w:r w:rsidR="001D1C01">
        <w:t>the large</w:t>
      </w:r>
      <w:r w:rsidRPr="00831F6F">
        <w:t xml:space="preserve"> quantities </w:t>
      </w:r>
      <w:r w:rsidR="001D1C01">
        <w:t>information</w:t>
      </w:r>
      <w:r w:rsidR="00BE4573">
        <w:t xml:space="preserve"> (WC</w:t>
      </w:r>
      <w:r w:rsidRPr="00831F6F">
        <w:t xml:space="preserve">AG </w:t>
      </w:r>
      <w:r w:rsidR="00BE4573">
        <w:t xml:space="preserve">2.0 Guideline </w:t>
      </w:r>
      <w:r w:rsidRPr="00831F6F">
        <w:t>2.4</w:t>
      </w:r>
      <w:r w:rsidR="001D1C01">
        <w:t>.6</w:t>
      </w:r>
      <w:r w:rsidR="00BE4573">
        <w:t>,</w:t>
      </w:r>
      <w:r w:rsidRPr="00831F6F">
        <w:t xml:space="preserve"> which </w:t>
      </w:r>
      <w:r w:rsidR="00BE4573">
        <w:t>is applicable only at Level AA),</w:t>
      </w:r>
    </w:p>
    <w:p w:rsidR="004975C9" w:rsidRDefault="00307CF1" w:rsidP="004B14D4">
      <w:pPr>
        <w:pStyle w:val="ListParagraph"/>
        <w:numPr>
          <w:ilvl w:val="0"/>
          <w:numId w:val="3"/>
        </w:numPr>
      </w:pPr>
      <w:r w:rsidRPr="00831F6F">
        <w:t xml:space="preserve">Any user </w:t>
      </w:r>
      <w:r w:rsidR="00A91C39">
        <w:t>who</w:t>
      </w:r>
      <w:r w:rsidRPr="00831F6F">
        <w:t xml:space="preserve"> navigate</w:t>
      </w:r>
      <w:r w:rsidR="00A91C39">
        <w:t>s</w:t>
      </w:r>
      <w:r w:rsidRPr="00831F6F">
        <w:t xml:space="preserve"> </w:t>
      </w:r>
      <w:r w:rsidR="00A91C39">
        <w:t>the Internet with a keyboard</w:t>
      </w:r>
      <w:r w:rsidRPr="00831F6F">
        <w:t xml:space="preserve">, in part or in whole, </w:t>
      </w:r>
      <w:r w:rsidR="00A91C39">
        <w:t>which requires a</w:t>
      </w:r>
      <w:r w:rsidRPr="00831F6F">
        <w:t xml:space="preserve"> visible indicator of the keyboard focus</w:t>
      </w:r>
      <w:r w:rsidR="00A91C39">
        <w:t xml:space="preserve"> (W</w:t>
      </w:r>
      <w:r w:rsidRPr="00831F6F">
        <w:t xml:space="preserve">CAG </w:t>
      </w:r>
      <w:r w:rsidR="00A91C39">
        <w:t xml:space="preserve">2.0 Guideline </w:t>
      </w:r>
      <w:r w:rsidRPr="00831F6F">
        <w:t>2.4.7</w:t>
      </w:r>
      <w:r w:rsidR="00A91C39">
        <w:t>, which is applicable only at Level AA),</w:t>
      </w:r>
    </w:p>
    <w:p w:rsidR="004975C9" w:rsidRDefault="00307CF1" w:rsidP="004B14D4">
      <w:pPr>
        <w:pStyle w:val="ListParagraph"/>
        <w:numPr>
          <w:ilvl w:val="0"/>
          <w:numId w:val="3"/>
        </w:numPr>
      </w:pPr>
      <w:r w:rsidRPr="00831F6F">
        <w:t xml:space="preserve">Speech synthesis users who </w:t>
      </w:r>
      <w:r w:rsidR="00840EC3">
        <w:t xml:space="preserve">need to </w:t>
      </w:r>
      <w:r w:rsidR="00840EC3" w:rsidRPr="00974255">
        <w:t>programmatically</w:t>
      </w:r>
      <w:r w:rsidR="00840EC3">
        <w:t xml:space="preserve"> determine the language </w:t>
      </w:r>
      <w:r w:rsidR="00BE2800">
        <w:t xml:space="preserve">in which a website will be </w:t>
      </w:r>
      <w:r w:rsidRPr="00831F6F">
        <w:t xml:space="preserve">read </w:t>
      </w:r>
      <w:r w:rsidR="00BE2800">
        <w:t>when</w:t>
      </w:r>
      <w:r w:rsidRPr="00831F6F">
        <w:t xml:space="preserve"> multiple languages </w:t>
      </w:r>
      <w:r w:rsidR="00BE2800">
        <w:t>exist (</w:t>
      </w:r>
      <w:r w:rsidRPr="00831F6F">
        <w:t xml:space="preserve">WCAG </w:t>
      </w:r>
      <w:r w:rsidR="00BE2800">
        <w:t xml:space="preserve">2.0 Guideline </w:t>
      </w:r>
      <w:r w:rsidRPr="00831F6F">
        <w:t>3.1.2</w:t>
      </w:r>
      <w:r w:rsidR="00DD59A6">
        <w:t>, which is applicable only at Level AA),</w:t>
      </w:r>
      <w:r w:rsidRPr="00831F6F">
        <w:t xml:space="preserve"> </w:t>
      </w:r>
      <w:r w:rsidR="008725E7">
        <w:t>and</w:t>
      </w:r>
    </w:p>
    <w:p w:rsidR="004975C9" w:rsidRPr="00CC4762" w:rsidRDefault="00DD59A6" w:rsidP="004B14D4">
      <w:pPr>
        <w:pStyle w:val="ListParagraph"/>
        <w:numPr>
          <w:ilvl w:val="0"/>
          <w:numId w:val="3"/>
        </w:numPr>
      </w:pPr>
      <w:r>
        <w:t xml:space="preserve">Users who </w:t>
      </w:r>
      <w:r w:rsidR="00B97BBE" w:rsidRPr="00974255">
        <w:t xml:space="preserve">are </w:t>
      </w:r>
      <w:r w:rsidR="00C42455">
        <w:t xml:space="preserve">blind; </w:t>
      </w:r>
      <w:r w:rsidR="00B97BBE" w:rsidRPr="00974255">
        <w:t>uncomfortable with technology, including many seniors</w:t>
      </w:r>
      <w:r w:rsidR="00C42455">
        <w:t>;</w:t>
      </w:r>
      <w:r w:rsidR="00B97BBE">
        <w:t xml:space="preserve"> and</w:t>
      </w:r>
      <w:r w:rsidR="00B97BBE" w:rsidRPr="00974255">
        <w:t xml:space="preserve"> those with certain cogni</w:t>
      </w:r>
      <w:r w:rsidR="00B97BBE">
        <w:t>tive and learning disabilities who require c</w:t>
      </w:r>
      <w:r w:rsidR="00307CF1" w:rsidRPr="00831F6F">
        <w:t>onsistent navigation</w:t>
      </w:r>
      <w:r w:rsidR="002A3B2A">
        <w:t>, c</w:t>
      </w:r>
      <w:r w:rsidR="00307CF1" w:rsidRPr="00831F6F">
        <w:t>onsistent identification</w:t>
      </w:r>
      <w:r w:rsidR="002A3B2A">
        <w:t>, and e</w:t>
      </w:r>
      <w:r w:rsidR="00307CF1" w:rsidRPr="00831F6F">
        <w:t xml:space="preserve">rror suggestion </w:t>
      </w:r>
      <w:r w:rsidR="002A3B2A">
        <w:t>and prevention</w:t>
      </w:r>
      <w:r w:rsidR="00307CF1" w:rsidRPr="00831F6F">
        <w:t xml:space="preserve"> </w:t>
      </w:r>
      <w:r w:rsidR="0066332E">
        <w:t>to accurately input and receive information on websites</w:t>
      </w:r>
      <w:r w:rsidR="00F614B3">
        <w:t xml:space="preserve"> as well as </w:t>
      </w:r>
      <w:r w:rsidR="004511B2">
        <w:t>accurately commit to</w:t>
      </w:r>
      <w:r w:rsidR="00F614B3">
        <w:t xml:space="preserve"> binding transactions</w:t>
      </w:r>
      <w:r w:rsidR="00307CF1" w:rsidRPr="00831F6F">
        <w:t xml:space="preserve"> </w:t>
      </w:r>
      <w:r w:rsidR="00B97BBE" w:rsidRPr="00974255">
        <w:t>(</w:t>
      </w:r>
      <w:r w:rsidR="002A3B2A">
        <w:t>W</w:t>
      </w:r>
      <w:r w:rsidR="002A3B2A" w:rsidRPr="00974255">
        <w:t xml:space="preserve">CAG </w:t>
      </w:r>
      <w:r w:rsidR="002A3B2A">
        <w:t xml:space="preserve">2.0 Guideline </w:t>
      </w:r>
      <w:r w:rsidR="00B97BBE" w:rsidRPr="00974255">
        <w:t>3.2.3</w:t>
      </w:r>
      <w:r w:rsidR="002A3B2A">
        <w:t xml:space="preserve">, 3.2.4, </w:t>
      </w:r>
      <w:r w:rsidR="002A3B2A" w:rsidRPr="00974255">
        <w:t xml:space="preserve">3.3.3, </w:t>
      </w:r>
      <w:r w:rsidR="002A3B2A">
        <w:t xml:space="preserve">and </w:t>
      </w:r>
      <w:r w:rsidR="002A3B2A" w:rsidRPr="00974255">
        <w:t>3.3.4</w:t>
      </w:r>
      <w:r w:rsidR="002A3B2A">
        <w:t>, which is applicable only at Level AA).</w:t>
      </w:r>
      <w:r w:rsidR="00B97BBE" w:rsidRPr="00974255">
        <w:t xml:space="preserve"> </w:t>
      </w:r>
    </w:p>
    <w:p w:rsidR="004975C9" w:rsidRDefault="004975C9"/>
    <w:p w:rsidR="004975C9" w:rsidRPr="00CC4762" w:rsidRDefault="002322C1">
      <w:r>
        <w:t>A</w:t>
      </w:r>
      <w:r w:rsidR="00E94E02">
        <w:t xml:space="preserve"> generalized exemption from Level AA compliance for small entities is </w:t>
      </w:r>
      <w:r>
        <w:t>not only ill-advised, it is unnecessary</w:t>
      </w:r>
      <w:r w:rsidR="006B1CCB">
        <w:t xml:space="preserve">. </w:t>
      </w:r>
      <w:r>
        <w:t xml:space="preserve">The ADA already provides an individualized, fact-specific basis for covered entities to seek exemption from the particular elements of </w:t>
      </w:r>
      <w:r w:rsidR="00583F4D">
        <w:t>accessibility mandates relevant to a specific situation</w:t>
      </w:r>
      <w:r w:rsidR="008A1893">
        <w:t xml:space="preserve"> according to the defined factors for that analysis</w:t>
      </w:r>
      <w:r w:rsidR="0063524C">
        <w:t xml:space="preserve">, which take into account </w:t>
      </w:r>
      <w:r w:rsidR="0063524C" w:rsidRPr="0063524C">
        <w:t>the size of an entity</w:t>
      </w:r>
      <w:r w:rsidR="0063524C">
        <w:t xml:space="preserve"> and</w:t>
      </w:r>
      <w:r w:rsidR="0063524C" w:rsidRPr="0063524C">
        <w:t xml:space="preserve"> its financial and other resources</w:t>
      </w:r>
      <w:r w:rsidR="00583F4D">
        <w:t xml:space="preserve">. The presumption should remain in favor of </w:t>
      </w:r>
      <w:r w:rsidR="00433A89">
        <w:t>access with individually justified exceptions, rather than the opposite</w:t>
      </w:r>
      <w:r w:rsidR="006B1CCB">
        <w:t xml:space="preserve">. </w:t>
      </w:r>
      <w:r w:rsidR="00112B1D">
        <w:t xml:space="preserve">Further, </w:t>
      </w:r>
      <w:r w:rsidR="00112B1D" w:rsidRPr="00831F6F">
        <w:t xml:space="preserve">the Department should clarify, as it has done elsewhere, that if full compliance with the </w:t>
      </w:r>
      <w:r w:rsidR="00886276">
        <w:t>Web</w:t>
      </w:r>
      <w:r w:rsidR="00112B1D" w:rsidRPr="00831F6F">
        <w:t xml:space="preserve"> accessibility regulations would create a</w:t>
      </w:r>
      <w:r w:rsidR="00112B1D">
        <w:t xml:space="preserve"> true</w:t>
      </w:r>
      <w:r w:rsidR="00112B1D" w:rsidRPr="00831F6F">
        <w:t xml:space="preserve"> undue burden for a </w:t>
      </w:r>
      <w:r w:rsidR="00112B1D">
        <w:t xml:space="preserve">covered </w:t>
      </w:r>
      <w:r w:rsidR="00112B1D" w:rsidRPr="00831F6F">
        <w:t xml:space="preserve">entity, </w:t>
      </w:r>
      <w:r w:rsidR="00112B1D">
        <w:t>it</w:t>
      </w:r>
      <w:r w:rsidR="00112B1D" w:rsidRPr="00831F6F">
        <w:t xml:space="preserve"> must comply with those regulations to the “maximum extent feasible” and/or provide an alternative even if full compliance would result in an undue burden.</w:t>
      </w:r>
    </w:p>
    <w:p w:rsidR="00B21865" w:rsidRDefault="00B21865"/>
    <w:p w:rsidR="004975C9" w:rsidRDefault="00307CF1" w:rsidP="00831F6F">
      <w:pPr>
        <w:rPr>
          <w:i/>
        </w:rPr>
      </w:pPr>
      <w:r w:rsidRPr="00831F6F">
        <w:rPr>
          <w:i/>
          <w:u w:val="single"/>
        </w:rPr>
        <w:t>Question 13</w:t>
      </w:r>
      <w:r>
        <w:rPr>
          <w:i/>
        </w:rPr>
        <w:t>: If the Department were to apply a lower compliance standard to very small public entities (WCAG 2.0 Level A), what would be the appropriate population threshold or other appropriate criteria for defining that category? Should the Department consider factors other than population size, such as annual budget, when establishing different or tiered compliance requirements?  If so, what should those factors be, why are they more appropriate than population size, and how should they be used to determine regulatory requirements?  What would be the consequences for individuals with disabilities if the Department applied a lower compliance standard, WCAG 2.0 Level A, to very small public entities?</w:t>
      </w:r>
    </w:p>
    <w:p w:rsidR="00073DEF" w:rsidRDefault="00073DEF" w:rsidP="00831F6F">
      <w:pPr>
        <w:contextualSpacing/>
      </w:pPr>
    </w:p>
    <w:p w:rsidR="00EC5EE6" w:rsidRDefault="00EC5EE6" w:rsidP="00831F6F">
      <w:pPr>
        <w:contextualSpacing/>
      </w:pPr>
      <w:r>
        <w:t xml:space="preserve">The Department should not </w:t>
      </w:r>
      <w:r w:rsidRPr="00EC5EE6">
        <w:t>apply a lower compliance standard to very small public entities</w:t>
      </w:r>
      <w:r w:rsidR="000354F0">
        <w:t xml:space="preserve"> for the reasons stated above</w:t>
      </w:r>
      <w:r>
        <w:t>, and thus the thresholds for doing so is irrelevant</w:t>
      </w:r>
      <w:r w:rsidR="006B1CCB">
        <w:t xml:space="preserve">. </w:t>
      </w:r>
      <w:r>
        <w:t xml:space="preserve">In any event, there is no method of establishing such thresholds </w:t>
      </w:r>
      <w:r w:rsidR="004555D2">
        <w:t>that will not result in arbitrary dividing lines</w:t>
      </w:r>
      <w:r w:rsidR="006B1CCB">
        <w:t xml:space="preserve">. </w:t>
      </w:r>
      <w:r w:rsidR="004555D2">
        <w:t>The ADA already addresses the Department’s question in the form of the undue burden exception, which should continue to be applied on a case-by-case basis</w:t>
      </w:r>
      <w:r w:rsidR="006B1CCB">
        <w:t xml:space="preserve">. </w:t>
      </w:r>
      <w:r w:rsidR="00260B36">
        <w:t>Small populations can have wildly divergent demographic data and needs</w:t>
      </w:r>
      <w:r w:rsidR="006B1CCB">
        <w:t xml:space="preserve">. </w:t>
      </w:r>
      <w:r w:rsidR="00260B36">
        <w:t>Potomac, M</w:t>
      </w:r>
      <w:r w:rsidR="00B55079">
        <w:t>D</w:t>
      </w:r>
      <w:r w:rsidR="00260B36">
        <w:t xml:space="preserve"> and </w:t>
      </w:r>
      <w:r w:rsidR="00C62084">
        <w:t>Biloxi, M</w:t>
      </w:r>
      <w:r w:rsidR="00B55079">
        <w:t>S</w:t>
      </w:r>
      <w:r w:rsidR="00C62084">
        <w:t xml:space="preserve"> are both towns of 45,000 people,</w:t>
      </w:r>
      <w:r w:rsidR="00B55079">
        <w:rPr>
          <w:rStyle w:val="FootnoteReference"/>
        </w:rPr>
        <w:footnoteReference w:id="45"/>
      </w:r>
      <w:r w:rsidR="00C62084">
        <w:t xml:space="preserve"> yet the former has a median income of $</w:t>
      </w:r>
      <w:r w:rsidR="00B1543D">
        <w:t>181,385</w:t>
      </w:r>
      <w:r w:rsidR="00C62084">
        <w:t>, and the latter, $</w:t>
      </w:r>
      <w:r w:rsidR="00B1543D">
        <w:t>39,374</w:t>
      </w:r>
      <w:r w:rsidR="00C62084">
        <w:t>.</w:t>
      </w:r>
      <w:r w:rsidR="00C62084">
        <w:rPr>
          <w:rStyle w:val="FootnoteReference"/>
        </w:rPr>
        <w:footnoteReference w:id="46"/>
      </w:r>
      <w:r w:rsidR="00C62084">
        <w:t xml:space="preserve"> And the resource disparity may be inversely proportional to the need disparity</w:t>
      </w:r>
      <w:r w:rsidR="006B1CCB">
        <w:t xml:space="preserve">. </w:t>
      </w:r>
      <w:r w:rsidR="00740037">
        <w:t>Even smaller jurisdictions, like Scarsdale, NY with a total of 17,000 residents</w:t>
      </w:r>
      <w:r w:rsidR="003C4954">
        <w:t xml:space="preserve"> and a median income of over $240,000</w:t>
      </w:r>
      <w:r w:rsidR="00740037">
        <w:t>, have more than enough revenue to be able to meet their</w:t>
      </w:r>
      <w:r w:rsidR="003C4954">
        <w:t xml:space="preserve"> Title II obligations.</w:t>
      </w:r>
      <w:r w:rsidR="00484E93">
        <w:rPr>
          <w:rStyle w:val="FootnoteReference"/>
        </w:rPr>
        <w:footnoteReference w:id="47"/>
      </w:r>
      <w:r w:rsidR="00740037">
        <w:t xml:space="preserve"> </w:t>
      </w:r>
      <w:r w:rsidR="00C62084">
        <w:t xml:space="preserve">Population size is simply not a </w:t>
      </w:r>
      <w:r w:rsidR="000C5EAB">
        <w:t>valid</w:t>
      </w:r>
      <w:r w:rsidR="00C62084">
        <w:t xml:space="preserve"> proxy for undue burden</w:t>
      </w:r>
      <w:r w:rsidR="006B1CCB">
        <w:t xml:space="preserve">. </w:t>
      </w:r>
      <w:r w:rsidR="003C4954">
        <w:t xml:space="preserve">Again, the Department should not </w:t>
      </w:r>
      <w:r w:rsidR="006E396E">
        <w:t>attempt to supplant or modify the existing undue burden test in determining a covered entity’s obligations.</w:t>
      </w:r>
      <w:r w:rsidR="00260B36">
        <w:t xml:space="preserve"> </w:t>
      </w:r>
    </w:p>
    <w:p w:rsidR="00073DEF" w:rsidRDefault="00073DEF" w:rsidP="00831F6F">
      <w:pPr>
        <w:contextualSpacing/>
        <w:rPr>
          <w:i/>
        </w:rPr>
      </w:pPr>
    </w:p>
    <w:p w:rsidR="004975C9" w:rsidRDefault="00307CF1" w:rsidP="00831F6F">
      <w:pPr>
        <w:contextualSpacing/>
        <w:rPr>
          <w:i/>
        </w:rPr>
      </w:pPr>
      <w:r w:rsidRPr="00831F6F">
        <w:rPr>
          <w:i/>
          <w:u w:val="single"/>
        </w:rPr>
        <w:t>Question 14</w:t>
      </w:r>
      <w:r>
        <w:rPr>
          <w:i/>
        </w:rPr>
        <w:t>: Would applying to very small public entities an effective date of three years after the publication of the final rule strike an appropriate balance of stakeholder interests?  Why or why not?  Should the Department consider a shorter or longer effective date for very small public entities?  Please provide specific examples or data in support of your response.</w:t>
      </w:r>
    </w:p>
    <w:p w:rsidR="000354F0" w:rsidRDefault="000354F0" w:rsidP="00831F6F">
      <w:pPr>
        <w:contextualSpacing/>
        <w:rPr>
          <w:i/>
        </w:rPr>
      </w:pPr>
    </w:p>
    <w:p w:rsidR="00587DD2" w:rsidRDefault="00785B7E">
      <w:pPr>
        <w:contextualSpacing/>
      </w:pPr>
      <w:r>
        <w:t xml:space="preserve">No, applying </w:t>
      </w:r>
      <w:r w:rsidRPr="00785B7E">
        <w:t xml:space="preserve">an effective date of three years after the publication of the final rule </w:t>
      </w:r>
      <w:r>
        <w:t>will adversely affect</w:t>
      </w:r>
      <w:r w:rsidR="001F7FB0">
        <w:t xml:space="preserve"> the 11+ million</w:t>
      </w:r>
      <w:r>
        <w:t xml:space="preserve"> individuals with disabilities</w:t>
      </w:r>
      <w:r w:rsidR="001F7FB0">
        <w:t xml:space="preserve"> in small communities</w:t>
      </w:r>
      <w:r>
        <w:t xml:space="preserve"> much more than it will benefit </w:t>
      </w:r>
      <w:r w:rsidR="00244724">
        <w:t>the covered</w:t>
      </w:r>
      <w:r>
        <w:t xml:space="preserve"> entities</w:t>
      </w:r>
      <w:r w:rsidR="006B1CCB">
        <w:t xml:space="preserve">. </w:t>
      </w:r>
      <w:r w:rsidR="00BD2C9F">
        <w:t>Again, there is no proven negative correlation between the size of an entity and its compliance burden.</w:t>
      </w:r>
    </w:p>
    <w:p w:rsidR="00325E9A" w:rsidRDefault="00325E9A">
      <w:pPr>
        <w:contextualSpacing/>
      </w:pPr>
    </w:p>
    <w:p w:rsidR="004975C9" w:rsidRPr="00CC4762" w:rsidRDefault="00785330">
      <w:pPr>
        <w:contextualSpacing/>
      </w:pPr>
      <w:r>
        <w:t>There is no justification for d</w:t>
      </w:r>
      <w:r w:rsidR="00325E9A">
        <w:t xml:space="preserve">elaying even </w:t>
      </w:r>
      <w:r>
        <w:t>longer</w:t>
      </w:r>
      <w:r w:rsidR="00325E9A">
        <w:t xml:space="preserve"> when online emergency and evacuation plans </w:t>
      </w:r>
      <w:r>
        <w:t xml:space="preserve">and alerts from local government about dangers ranging from escaped inmates to forest fires </w:t>
      </w:r>
      <w:r w:rsidR="00325E9A">
        <w:t>must be made accessible</w:t>
      </w:r>
      <w:r w:rsidR="006B1CCB">
        <w:t xml:space="preserve">. </w:t>
      </w:r>
      <w:r>
        <w:t>No</w:t>
      </w:r>
      <w:r w:rsidR="00325E9A">
        <w:t xml:space="preserve">r, for that matter, </w:t>
      </w:r>
      <w:r w:rsidR="00EC5B71">
        <w:t xml:space="preserve">should disabled residents of smaller communities be deprived of accessible </w:t>
      </w:r>
      <w:r w:rsidR="00325E9A">
        <w:t>information about time-sensitive events, like a town meeting</w:t>
      </w:r>
      <w:r w:rsidR="006B1CCB">
        <w:t xml:space="preserve">. </w:t>
      </w:r>
      <w:r w:rsidR="00325E9A">
        <w:t xml:space="preserve">Much of that information is now only available online and </w:t>
      </w:r>
      <w:r w:rsidR="00931356">
        <w:t xml:space="preserve">accessible Web content versions </w:t>
      </w:r>
      <w:r w:rsidR="00325E9A">
        <w:t xml:space="preserve">would be far </w:t>
      </w:r>
      <w:r w:rsidR="00931356">
        <w:t>less</w:t>
      </w:r>
      <w:r w:rsidR="00325E9A">
        <w:t xml:space="preserve"> expensive for a small entity t</w:t>
      </w:r>
      <w:r w:rsidR="00931356">
        <w:t>han</w:t>
      </w:r>
      <w:r w:rsidR="00325E9A">
        <w:t xml:space="preserve"> produc</w:t>
      </w:r>
      <w:r w:rsidR="00931356">
        <w:t>ing such information in</w:t>
      </w:r>
      <w:r w:rsidR="00325E9A">
        <w:t xml:space="preserve"> Braille</w:t>
      </w:r>
      <w:r w:rsidR="006B1CCB">
        <w:t xml:space="preserve">. </w:t>
      </w:r>
      <w:r w:rsidR="00325E9A">
        <w:t>Moreover, small entities may be more reliant on using the Internet to transmit information and to decrease office hours because of the availability of the information online</w:t>
      </w:r>
      <w:r w:rsidR="006B1CCB">
        <w:t xml:space="preserve">. . </w:t>
      </w:r>
      <w:r w:rsidR="00307CF1" w:rsidRPr="00831F6F">
        <w:t xml:space="preserve">With some training, remediation time and effort for many of the very small entities will be minimal, </w:t>
      </w:r>
      <w:r w:rsidR="009C5A2B">
        <w:t xml:space="preserve">and in any event </w:t>
      </w:r>
      <w:r w:rsidR="00307CF1" w:rsidRPr="00831F6F">
        <w:t xml:space="preserve">much less than two years. </w:t>
      </w:r>
    </w:p>
    <w:p w:rsidR="00073DEF" w:rsidRDefault="00073DEF" w:rsidP="00831F6F">
      <w:pPr>
        <w:contextualSpacing/>
        <w:rPr>
          <w:i/>
        </w:rPr>
      </w:pPr>
    </w:p>
    <w:p w:rsidR="004975C9" w:rsidRDefault="00307CF1" w:rsidP="00831F6F">
      <w:pPr>
        <w:contextualSpacing/>
        <w:rPr>
          <w:i/>
        </w:rPr>
      </w:pPr>
      <w:r w:rsidRPr="00831F6F">
        <w:rPr>
          <w:i/>
          <w:u w:val="single"/>
        </w:rPr>
        <w:t>Question 15</w:t>
      </w:r>
      <w:r>
        <w:rPr>
          <w:i/>
        </w:rPr>
        <w:t>: Should the Department defer compliance with WCAG 2.0 altogether for a subset of very small public entities?  Why or why not?  If so, what would be the appropriate population threshold or other appropriate criteria for defining that subset of very small public entities?  Should the Department consider factors other than population size, such as annual budget, when establishing the subset of public entities subject to deferral?  If so, what should those factors be, why are they more appropriate than population size, and how should they be used to determine regulatory requirements? What would be the consequences to individuals with disabilities if the Department deferred compliance with WCAG 2.0 for a subset of very small public entities?</w:t>
      </w:r>
    </w:p>
    <w:p w:rsidR="009C5A2B" w:rsidRDefault="009C5A2B" w:rsidP="00831F6F">
      <w:pPr>
        <w:contextualSpacing/>
      </w:pPr>
    </w:p>
    <w:p w:rsidR="004975C9" w:rsidRPr="009C5A2B" w:rsidRDefault="001F62F0">
      <w:r>
        <w:t>T</w:t>
      </w:r>
      <w:r w:rsidR="00307CF1" w:rsidRPr="00831F6F">
        <w:t>he consequences of lowering or deferring compliance requirements for very small public entities would be catastrophic</w:t>
      </w:r>
      <w:r w:rsidR="006B1CCB">
        <w:t xml:space="preserve">. </w:t>
      </w:r>
      <w:r>
        <w:t>A</w:t>
      </w:r>
      <w:r w:rsidR="00307CF1" w:rsidRPr="00831F6F">
        <w:t xml:space="preserve">s shown above, </w:t>
      </w:r>
      <w:r>
        <w:t xml:space="preserve">more than 11 million individuals with disabilities </w:t>
      </w:r>
      <w:r w:rsidR="00307CF1" w:rsidRPr="00831F6F">
        <w:t>liv</w:t>
      </w:r>
      <w:r>
        <w:t>e</w:t>
      </w:r>
      <w:r w:rsidR="00307CF1" w:rsidRPr="00831F6F">
        <w:t xml:space="preserve"> </w:t>
      </w:r>
      <w:r>
        <w:t>i</w:t>
      </w:r>
      <w:r w:rsidR="00D74A54">
        <w:t>n these smaller communities</w:t>
      </w:r>
      <w:r w:rsidR="006B1CCB">
        <w:t xml:space="preserve">. </w:t>
      </w:r>
      <w:r w:rsidR="001529C6" w:rsidRPr="00974255">
        <w:t xml:space="preserve">Moreover, in these areas of lower population density (where public transportation often is not available) there is an even greater need for people with disabilities to have access to services, programs, and activities over the </w:t>
      </w:r>
      <w:r w:rsidR="003E5DBA">
        <w:t>Internet</w:t>
      </w:r>
      <w:r w:rsidR="006B1CCB">
        <w:t xml:space="preserve">. </w:t>
      </w:r>
      <w:r w:rsidR="00D74A54">
        <w:t xml:space="preserve">Without WCAG 2.0 </w:t>
      </w:r>
      <w:r w:rsidR="004A6D95">
        <w:t xml:space="preserve">AA </w:t>
      </w:r>
      <w:r w:rsidR="00D74A54">
        <w:t>standards, they will effectively be prevented from attaining any meaningful access to Web content</w:t>
      </w:r>
      <w:r w:rsidR="006B1CCB">
        <w:t xml:space="preserve">. </w:t>
      </w:r>
      <w:r w:rsidR="00325E9A">
        <w:t>We have attached statements from persons with disabilities residing in smaller communities concerning the degree and severity of the deprivation.</w:t>
      </w:r>
    </w:p>
    <w:p w:rsidR="004975C9" w:rsidRPr="009C5A2B" w:rsidRDefault="00307CF1">
      <w:r w:rsidRPr="00831F6F">
        <w:t xml:space="preserve"> </w:t>
      </w:r>
    </w:p>
    <w:p w:rsidR="004975C9" w:rsidRDefault="00307CF1" w:rsidP="00831F6F">
      <w:pPr>
        <w:contextualSpacing/>
      </w:pPr>
      <w:r w:rsidRPr="00831F6F">
        <w:rPr>
          <w:i/>
          <w:u w:val="single"/>
        </w:rPr>
        <w:t>Question 16</w:t>
      </w:r>
      <w:r>
        <w:rPr>
          <w:i/>
        </w:rPr>
        <w:t xml:space="preserve">: If the Department were not to apply a lower compliance standard to very small public entities (WCAG 2.0 Level A), should the Department consider a deferral of the requirement to provide captioning of live-audio content in synchronized media for very small public entities? Additionally, should the Department consider a deferral of the requirement to provide captioning of live-audio content in synchronized media for all small public entities? Why or why not? </w:t>
      </w:r>
    </w:p>
    <w:p w:rsidR="004975C9" w:rsidRDefault="004975C9"/>
    <w:p w:rsidR="00DA0C7A" w:rsidRDefault="004F6564">
      <w:r w:rsidRPr="004F6564">
        <w:t>We object to deferring compliance of the requirement to provide captioning of live-audio content in synchronized media for all small public entities</w:t>
      </w:r>
      <w:r w:rsidR="006B1CCB">
        <w:t xml:space="preserve">. </w:t>
      </w:r>
      <w:r w:rsidRPr="004F6564">
        <w:t xml:space="preserve">For the same reasons stated </w:t>
      </w:r>
      <w:r>
        <w:t>above</w:t>
      </w:r>
      <w:r w:rsidRPr="004F6564">
        <w:t xml:space="preserve"> in regard to undue burden, under no circumstances should small public entities be </w:t>
      </w:r>
      <w:r>
        <w:t>given a blanket exemption</w:t>
      </w:r>
      <w:r w:rsidRPr="004F6564">
        <w:t xml:space="preserve"> from compliance in whole or in part</w:t>
      </w:r>
      <w:r w:rsidR="006B1CCB">
        <w:t xml:space="preserve">. </w:t>
      </w:r>
      <w:r w:rsidRPr="004F6564">
        <w:t xml:space="preserve">The consequence would be no accessibility for deaf and hard of hearing people needing to access aural information on these entities’ </w:t>
      </w:r>
      <w:r>
        <w:t>w</w:t>
      </w:r>
      <w:r w:rsidRPr="004F6564">
        <w:t xml:space="preserve">ebsites. </w:t>
      </w:r>
      <w:r w:rsidR="004A6D95">
        <w:t xml:space="preserve">We </w:t>
      </w:r>
      <w:r w:rsidR="009C681D">
        <w:t xml:space="preserve">reiterate </w:t>
      </w:r>
      <w:r w:rsidR="007D43AA">
        <w:t xml:space="preserve">that </w:t>
      </w:r>
      <w:r w:rsidR="006E3D92">
        <w:t>there should be no deferral of any captioning requirement</w:t>
      </w:r>
      <w:r w:rsidR="006B1CCB">
        <w:t xml:space="preserve">. </w:t>
      </w:r>
      <w:r w:rsidR="00DA0C7A" w:rsidRPr="00DA0C7A">
        <w:t>Again, population size is simply not a valid proxy for undue burden.</w:t>
      </w:r>
    </w:p>
    <w:p w:rsidR="00DA0C7A" w:rsidRDefault="00DA0C7A"/>
    <w:p w:rsidR="004975C9" w:rsidRDefault="00DA0C7A">
      <w:r>
        <w:t>Furthermore</w:t>
      </w:r>
      <w:r w:rsidR="006E3D92">
        <w:t xml:space="preserve">, </w:t>
      </w:r>
      <w:r w:rsidR="009C681D" w:rsidRPr="009C681D">
        <w:t>the Department should encourage, whenever possible, and especially mandate for emergency announcements, adherence to WCAG 2.0 Level AAA Guideline 1.2.6 regarding the provision of ASL interpretation for all prerecorded audio content in synchronized media</w:t>
      </w:r>
      <w:r w:rsidRPr="00DA0C7A">
        <w:t xml:space="preserve"> in addition to captions</w:t>
      </w:r>
      <w:r w:rsidR="006B1CCB">
        <w:t xml:space="preserve">. </w:t>
      </w:r>
      <w:r w:rsidR="009C681D" w:rsidRPr="009C681D">
        <w:t>Not all deaf and hard of hearing individuals are fluent enough in written English (a separate language from ASL) to be able to understand captions</w:t>
      </w:r>
      <w:r w:rsidR="006B1CCB">
        <w:t xml:space="preserve">. </w:t>
      </w:r>
    </w:p>
    <w:p w:rsidR="004975C9" w:rsidRDefault="00307CF1" w:rsidP="00831F6F">
      <w:pPr>
        <w:pStyle w:val="Heading3"/>
      </w:pPr>
      <w:r>
        <w:t>Special Districts</w:t>
      </w:r>
    </w:p>
    <w:p w:rsidR="004975C9" w:rsidRDefault="00307CF1" w:rsidP="00831F6F">
      <w:pPr>
        <w:contextualSpacing/>
      </w:pPr>
      <w:r w:rsidRPr="00831F6F">
        <w:rPr>
          <w:i/>
          <w:u w:val="single"/>
        </w:rPr>
        <w:t>Question 17</w:t>
      </w:r>
      <w:r>
        <w:rPr>
          <w:i/>
        </w:rPr>
        <w:t>: Are there technical and resource challenges that special districts might face in meeting Level AA conformance?  At what level are special districts currently providing accessibility on their Web sites?  Do special districts have internal staff to modify their Web sites, or do they utilize outside consulting staff to modify and maintain their Web sites?  Are special districts facing budget constraints that may impair their ability to comply with a proposed regulation requiring compliance with Level AA?</w:t>
      </w:r>
    </w:p>
    <w:p w:rsidR="00EF1F58" w:rsidRDefault="00EF1F58">
      <w:pPr>
        <w:ind w:firstLine="720"/>
        <w:rPr>
          <w:i/>
        </w:rPr>
      </w:pPr>
    </w:p>
    <w:p w:rsidR="004975C9" w:rsidRPr="00A41730" w:rsidRDefault="00BD3349" w:rsidP="00831F6F">
      <w:r>
        <w:t xml:space="preserve">We are not aware of any </w:t>
      </w:r>
      <w:r w:rsidRPr="00BD3349">
        <w:t>technical and resource challenges that special districts might face in meeting Level AA conformance</w:t>
      </w:r>
      <w:r w:rsidR="006B1CCB">
        <w:t xml:space="preserve">. </w:t>
      </w:r>
      <w:r w:rsidR="00A41730">
        <w:t xml:space="preserve">However, </w:t>
      </w:r>
      <w:r w:rsidR="00A41730" w:rsidRPr="00831F6F">
        <w:t>g</w:t>
      </w:r>
      <w:r w:rsidR="00307CF1" w:rsidRPr="00831F6F">
        <w:t>iven the simplicity of most of the websites from special districts, the remediation effort would again be minimal. In addition, special districts may find benefit from using platforms that already have some accessible templates in place, and using those (e.g.</w:t>
      </w:r>
      <w:r w:rsidR="00E46565">
        <w:t>,</w:t>
      </w:r>
      <w:r w:rsidR="00307CF1" w:rsidRPr="00831F6F">
        <w:t xml:space="preserve"> </w:t>
      </w:r>
      <w:r w:rsidR="00EB4CCF" w:rsidRPr="00831F6F">
        <w:t>Word</w:t>
      </w:r>
      <w:r w:rsidR="00EB4CCF">
        <w:t>P</w:t>
      </w:r>
      <w:r w:rsidR="00EB4CCF" w:rsidRPr="00831F6F">
        <w:t>ress</w:t>
      </w:r>
      <w:r w:rsidR="00307CF1" w:rsidRPr="00831F6F">
        <w:t>)</w:t>
      </w:r>
      <w:r w:rsidR="00A41730">
        <w:t>.</w:t>
      </w:r>
      <w:r w:rsidR="00307CF1" w:rsidRPr="00831F6F">
        <w:t xml:space="preserve"> </w:t>
      </w:r>
    </w:p>
    <w:p w:rsidR="004975C9" w:rsidRDefault="004975C9">
      <w:pPr>
        <w:ind w:firstLine="720"/>
      </w:pPr>
    </w:p>
    <w:p w:rsidR="004975C9" w:rsidRDefault="00307CF1" w:rsidP="00831F6F">
      <w:pPr>
        <w:contextualSpacing/>
        <w:rPr>
          <w:i/>
        </w:rPr>
      </w:pPr>
      <w:r w:rsidRPr="00831F6F">
        <w:rPr>
          <w:i/>
          <w:u w:val="single"/>
        </w:rPr>
        <w:t>Question 18</w:t>
      </w:r>
      <w:r>
        <w:rPr>
          <w:i/>
        </w:rPr>
        <w:t>: Are there other issues or considerations regarding the accessibility standard—WCAG 2.0 Level A Success Criteria and Conformance Requirements—</w:t>
      </w:r>
      <w:r>
        <w:t xml:space="preserve"> </w:t>
      </w:r>
      <w:r>
        <w:rPr>
          <w:i/>
        </w:rPr>
        <w:t>that the Department is considering applying to Web sites and Web content of special district governments that the Department should consider?  Please provide as much detail as possible in your response.</w:t>
      </w:r>
    </w:p>
    <w:p w:rsidR="00A41730" w:rsidRDefault="00A41730" w:rsidP="00831F6F">
      <w:pPr>
        <w:contextualSpacing/>
        <w:rPr>
          <w:i/>
        </w:rPr>
      </w:pPr>
    </w:p>
    <w:p w:rsidR="00B96B69" w:rsidRPr="00831F6F" w:rsidRDefault="00F81238" w:rsidP="00831F6F">
      <w:pPr>
        <w:contextualSpacing/>
        <w:rPr>
          <w:rFonts w:eastAsia="Times New Roman"/>
          <w:color w:val="auto"/>
        </w:rPr>
      </w:pPr>
      <w:r>
        <w:t xml:space="preserve">We object to </w:t>
      </w:r>
      <w:r w:rsidR="00307CF1" w:rsidRPr="00831F6F">
        <w:t>the Department implementing a lower conformance standard and a longer timeframe for compliance for special district governments</w:t>
      </w:r>
      <w:r w:rsidR="006B1CCB">
        <w:t xml:space="preserve">. </w:t>
      </w:r>
      <w:r w:rsidR="000B743C">
        <w:t>T</w:t>
      </w:r>
      <w:r>
        <w:t xml:space="preserve">he </w:t>
      </w:r>
      <w:r w:rsidR="000B743C">
        <w:t xml:space="preserve">vital </w:t>
      </w:r>
      <w:r>
        <w:t xml:space="preserve">nature of the services, </w:t>
      </w:r>
      <w:r w:rsidR="00EC61F6">
        <w:t xml:space="preserve">programs, </w:t>
      </w:r>
      <w:r>
        <w:t xml:space="preserve">and activities </w:t>
      </w:r>
      <w:r w:rsidR="000B743C">
        <w:t xml:space="preserve">provided by special districts makes lower standards and extended delays </w:t>
      </w:r>
      <w:r w:rsidR="00FA0B73">
        <w:t>especially</w:t>
      </w:r>
      <w:r w:rsidR="000B743C">
        <w:t xml:space="preserve"> inappropriate</w:t>
      </w:r>
      <w:r w:rsidR="006B1CCB">
        <w:t xml:space="preserve">. </w:t>
      </w:r>
      <w:r w:rsidR="00FA0B73">
        <w:t xml:space="preserve">Special districts, </w:t>
      </w:r>
      <w:r w:rsidR="00D85CEC">
        <w:t xml:space="preserve">of </w:t>
      </w:r>
      <w:r w:rsidR="00FA0B73">
        <w:t xml:space="preserve">which </w:t>
      </w:r>
      <w:r w:rsidR="00D85CEC">
        <w:t>there are more than 38,000 across</w:t>
      </w:r>
      <w:r w:rsidR="007F72F8">
        <w:t xml:space="preserve"> the country</w:t>
      </w:r>
      <w:r w:rsidR="00FA0B73">
        <w:t>,</w:t>
      </w:r>
      <w:r w:rsidR="00E46565">
        <w:rPr>
          <w:rStyle w:val="FootnoteReference"/>
        </w:rPr>
        <w:footnoteReference w:id="48"/>
      </w:r>
      <w:r w:rsidR="00FA0B73">
        <w:t xml:space="preserve"> provide critical services such as water </w:t>
      </w:r>
      <w:r w:rsidR="007F72F8">
        <w:t>supply, sewage and runoff management</w:t>
      </w:r>
      <w:r w:rsidR="00FA0B73">
        <w:t xml:space="preserve">, electricity, </w:t>
      </w:r>
      <w:r w:rsidR="007F72F8">
        <w:t xml:space="preserve">transportation, healthcare, police and fire protection, libraries, </w:t>
      </w:r>
      <w:r w:rsidR="00E46565">
        <w:t>recreation, and many others</w:t>
      </w:r>
      <w:r w:rsidR="006B1CCB">
        <w:t xml:space="preserve">. </w:t>
      </w:r>
      <w:r w:rsidR="00B96B69">
        <w:t xml:space="preserve">In California alone, special districts </w:t>
      </w:r>
      <w:r w:rsidR="00B96B69" w:rsidRPr="00B96B69">
        <w:t>“</w:t>
      </w:r>
      <w:r w:rsidR="00B96B69">
        <w:rPr>
          <w:rFonts w:eastAsia="Times New Roman"/>
          <w:color w:val="auto"/>
        </w:rPr>
        <w:t>[d]</w:t>
      </w:r>
      <w:proofErr w:type="spellStart"/>
      <w:r w:rsidR="00B96B69" w:rsidRPr="00831F6F">
        <w:rPr>
          <w:rFonts w:eastAsia="Times New Roman"/>
          <w:color w:val="auto"/>
        </w:rPr>
        <w:t>eliver</w:t>
      </w:r>
      <w:proofErr w:type="spellEnd"/>
      <w:r w:rsidR="00B96B69" w:rsidRPr="00831F6F">
        <w:rPr>
          <w:rFonts w:eastAsia="Times New Roman"/>
          <w:color w:val="auto"/>
        </w:rPr>
        <w:t xml:space="preserve"> water and treat wast</w:t>
      </w:r>
      <w:r w:rsidR="00B96B69" w:rsidRPr="00B96B69">
        <w:rPr>
          <w:rFonts w:eastAsia="Times New Roman"/>
          <w:color w:val="auto"/>
        </w:rPr>
        <w:t>ewater for more than 30 million</w:t>
      </w:r>
      <w:r w:rsidR="00B96B69">
        <w:rPr>
          <w:rFonts w:eastAsia="Times New Roman"/>
          <w:color w:val="auto"/>
        </w:rPr>
        <w:t>, [p]</w:t>
      </w:r>
      <w:proofErr w:type="spellStart"/>
      <w:r w:rsidR="00B96B69" w:rsidRPr="00831F6F">
        <w:rPr>
          <w:rFonts w:eastAsia="Times New Roman"/>
          <w:color w:val="auto"/>
        </w:rPr>
        <w:t>rotect</w:t>
      </w:r>
      <w:proofErr w:type="spellEnd"/>
      <w:r w:rsidR="00B96B69" w:rsidRPr="00831F6F">
        <w:rPr>
          <w:rFonts w:eastAsia="Times New Roman"/>
          <w:color w:val="auto"/>
        </w:rPr>
        <w:t xml:space="preserve"> 11 million f</w:t>
      </w:r>
      <w:r w:rsidR="00B96B69" w:rsidRPr="00B96B69">
        <w:rPr>
          <w:rFonts w:eastAsia="Times New Roman"/>
          <w:color w:val="auto"/>
        </w:rPr>
        <w:t>rom fire and other emergencies</w:t>
      </w:r>
      <w:r w:rsidR="00B96B69">
        <w:rPr>
          <w:rFonts w:eastAsia="Times New Roman"/>
          <w:color w:val="auto"/>
        </w:rPr>
        <w:t>, [o]</w:t>
      </w:r>
      <w:proofErr w:type="spellStart"/>
      <w:r w:rsidR="00B96B69" w:rsidRPr="00831F6F">
        <w:rPr>
          <w:rFonts w:eastAsia="Times New Roman"/>
          <w:color w:val="auto"/>
        </w:rPr>
        <w:t>perate</w:t>
      </w:r>
      <w:proofErr w:type="spellEnd"/>
      <w:r w:rsidR="00B96B69" w:rsidRPr="00831F6F">
        <w:rPr>
          <w:rFonts w:eastAsia="Times New Roman"/>
          <w:color w:val="auto"/>
        </w:rPr>
        <w:t xml:space="preserve"> more than half of California’s critical </w:t>
      </w:r>
      <w:r w:rsidR="00B96B69" w:rsidRPr="00B96B69">
        <w:rPr>
          <w:rFonts w:eastAsia="Times New Roman"/>
          <w:color w:val="auto"/>
        </w:rPr>
        <w:t>access hospitals</w:t>
      </w:r>
      <w:r w:rsidR="00B96B69">
        <w:rPr>
          <w:rFonts w:eastAsia="Times New Roman"/>
          <w:color w:val="auto"/>
        </w:rPr>
        <w:t>, [and s]</w:t>
      </w:r>
      <w:proofErr w:type="spellStart"/>
      <w:r w:rsidR="00B96B69" w:rsidRPr="00831F6F">
        <w:rPr>
          <w:rFonts w:eastAsia="Times New Roman"/>
          <w:color w:val="auto"/>
        </w:rPr>
        <w:t>upply</w:t>
      </w:r>
      <w:proofErr w:type="spellEnd"/>
      <w:r w:rsidR="00B96B69" w:rsidRPr="00831F6F">
        <w:rPr>
          <w:rFonts w:eastAsia="Times New Roman"/>
          <w:color w:val="auto"/>
        </w:rPr>
        <w:t xml:space="preserve"> water to 90 percent of California’s farmland.</w:t>
      </w:r>
      <w:r w:rsidR="00B96B69">
        <w:rPr>
          <w:rFonts w:eastAsia="Times New Roman"/>
          <w:color w:val="auto"/>
        </w:rPr>
        <w:t>”</w:t>
      </w:r>
      <w:r w:rsidR="00B96B69">
        <w:rPr>
          <w:rStyle w:val="FootnoteReference"/>
          <w:rFonts w:eastAsia="Times New Roman"/>
          <w:color w:val="auto"/>
        </w:rPr>
        <w:footnoteReference w:id="49"/>
      </w:r>
      <w:r w:rsidR="00B96B69" w:rsidRPr="00831F6F">
        <w:rPr>
          <w:rFonts w:eastAsia="Times New Roman"/>
          <w:color w:val="auto"/>
        </w:rPr>
        <w:t xml:space="preserve"> </w:t>
      </w:r>
    </w:p>
    <w:p w:rsidR="00B96B69" w:rsidRDefault="00B96B69" w:rsidP="00831F6F">
      <w:pPr>
        <w:contextualSpacing/>
      </w:pPr>
    </w:p>
    <w:p w:rsidR="00F81238" w:rsidRDefault="00E46565" w:rsidP="00831F6F">
      <w:pPr>
        <w:contextualSpacing/>
      </w:pPr>
      <w:r>
        <w:t xml:space="preserve">In many cases, the special districts make </w:t>
      </w:r>
      <w:r w:rsidR="0014440A">
        <w:t>important information and transactions available online, including paying bills and obtaining water quality reports.</w:t>
      </w:r>
      <w:r w:rsidR="0014440A">
        <w:rPr>
          <w:rStyle w:val="FootnoteReference"/>
        </w:rPr>
        <w:footnoteReference w:id="50"/>
      </w:r>
      <w:r w:rsidR="007F72F8">
        <w:t xml:space="preserve"> </w:t>
      </w:r>
      <w:r w:rsidR="00B96B69">
        <w:t>Without the standards set forth in WCAG 2.0 AA, these services will be inaccessible to individuals with disabilities</w:t>
      </w:r>
      <w:r w:rsidR="006B1CCB">
        <w:t xml:space="preserve">. </w:t>
      </w:r>
      <w:r w:rsidR="000B05D0">
        <w:t>As we explained in response to Question 12 above, there are a number of critical accessibility features contained within the Level AA guidelines that must be observed</w:t>
      </w:r>
      <w:r w:rsidR="006B1CCB">
        <w:t xml:space="preserve">. </w:t>
      </w:r>
      <w:r w:rsidR="000B05D0">
        <w:t xml:space="preserve">For example, </w:t>
      </w:r>
      <w:r w:rsidR="003F755C">
        <w:t xml:space="preserve">because many special district websites provide for payment of services and other contractually binding transactions, protections like </w:t>
      </w:r>
      <w:r w:rsidR="003F755C" w:rsidRPr="003F755C">
        <w:t>WCAG 2.0 Guideline 3.</w:t>
      </w:r>
      <w:r w:rsidR="003F755C">
        <w:t xml:space="preserve">3.4., which require error suggestion and prevention, </w:t>
      </w:r>
      <w:r w:rsidR="00EA699E">
        <w:t>are essential to accurate transactions where the consequences of the alternative may be loss of electric or water utilities and others services.</w:t>
      </w:r>
      <w:r w:rsidR="003F755C">
        <w:t xml:space="preserve"> </w:t>
      </w:r>
    </w:p>
    <w:p w:rsidR="00F81238" w:rsidRDefault="00F81238" w:rsidP="00831F6F">
      <w:pPr>
        <w:contextualSpacing/>
      </w:pPr>
    </w:p>
    <w:p w:rsidR="00F81238" w:rsidRDefault="00505191" w:rsidP="00831F6F">
      <w:pPr>
        <w:contextualSpacing/>
      </w:pPr>
      <w:r>
        <w:t>Special districts are specifically covered under Title II</w:t>
      </w:r>
      <w:r w:rsidR="00246542">
        <w:rPr>
          <w:rStyle w:val="FootnoteReference"/>
        </w:rPr>
        <w:footnoteReference w:id="51"/>
      </w:r>
      <w:r>
        <w:t xml:space="preserve"> and </w:t>
      </w:r>
      <w:r w:rsidR="00632F98">
        <w:t xml:space="preserve">there is </w:t>
      </w:r>
      <w:r w:rsidR="00632F98" w:rsidRPr="00831F6F">
        <w:t>no empirical or statutory justification</w:t>
      </w:r>
      <w:r w:rsidR="00632F98">
        <w:t xml:space="preserve"> to exempt them and their vital services from the regulation’s </w:t>
      </w:r>
      <w:r w:rsidR="006B74E8">
        <w:t xml:space="preserve">accessibility </w:t>
      </w:r>
      <w:r w:rsidR="00632F98">
        <w:t>mandates.</w:t>
      </w:r>
    </w:p>
    <w:p w:rsidR="00884193" w:rsidRDefault="00884193" w:rsidP="00831F6F">
      <w:pPr>
        <w:contextualSpacing/>
        <w:rPr>
          <w:i/>
        </w:rPr>
      </w:pPr>
    </w:p>
    <w:p w:rsidR="004975C9" w:rsidRPr="00650B19" w:rsidRDefault="00307CF1" w:rsidP="00831F6F">
      <w:pPr>
        <w:pStyle w:val="Heading1"/>
      </w:pPr>
      <w:bookmarkStart w:id="4" w:name="h.gyjf1w93b218" w:colFirst="0" w:colLast="0"/>
      <w:bookmarkEnd w:id="4"/>
      <w:r w:rsidRPr="00831F6F">
        <w:t>Exceptions to the Web Access Requirements</w:t>
      </w:r>
    </w:p>
    <w:p w:rsidR="004975C9" w:rsidRPr="00650B19" w:rsidRDefault="00307CF1" w:rsidP="00831F6F">
      <w:pPr>
        <w:pStyle w:val="Heading2"/>
      </w:pPr>
      <w:bookmarkStart w:id="5" w:name="h.y1ldjlodrpo4" w:colFirst="0" w:colLast="0"/>
      <w:bookmarkEnd w:id="5"/>
      <w:r w:rsidRPr="00831F6F">
        <w:t>Archived Web Content</w:t>
      </w:r>
    </w:p>
    <w:p w:rsidR="004975C9" w:rsidRDefault="00307CF1">
      <w:pPr>
        <w:rPr>
          <w:i/>
        </w:rPr>
      </w:pPr>
      <w:r w:rsidRPr="00831F6F">
        <w:rPr>
          <w:i/>
          <w:u w:val="single"/>
        </w:rPr>
        <w:t>Question 20</w:t>
      </w:r>
      <w:r>
        <w:rPr>
          <w:i/>
        </w:rPr>
        <w:t>: Is the definition the Department is considering for archived Web content appropriate?</w:t>
      </w:r>
    </w:p>
    <w:p w:rsidR="000E2653" w:rsidRDefault="000E2653">
      <w:pPr>
        <w:rPr>
          <w:i/>
        </w:rPr>
      </w:pPr>
    </w:p>
    <w:p w:rsidR="00DB7101" w:rsidRDefault="000E2653">
      <w:r>
        <w:t>No</w:t>
      </w:r>
      <w:r w:rsidR="006B1CCB">
        <w:t xml:space="preserve">. </w:t>
      </w:r>
      <w:r>
        <w:t xml:space="preserve">The proposed definition is founded on a faulty premise that </w:t>
      </w:r>
      <w:r w:rsidR="00E472A8" w:rsidRPr="00831F6F">
        <w:t>publicly funded archives and collections</w:t>
      </w:r>
      <w:r w:rsidR="00E472A8">
        <w:t xml:space="preserve"> should generally be exempted from accessibility standards</w:t>
      </w:r>
      <w:r w:rsidR="006B1CCB">
        <w:t xml:space="preserve">. </w:t>
      </w:r>
      <w:r w:rsidR="00DB7101">
        <w:t xml:space="preserve">The ADA’s promise of ending the discrimination that excluded </w:t>
      </w:r>
      <w:r w:rsidR="00DB7101" w:rsidRPr="00DB7101">
        <w:t xml:space="preserve">individuals with disabilities </w:t>
      </w:r>
      <w:r w:rsidR="00DB7101">
        <w:t>from such</w:t>
      </w:r>
      <w:r w:rsidR="00DB7101" w:rsidRPr="00DB7101">
        <w:t xml:space="preserve"> </w:t>
      </w:r>
      <w:r w:rsidR="00DB7101">
        <w:t>“</w:t>
      </w:r>
      <w:r w:rsidR="00DB7101" w:rsidRPr="00DB7101">
        <w:t xml:space="preserve">critical areas as employment, </w:t>
      </w:r>
      <w:proofErr w:type="gramStart"/>
      <w:r w:rsidR="00DB7101" w:rsidRPr="00DB7101">
        <w:t xml:space="preserve">housing, </w:t>
      </w:r>
      <w:r w:rsidR="00DB7101">
        <w:t>. . .</w:t>
      </w:r>
      <w:proofErr w:type="gramEnd"/>
      <w:r w:rsidR="00DB7101">
        <w:t xml:space="preserve"> </w:t>
      </w:r>
      <w:r w:rsidR="00DB7101" w:rsidRPr="00DB7101">
        <w:t xml:space="preserve">education, transportation, communication, recreation, </w:t>
      </w:r>
      <w:r w:rsidR="009F7294">
        <w:t>. . .</w:t>
      </w:r>
      <w:r w:rsidR="00DB7101" w:rsidRPr="00DB7101">
        <w:t>health services, voting, and access to public services</w:t>
      </w:r>
      <w:r w:rsidR="009F7294">
        <w:t>”</w:t>
      </w:r>
      <w:r w:rsidR="006226F8">
        <w:rPr>
          <w:rStyle w:val="FootnoteReference"/>
        </w:rPr>
        <w:footnoteReference w:id="52"/>
      </w:r>
      <w:r w:rsidR="009F7294">
        <w:t xml:space="preserve"> can only be achieved if there is an equal opportunity for access to research and historical materials held by public entities</w:t>
      </w:r>
      <w:r w:rsidR="006B1CCB">
        <w:t xml:space="preserve">. </w:t>
      </w:r>
      <w:r w:rsidR="00295347">
        <w:t>If the archive</w:t>
      </w:r>
      <w:r w:rsidR="00F23D04">
        <w:t>d material is made available to the public, it must be accessible by all.</w:t>
      </w:r>
    </w:p>
    <w:p w:rsidR="00DB7101" w:rsidRDefault="00DB7101"/>
    <w:p w:rsidR="000E2653" w:rsidRDefault="009A6D35">
      <w:r>
        <w:t xml:space="preserve">The Department’s proposal is particularly troubling in that it closes the door </w:t>
      </w:r>
      <w:r w:rsidR="00405110">
        <w:t xml:space="preserve">that was </w:t>
      </w:r>
      <w:r>
        <w:t>opened by the dawn of digitized information</w:t>
      </w:r>
      <w:r w:rsidR="00C36842">
        <w:t>, which technology can render in any format (whether it be aural, visual, or tactile) that is accessible to a given individual</w:t>
      </w:r>
      <w:r w:rsidR="006B1CCB">
        <w:t xml:space="preserve">. </w:t>
      </w:r>
      <w:r w:rsidR="00405110">
        <w:t xml:space="preserve">Before this era, individuals with disabilities were unable to </w:t>
      </w:r>
      <w:r w:rsidR="00552B20">
        <w:t>consume</w:t>
      </w:r>
      <w:r w:rsidR="00405110">
        <w:t xml:space="preserve"> </w:t>
      </w:r>
      <w:r w:rsidR="00552B20">
        <w:t>information that was presented in a medium inaccessible to them, such as a printed page for a blind person or an audio recording for a deaf or hard of hearing person</w:t>
      </w:r>
      <w:r w:rsidR="006B1CCB">
        <w:t xml:space="preserve">. </w:t>
      </w:r>
      <w:r w:rsidR="00837AB4">
        <w:t>That need not be the case any longer</w:t>
      </w:r>
      <w:r w:rsidR="006B1CCB">
        <w:t xml:space="preserve">. </w:t>
      </w:r>
      <w:r w:rsidR="00837AB4">
        <w:t>Technology exists to make this content accessible in a reliable and cost-effective manner on covered entities’ websites.</w:t>
      </w:r>
    </w:p>
    <w:p w:rsidR="001D1349" w:rsidRDefault="001D1349"/>
    <w:p w:rsidR="001D1349" w:rsidRDefault="001D1349">
      <w:r>
        <w:t xml:space="preserve">Relatedly, the Department underestimates the scope of the community that will be adversely </w:t>
      </w:r>
      <w:r w:rsidR="00EB4CCF">
        <w:t xml:space="preserve">affected </w:t>
      </w:r>
      <w:r w:rsidR="000307AE">
        <w:t>by its proposal</w:t>
      </w:r>
      <w:r w:rsidR="006B1CCB">
        <w:t xml:space="preserve">. </w:t>
      </w:r>
      <w:r w:rsidR="000307AE">
        <w:t>The number of researchers with disabilities seeking inaccessible archived information</w:t>
      </w:r>
      <w:r w:rsidR="00C43B57">
        <w:t xml:space="preserve"> has, not surprisingly, been low due to the general awareness among such users that the information they seek is not accessible</w:t>
      </w:r>
      <w:r w:rsidR="006B1CCB">
        <w:t xml:space="preserve">. </w:t>
      </w:r>
      <w:r w:rsidR="005A4784">
        <w:t>However, if the content were to be made accessible on a</w:t>
      </w:r>
      <w:r w:rsidR="000307AE">
        <w:t xml:space="preserve"> </w:t>
      </w:r>
      <w:r w:rsidR="005A4784">
        <w:t>website available to them at their convenience</w:t>
      </w:r>
      <w:r w:rsidR="00AD75CA">
        <w:t xml:space="preserve">, the demand for such material </w:t>
      </w:r>
      <w:r w:rsidR="005A4784">
        <w:t>among individuals with disabilities would increase greatly</w:t>
      </w:r>
      <w:r w:rsidR="006B1CCB">
        <w:t xml:space="preserve">. </w:t>
      </w:r>
    </w:p>
    <w:p w:rsidR="00837AB4" w:rsidRDefault="00837AB4"/>
    <w:p w:rsidR="005D0022" w:rsidRDefault="00837AB4">
      <w:r>
        <w:t xml:space="preserve">The proposed definition is also deficient </w:t>
      </w:r>
      <w:r w:rsidR="00AD75CA">
        <w:t>in that it does not account for the type of content that is archived, and thus the relative difficulty or expense in making it accessible</w:t>
      </w:r>
      <w:r w:rsidR="006B1CCB">
        <w:t xml:space="preserve">. </w:t>
      </w:r>
      <w:r w:rsidR="005D0022">
        <w:t xml:space="preserve">Some content, such as material that is natively or “born” digital </w:t>
      </w:r>
      <w:r w:rsidR="00722AFD">
        <w:t>will generally</w:t>
      </w:r>
      <w:r w:rsidR="005D0022">
        <w:t xml:space="preserve"> be </w:t>
      </w:r>
      <w:r w:rsidR="00503D69">
        <w:t xml:space="preserve">much </w:t>
      </w:r>
      <w:r w:rsidR="005D0022">
        <w:t xml:space="preserve">easier to </w:t>
      </w:r>
      <w:r w:rsidR="00722AFD">
        <w:t xml:space="preserve">make accessible than </w:t>
      </w:r>
      <w:r w:rsidR="00865197">
        <w:t>material that is converted into a digital format</w:t>
      </w:r>
      <w:r w:rsidR="006B1CCB">
        <w:t xml:space="preserve">. </w:t>
      </w:r>
      <w:r w:rsidR="00492658">
        <w:t>It does not speak to the nature of the content</w:t>
      </w:r>
      <w:r w:rsidR="00BB5D5D">
        <w:t xml:space="preserve"> (e.g</w:t>
      </w:r>
      <w:r w:rsidR="00492658">
        <w:t>., text, as opposed to images</w:t>
      </w:r>
      <w:r w:rsidR="00BB5D5D">
        <w:t>;</w:t>
      </w:r>
      <w:r w:rsidR="00503D69">
        <w:t xml:space="preserve"> </w:t>
      </w:r>
      <w:r w:rsidR="00BB5D5D">
        <w:t xml:space="preserve">handwriting or typeface; </w:t>
      </w:r>
      <w:r w:rsidR="00503D69">
        <w:t xml:space="preserve">damaged or </w:t>
      </w:r>
      <w:r w:rsidR="00BB5D5D">
        <w:t>corrupted media</w:t>
      </w:r>
      <w:r w:rsidR="00492658">
        <w:t>), which is an important factor in the remediation process</w:t>
      </w:r>
      <w:r w:rsidR="006B1CCB">
        <w:t xml:space="preserve">. </w:t>
      </w:r>
      <w:r w:rsidR="00422D3E">
        <w:t xml:space="preserve">The definition also does not account for the amount of the archived material, </w:t>
      </w:r>
      <w:r w:rsidR="00086B54">
        <w:t xml:space="preserve">which </w:t>
      </w:r>
      <w:r w:rsidR="007412C1">
        <w:t>in many scenarios, will result in p</w:t>
      </w:r>
      <w:r w:rsidR="00C06B17">
        <w:t>lacing out of reach a small number</w:t>
      </w:r>
      <w:r w:rsidR="007412C1">
        <w:t xml:space="preserve"> of</w:t>
      </w:r>
      <w:r w:rsidR="00C06B17">
        <w:t>, yet vital</w:t>
      </w:r>
      <w:r w:rsidR="000212C0">
        <w:t>,</w:t>
      </w:r>
      <w:r w:rsidR="007412C1">
        <w:t xml:space="preserve"> documents</w:t>
      </w:r>
      <w:r w:rsidR="00422D3E">
        <w:t>.</w:t>
      </w:r>
    </w:p>
    <w:p w:rsidR="005D0022" w:rsidRDefault="005D0022"/>
    <w:p w:rsidR="00930830" w:rsidRDefault="00E43061">
      <w:r>
        <w:t>This demonstrates, o</w:t>
      </w:r>
      <w:r w:rsidR="00AD75CA">
        <w:t xml:space="preserve">nce again, </w:t>
      </w:r>
      <w:r>
        <w:t xml:space="preserve">the </w:t>
      </w:r>
      <w:r w:rsidR="00356747">
        <w:t xml:space="preserve">error </w:t>
      </w:r>
      <w:r>
        <w:t xml:space="preserve">of using </w:t>
      </w:r>
      <w:r w:rsidR="00AD75CA">
        <w:t>a broad brush approach to crea</w:t>
      </w:r>
      <w:r>
        <w:t xml:space="preserve">ting </w:t>
      </w:r>
      <w:r w:rsidR="00356747">
        <w:t xml:space="preserve">substantial </w:t>
      </w:r>
      <w:r>
        <w:t xml:space="preserve">exceptions to the </w:t>
      </w:r>
      <w:r w:rsidR="009A6F12">
        <w:t xml:space="preserve">ADA’s </w:t>
      </w:r>
      <w:r>
        <w:t>default rule of accessibility</w:t>
      </w:r>
      <w:r w:rsidR="006B1CCB">
        <w:t xml:space="preserve">. </w:t>
      </w:r>
      <w:r w:rsidR="00A858B1">
        <w:t xml:space="preserve">The current construct of undue burden is </w:t>
      </w:r>
      <w:r w:rsidR="00F62111">
        <w:t>best</w:t>
      </w:r>
      <w:r w:rsidR="00A858B1">
        <w:t xml:space="preserve">-suited to </w:t>
      </w:r>
      <w:r w:rsidR="006B2173">
        <w:t xml:space="preserve">weigh case-specific questions of </w:t>
      </w:r>
      <w:r w:rsidR="0089625C">
        <w:t>the scope of the remediation, the difficulty and expense associated with that</w:t>
      </w:r>
      <w:r w:rsidR="009E7020">
        <w:t xml:space="preserve">, </w:t>
      </w:r>
      <w:proofErr w:type="gramStart"/>
      <w:r w:rsidR="009E7020">
        <w:t>and</w:t>
      </w:r>
      <w:r w:rsidR="0089625C">
        <w:t xml:space="preserve">  </w:t>
      </w:r>
      <w:r w:rsidR="006B2173">
        <w:t>what</w:t>
      </w:r>
      <w:proofErr w:type="gramEnd"/>
      <w:r w:rsidR="006B2173">
        <w:t xml:space="preserve"> resources an entity has to perform the </w:t>
      </w:r>
      <w:r w:rsidR="009A6F12">
        <w:t>necessary remediation</w:t>
      </w:r>
      <w:r w:rsidR="006B1CCB">
        <w:t xml:space="preserve">. </w:t>
      </w:r>
      <w:r w:rsidR="00E137F7">
        <w:t xml:space="preserve">By contrast, </w:t>
      </w:r>
      <w:r w:rsidR="009E7020">
        <w:t>the Department’s proposal</w:t>
      </w:r>
      <w:r w:rsidR="00E137F7">
        <w:t xml:space="preserve"> would </w:t>
      </w:r>
      <w:r w:rsidR="00086B54">
        <w:t xml:space="preserve">place the onus </w:t>
      </w:r>
      <w:r w:rsidR="006B54CF">
        <w:t>on the individual to petition a covered entity for access that should exist by default</w:t>
      </w:r>
      <w:r w:rsidR="006B1CCB">
        <w:t xml:space="preserve">. </w:t>
      </w:r>
      <w:r w:rsidR="00727919">
        <w:t xml:space="preserve">This is a position of great disadvantage because, in </w:t>
      </w:r>
      <w:r w:rsidR="00CA5E8A">
        <w:t xml:space="preserve">attempting to </w:t>
      </w:r>
      <w:r w:rsidR="00727919">
        <w:t>respon</w:t>
      </w:r>
      <w:r w:rsidR="00CA5E8A">
        <w:t>d</w:t>
      </w:r>
      <w:r w:rsidR="00727919">
        <w:t xml:space="preserve"> to </w:t>
      </w:r>
      <w:r w:rsidR="00CA5E8A">
        <w:t xml:space="preserve">a covered entity’s </w:t>
      </w:r>
      <w:r w:rsidR="00727919">
        <w:t xml:space="preserve">claim that the request is too burdensome, the individual </w:t>
      </w:r>
      <w:r w:rsidR="00CA5E8A">
        <w:t>does not have</w:t>
      </w:r>
      <w:r w:rsidR="00930830">
        <w:t xml:space="preserve"> the benefit of any details regarding the process required to make the requested content accessible.</w:t>
      </w:r>
    </w:p>
    <w:p w:rsidR="00930830" w:rsidRDefault="00930830"/>
    <w:p w:rsidR="004975C9" w:rsidRDefault="00307CF1">
      <w:pPr>
        <w:rPr>
          <w:i/>
        </w:rPr>
      </w:pPr>
      <w:r w:rsidRPr="00831F6F">
        <w:rPr>
          <w:i/>
          <w:u w:val="single"/>
        </w:rPr>
        <w:t>Question 21</w:t>
      </w:r>
      <w:r>
        <w:rPr>
          <w:i/>
        </w:rPr>
        <w:t>: Does the archived Web content definition and exception under consideration take into account how public entities manage outdated content on their Web sites?  How often do individuals seek access to such documents and how long would it take public entities to provide these documents in an accessible format?  Are there other issues that the Department should consider in formulating an archived Web content definition or an exception for archived materials on Web sites of public entities?</w:t>
      </w:r>
    </w:p>
    <w:p w:rsidR="006201ED" w:rsidRDefault="006201ED"/>
    <w:p w:rsidR="004975C9" w:rsidRDefault="003F319E">
      <w:r>
        <w:t>We believe, as discussed above, the number of variables involved make</w:t>
      </w:r>
      <w:r w:rsidR="00EB4CCF">
        <w:t>s</w:t>
      </w:r>
      <w:r>
        <w:t xml:space="preserve"> it so that there is no single rule that will adequately and fairly address archived content held by all covered entities</w:t>
      </w:r>
      <w:r w:rsidR="006B1CCB">
        <w:t xml:space="preserve">. </w:t>
      </w:r>
      <w:r w:rsidR="00495575">
        <w:t xml:space="preserve">And again, </w:t>
      </w:r>
      <w:r w:rsidR="004E4B70">
        <w:t>if the content were to be made accessible on a website available to them at their convenience, the demand for such material among individuals with disabilities would increase greatly</w:t>
      </w:r>
      <w:r w:rsidR="00F82318">
        <w:t>.</w:t>
      </w:r>
    </w:p>
    <w:p w:rsidR="004975C9" w:rsidRPr="00650B19" w:rsidRDefault="00307CF1" w:rsidP="00831F6F">
      <w:pPr>
        <w:pStyle w:val="Heading2"/>
      </w:pPr>
      <w:bookmarkStart w:id="6" w:name="h.nd0xx4fd7rwd" w:colFirst="0" w:colLast="0"/>
      <w:bookmarkEnd w:id="6"/>
      <w:r w:rsidRPr="00831F6F">
        <w:t>Preexisting Conventional Electronic Documents</w:t>
      </w:r>
    </w:p>
    <w:p w:rsidR="004975C9" w:rsidRDefault="00307CF1">
      <w:pPr>
        <w:rPr>
          <w:i/>
        </w:rPr>
      </w:pPr>
      <w:r w:rsidRPr="00831F6F">
        <w:rPr>
          <w:i/>
          <w:u w:val="single"/>
        </w:rPr>
        <w:t>Question 22</w:t>
      </w:r>
      <w:r>
        <w:rPr>
          <w:i/>
        </w:rPr>
        <w:t>: Would such a definition and exception under consideration make clear the types of documents needed to apply for or gain access to services, programs, or activities?  If some versions of documents are accessible and others are not, should the Department require that accessible documents be labeled as such?  Are there other issues that the Department should take into consideration with regard to a proposed exception for conventional electronic documents?</w:t>
      </w:r>
    </w:p>
    <w:p w:rsidR="00CC7D31" w:rsidRDefault="00CC7D31">
      <w:pPr>
        <w:rPr>
          <w:i/>
        </w:rPr>
      </w:pPr>
    </w:p>
    <w:p w:rsidR="00FF4B37" w:rsidRDefault="00F23D04">
      <w:r>
        <w:t xml:space="preserve">We respond at a more fundamental level by stating that </w:t>
      </w:r>
      <w:r w:rsidR="00F60231">
        <w:t>t</w:t>
      </w:r>
      <w:r w:rsidR="000223DC">
        <w:t>he Department should not set different accessibility requirements for Web content and electronic documents hosted on websites</w:t>
      </w:r>
      <w:r w:rsidR="006969C1">
        <w:t>, which is unnecessary and confusing</w:t>
      </w:r>
      <w:r w:rsidR="006B1CCB">
        <w:t xml:space="preserve">. </w:t>
      </w:r>
      <w:r w:rsidR="00D64CA4">
        <w:t xml:space="preserve">An attempt to create an artificial distinction between </w:t>
      </w:r>
      <w:r w:rsidR="00E84341">
        <w:t xml:space="preserve">forms of </w:t>
      </w:r>
      <w:r w:rsidR="00D64CA4">
        <w:t>digital</w:t>
      </w:r>
      <w:r w:rsidR="00E84341">
        <w:t xml:space="preserve"> information that are equally amenable to accessibility is not fitting</w:t>
      </w:r>
      <w:r w:rsidR="006B1CCB">
        <w:t xml:space="preserve">. </w:t>
      </w:r>
      <w:r w:rsidR="00BB5911">
        <w:t xml:space="preserve">The standards </w:t>
      </w:r>
      <w:r w:rsidR="0071292E">
        <w:t xml:space="preserve">and techniques </w:t>
      </w:r>
      <w:r w:rsidR="00BB5911">
        <w:t xml:space="preserve">governing the accessibility of Web content are </w:t>
      </w:r>
      <w:r w:rsidR="00E84341">
        <w:t xml:space="preserve">also </w:t>
      </w:r>
      <w:r w:rsidR="00BB5911">
        <w:t>generally applicable to electronic documents.</w:t>
      </w:r>
      <w:r w:rsidR="0071292E">
        <w:rPr>
          <w:rStyle w:val="FootnoteReference"/>
        </w:rPr>
        <w:footnoteReference w:id="53"/>
      </w:r>
      <w:r w:rsidR="00BB5911">
        <w:t xml:space="preserve"> </w:t>
      </w:r>
      <w:r w:rsidR="0005436B">
        <w:t>Thus, the two types of formats can, and should, be treated in much the same w</w:t>
      </w:r>
      <w:r w:rsidR="00FF4B37">
        <w:t>ay.</w:t>
      </w:r>
    </w:p>
    <w:p w:rsidR="00FF4B37" w:rsidRDefault="00FF4B37"/>
    <w:p w:rsidR="00CC7D31" w:rsidRDefault="00EB553B">
      <w:r>
        <w:t xml:space="preserve">The Department’s definition </w:t>
      </w:r>
      <w:r w:rsidR="00AB260C">
        <w:t xml:space="preserve">only introduces confusion by setting up a largely subjective test of </w:t>
      </w:r>
      <w:r w:rsidR="009E75BE">
        <w:t>whether “</w:t>
      </w:r>
      <w:r w:rsidR="009E75BE" w:rsidRPr="009E75BE">
        <w:t xml:space="preserve">any preexisting document </w:t>
      </w:r>
      <w:r w:rsidR="00AE1648">
        <w:t>[will]</w:t>
      </w:r>
      <w:r w:rsidR="009E75BE" w:rsidRPr="009E75BE">
        <w:t xml:space="preserve"> be used by members of the public to apply for or gain access to the public entity’s services, programs, or activities, including documents that provide instructions or guidance</w:t>
      </w:r>
      <w:r w:rsidR="00AE1648">
        <w:t xml:space="preserve"> . . . .”</w:t>
      </w:r>
      <w:r w:rsidR="00706721">
        <w:t xml:space="preserve">  Because a covered entity presumably issues </w:t>
      </w:r>
      <w:r w:rsidR="00D8273C">
        <w:t xml:space="preserve">only those </w:t>
      </w:r>
      <w:r w:rsidR="00706721">
        <w:t xml:space="preserve">documents that are helpful to constituents in understanding and benefiting from </w:t>
      </w:r>
      <w:r w:rsidR="00D8273C">
        <w:t>the entity’s</w:t>
      </w:r>
      <w:r w:rsidR="00D8273C" w:rsidRPr="00D8273C">
        <w:t xml:space="preserve"> services, programs, or activities</w:t>
      </w:r>
      <w:r w:rsidR="00D8273C">
        <w:t>, i</w:t>
      </w:r>
      <w:r w:rsidR="00706721">
        <w:t xml:space="preserve">t is difficult to envision </w:t>
      </w:r>
      <w:r w:rsidR="00D8273C">
        <w:t>an electronic document that will not satisfy this definition</w:t>
      </w:r>
      <w:r w:rsidR="006B1CCB">
        <w:t xml:space="preserve">. </w:t>
      </w:r>
      <w:r w:rsidR="00D8273C">
        <w:t xml:space="preserve">Yet, the </w:t>
      </w:r>
      <w:r w:rsidR="00784F03">
        <w:t xml:space="preserve">claimed distinction will </w:t>
      </w:r>
      <w:r w:rsidR="00FF4B37">
        <w:t>almost certainly prompt</w:t>
      </w:r>
      <w:r w:rsidR="00784F03">
        <w:t xml:space="preserve"> unnecessary questions (and likely litigation) over whether a given document or documents are covered by the regulation.</w:t>
      </w:r>
    </w:p>
    <w:p w:rsidR="00516EC6" w:rsidRDefault="00516EC6"/>
    <w:p w:rsidR="00BD7D62" w:rsidRDefault="00516EC6">
      <w:r>
        <w:t xml:space="preserve">Further, it would be costly and confusing to permit </w:t>
      </w:r>
      <w:r w:rsidR="00906E02">
        <w:t xml:space="preserve">a covered entity to publish the same </w:t>
      </w:r>
      <w:r w:rsidR="00F8188E">
        <w:t>content</w:t>
      </w:r>
      <w:r w:rsidR="00906E02">
        <w:t xml:space="preserve"> in a spectrum of electronic documents, all of varying levels of accessibility</w:t>
      </w:r>
      <w:r w:rsidR="006B1CCB">
        <w:t xml:space="preserve">. </w:t>
      </w:r>
      <w:r w:rsidR="000D6FC2">
        <w:t>Maintaining these various formats is an unnecessary</w:t>
      </w:r>
      <w:r w:rsidR="00906E02">
        <w:t xml:space="preserve"> </w:t>
      </w:r>
      <w:r w:rsidR="00F8188E">
        <w:t>duplicat</w:t>
      </w:r>
      <w:r w:rsidR="000D6FC2">
        <w:t>ion of</w:t>
      </w:r>
      <w:r w:rsidR="00F8188E">
        <w:t xml:space="preserve"> effort</w:t>
      </w:r>
      <w:r w:rsidR="000D6FC2">
        <w:t xml:space="preserve"> and presents </w:t>
      </w:r>
      <w:r w:rsidR="00EF58EC">
        <w:t xml:space="preserve">a significant risk that not all of these formats will be kept consistent and </w:t>
      </w:r>
      <w:r w:rsidR="003317DB">
        <w:t>current</w:t>
      </w:r>
      <w:r w:rsidR="006B1CCB">
        <w:t xml:space="preserve">. </w:t>
      </w:r>
      <w:proofErr w:type="gramStart"/>
      <w:r w:rsidR="006A7166">
        <w:t>This</w:t>
      </w:r>
      <w:r w:rsidR="000D6FC2">
        <w:t xml:space="preserve"> results in confusion and frustration for </w:t>
      </w:r>
      <w:r w:rsidR="006A7166">
        <w:t>individuals with disabilities who may not be able to determine the most accessible and up-to-date format</w:t>
      </w:r>
      <w:r w:rsidR="006B1CCB">
        <w:t>.</w:t>
      </w:r>
      <w:proofErr w:type="gramEnd"/>
      <w:r w:rsidR="006B1CCB">
        <w:t xml:space="preserve"> </w:t>
      </w:r>
      <w:r w:rsidR="00307CF1" w:rsidRPr="00831F6F">
        <w:t xml:space="preserve">A single accessible format will provide the broadest access without adding </w:t>
      </w:r>
      <w:r w:rsidR="003317DB">
        <w:t xml:space="preserve">confusion or </w:t>
      </w:r>
      <w:r w:rsidR="00F8188E">
        <w:t xml:space="preserve">unnecessary </w:t>
      </w:r>
      <w:r w:rsidR="00690F87">
        <w:t>cost and time</w:t>
      </w:r>
      <w:r w:rsidR="006B1CCB">
        <w:t xml:space="preserve">. </w:t>
      </w:r>
      <w:r w:rsidR="00AB5CC4">
        <w:t>It is typically best that this be a non-proprietary format</w:t>
      </w:r>
      <w:r w:rsidR="006B1CCB">
        <w:t xml:space="preserve">. </w:t>
      </w:r>
      <w:r w:rsidR="00690F87">
        <w:t xml:space="preserve">Also, </w:t>
      </w:r>
      <w:r w:rsidR="00307CF1" w:rsidRPr="00831F6F">
        <w:t>some document formats come with restrictions that need to be taken into account</w:t>
      </w:r>
      <w:r w:rsidR="00690F87">
        <w:t>, whether they be</w:t>
      </w:r>
      <w:r w:rsidR="00307CF1" w:rsidRPr="00831F6F">
        <w:t xml:space="preserve"> proprietary </w:t>
      </w:r>
      <w:r w:rsidR="00690F87">
        <w:t>ones that</w:t>
      </w:r>
      <w:r w:rsidR="00307CF1" w:rsidRPr="00831F6F">
        <w:t xml:space="preserve"> require paid software to </w:t>
      </w:r>
      <w:r w:rsidR="00FC0484">
        <w:t>have full</w:t>
      </w:r>
      <w:r w:rsidR="00FC0484" w:rsidRPr="00831F6F">
        <w:t xml:space="preserve"> </w:t>
      </w:r>
      <w:r w:rsidR="00307CF1" w:rsidRPr="00831F6F">
        <w:t>access (e.g.</w:t>
      </w:r>
      <w:r w:rsidR="00FC0484">
        <w:t>,</w:t>
      </w:r>
      <w:r w:rsidR="00307CF1" w:rsidRPr="00831F6F">
        <w:t xml:space="preserve"> Word</w:t>
      </w:r>
      <w:r w:rsidR="00FC0484">
        <w:t xml:space="preserve"> and</w:t>
      </w:r>
      <w:r w:rsidR="00307CF1" w:rsidRPr="00831F6F">
        <w:t xml:space="preserve"> Excel)</w:t>
      </w:r>
      <w:r w:rsidR="00FC0484">
        <w:t>, or</w:t>
      </w:r>
      <w:r w:rsidR="00307CF1" w:rsidRPr="00831F6F">
        <w:t xml:space="preserve"> </w:t>
      </w:r>
      <w:r w:rsidR="00FC0484">
        <w:t>other</w:t>
      </w:r>
      <w:r w:rsidR="004D3B30">
        <w:t>s</w:t>
      </w:r>
      <w:r w:rsidR="00FC0484">
        <w:t xml:space="preserve"> that </w:t>
      </w:r>
      <w:r w:rsidR="00307CF1" w:rsidRPr="00831F6F">
        <w:t>are not fully supported for accessibility on some platforms (e.g.</w:t>
      </w:r>
      <w:r w:rsidR="00FC0484">
        <w:t>,</w:t>
      </w:r>
      <w:r w:rsidR="00307CF1" w:rsidRPr="00831F6F">
        <w:t xml:space="preserve"> PDF on iOS and Android)</w:t>
      </w:r>
      <w:r w:rsidR="00FC0484">
        <w:t>.</w:t>
      </w:r>
    </w:p>
    <w:p w:rsidR="005317DF" w:rsidRPr="002A14CA" w:rsidRDefault="00307CF1" w:rsidP="00831F6F">
      <w:pPr>
        <w:pStyle w:val="Heading2"/>
      </w:pPr>
      <w:bookmarkStart w:id="7" w:name="h.ff8j38764jzl" w:colFirst="0" w:colLast="0"/>
      <w:bookmarkEnd w:id="7"/>
      <w:r w:rsidRPr="00833D7D">
        <w:t>Third-Party Web Content</w:t>
      </w:r>
    </w:p>
    <w:p w:rsidR="004975C9" w:rsidRDefault="00307CF1" w:rsidP="00831F6F">
      <w:pPr>
        <w:pStyle w:val="Heading3"/>
      </w:pPr>
      <w:r>
        <w:t>Linked Third-Party Web Content</w:t>
      </w:r>
    </w:p>
    <w:p w:rsidR="004975C9" w:rsidRDefault="00307CF1" w:rsidP="00831F6F">
      <w:pPr>
        <w:contextualSpacing/>
      </w:pPr>
      <w:r w:rsidRPr="00831F6F">
        <w:rPr>
          <w:i/>
          <w:u w:val="single"/>
        </w:rPr>
        <w:t>Question 23</w:t>
      </w:r>
      <w:r>
        <w:rPr>
          <w:i/>
        </w:rPr>
        <w:t>: Are there additional issues that the Department should take into consideration with regard to linked third-party Web content?  Has the Department made clear which linked third-party Web content it is considering covering and which linked third-party Web content the Department is considering excepting from coverage under a proposed rule? Why or why not?</w:t>
      </w:r>
    </w:p>
    <w:p w:rsidR="00E51DD4" w:rsidRPr="00831F6F" w:rsidRDefault="00E51DD4"/>
    <w:p w:rsidR="006D525D" w:rsidRDefault="00B75F6E">
      <w:r>
        <w:t>Title II states broadly that individuals with disabilities cannot “</w:t>
      </w:r>
      <w:r w:rsidRPr="000E1174">
        <w:t xml:space="preserve">be </w:t>
      </w:r>
      <w:r w:rsidRPr="00831F6F">
        <w:t>denied the benefits of the services, programs, or activities of a public entity</w:t>
      </w:r>
      <w:r w:rsidR="006D525D">
        <w:t xml:space="preserve"> . . . .”</w:t>
      </w:r>
      <w:r w:rsidR="006D525D">
        <w:rPr>
          <w:rStyle w:val="FootnoteReference"/>
        </w:rPr>
        <w:footnoteReference w:id="54"/>
      </w:r>
      <w:r>
        <w:t xml:space="preserve"> </w:t>
      </w:r>
      <w:r w:rsidR="00707B6F">
        <w:t>Here, t</w:t>
      </w:r>
      <w:r w:rsidR="006D525D">
        <w:t xml:space="preserve">he Department’s question deals with whether one of the benefits of a covered entity’s website </w:t>
      </w:r>
      <w:r w:rsidR="009D4EB6">
        <w:t xml:space="preserve">– </w:t>
      </w:r>
      <w:r w:rsidR="00401F42">
        <w:t>content hosted by third parties</w:t>
      </w:r>
      <w:r w:rsidR="00575D5B">
        <w:t xml:space="preserve"> that </w:t>
      </w:r>
      <w:r w:rsidR="00C411C0">
        <w:t xml:space="preserve">was referred by </w:t>
      </w:r>
      <w:r w:rsidR="00575D5B">
        <w:t>the covered entity</w:t>
      </w:r>
      <w:r w:rsidR="005529DA">
        <w:t xml:space="preserve">, whether for informational or transactional purposes – </w:t>
      </w:r>
      <w:r w:rsidR="00707B6F">
        <w:t>should</w:t>
      </w:r>
      <w:r w:rsidR="00401F42">
        <w:t xml:space="preserve"> be accessible</w:t>
      </w:r>
      <w:r w:rsidR="006B1CCB">
        <w:t xml:space="preserve">. </w:t>
      </w:r>
      <w:r w:rsidR="00707B6F">
        <w:t>We believe it should.</w:t>
      </w:r>
    </w:p>
    <w:p w:rsidR="00707B6F" w:rsidRDefault="00707B6F"/>
    <w:p w:rsidR="001D64D3" w:rsidRDefault="00DE373F">
      <w:r>
        <w:t>As the SANPRM notes, the Department’s current regulations prohibit covered entities from discriminating in their services, programs, or activities either directly or through contracts, licenses, or other arrangements.</w:t>
      </w:r>
      <w:r>
        <w:rPr>
          <w:rStyle w:val="FootnoteReference"/>
        </w:rPr>
        <w:footnoteReference w:id="55"/>
      </w:r>
      <w:r>
        <w:t xml:space="preserve"> </w:t>
      </w:r>
      <w:r w:rsidR="008E5404">
        <w:t>There is a</w:t>
      </w:r>
      <w:r w:rsidR="00254B04">
        <w:t xml:space="preserve"> strong</w:t>
      </w:r>
      <w:r w:rsidR="008E5404">
        <w:t xml:space="preserve"> argument that this provision, itself, prohibits covered entities from linking </w:t>
      </w:r>
      <w:r w:rsidR="00485CAE">
        <w:t xml:space="preserve">inaccessible </w:t>
      </w:r>
      <w:r w:rsidR="008E5404">
        <w:t>third-party content</w:t>
      </w:r>
      <w:r w:rsidR="00485CAE">
        <w:t xml:space="preserve"> on their websites</w:t>
      </w:r>
      <w:r w:rsidR="00254B04">
        <w:t xml:space="preserve"> except in cases of undue burden</w:t>
      </w:r>
      <w:r w:rsidR="006B1CCB">
        <w:t xml:space="preserve">. </w:t>
      </w:r>
      <w:r w:rsidR="009C66A4">
        <w:t>R</w:t>
      </w:r>
      <w:r w:rsidR="00485CAE">
        <w:t>egardless,</w:t>
      </w:r>
      <w:r w:rsidR="009C66A4">
        <w:t xml:space="preserve"> the origin of that idea – the Rehabilitation Act of 1974</w:t>
      </w:r>
      <w:r w:rsidR="00485CAE">
        <w:t xml:space="preserve"> </w:t>
      </w:r>
      <w:r w:rsidR="00734C16">
        <w:t xml:space="preserve">– </w:t>
      </w:r>
      <w:r w:rsidR="001D264D">
        <w:t>expressed Congress’ intent</w:t>
      </w:r>
      <w:r w:rsidR="00734C16">
        <w:t xml:space="preserve"> to </w:t>
      </w:r>
      <w:r w:rsidR="00254B04">
        <w:t>prevent</w:t>
      </w:r>
      <w:r w:rsidR="00734C16">
        <w:t xml:space="preserve"> a covered entity from doing indirectly that which it would be prohibited from doing directly.</w:t>
      </w:r>
      <w:r w:rsidR="00734C16">
        <w:rPr>
          <w:rStyle w:val="FootnoteReference"/>
        </w:rPr>
        <w:footnoteReference w:id="56"/>
      </w:r>
      <w:r w:rsidR="00370CB9">
        <w:t xml:space="preserve"> At the very least, as the SANPRM notes, this </w:t>
      </w:r>
      <w:r w:rsidR="001F0CF4">
        <w:t xml:space="preserve">makes it </w:t>
      </w:r>
      <w:r w:rsidR="00756756">
        <w:t>clear that</w:t>
      </w:r>
      <w:r w:rsidR="00370CB9">
        <w:t xml:space="preserve"> a covered entity </w:t>
      </w:r>
      <w:r w:rsidR="00756756">
        <w:t>cannot</w:t>
      </w:r>
      <w:r w:rsidR="00370CB9">
        <w:t xml:space="preserve"> </w:t>
      </w:r>
      <w:r w:rsidR="001A57AC">
        <w:t xml:space="preserve">avoid its accessibility obligations by delegating them </w:t>
      </w:r>
      <w:r w:rsidR="00DA6D89">
        <w:t xml:space="preserve">(whether by contract or other means) </w:t>
      </w:r>
      <w:r w:rsidR="001A57AC">
        <w:t xml:space="preserve">to </w:t>
      </w:r>
      <w:r w:rsidR="00DA6D89">
        <w:t>another party.</w:t>
      </w:r>
    </w:p>
    <w:p w:rsidR="001D64D3" w:rsidRDefault="001D64D3"/>
    <w:p w:rsidR="003179F1" w:rsidRDefault="003179F1">
      <w:r>
        <w:t>The operative principle in this context is control</w:t>
      </w:r>
      <w:r w:rsidR="002926A8">
        <w:t xml:space="preserve"> (whether legal or physical)</w:t>
      </w:r>
      <w:r w:rsidR="004D31F4">
        <w:t>, which should always be exercised in a m</w:t>
      </w:r>
      <w:r w:rsidR="00A960F7">
        <w:t xml:space="preserve">anner that ensures </w:t>
      </w:r>
      <w:r w:rsidR="003D7181">
        <w:t>that a user with a disability may participate</w:t>
      </w:r>
      <w:r w:rsidR="00A960F7">
        <w:t xml:space="preserve"> in and benefit</w:t>
      </w:r>
      <w:r w:rsidR="003D7181">
        <w:t xml:space="preserve"> </w:t>
      </w:r>
      <w:r w:rsidR="00A960F7">
        <w:t>f</w:t>
      </w:r>
      <w:r w:rsidR="003D7181">
        <w:t>rom</w:t>
      </w:r>
      <w:r w:rsidR="00A960F7">
        <w:t xml:space="preserve"> a covered entity’s services, programs, and activities</w:t>
      </w:r>
      <w:r w:rsidR="006B1CCB">
        <w:t xml:space="preserve">. </w:t>
      </w:r>
      <w:r w:rsidR="00CD3F61">
        <w:t>Thus, i</w:t>
      </w:r>
      <w:r w:rsidR="001D64D3">
        <w:t xml:space="preserve">n situations where the covered entity </w:t>
      </w:r>
      <w:r w:rsidR="004D31F4">
        <w:t xml:space="preserve">has a contractual or other arrangement with a third party to provide </w:t>
      </w:r>
      <w:r w:rsidR="00CD3F61">
        <w:t>information or transactions, that information and those transactions must be accessible</w:t>
      </w:r>
      <w:r w:rsidR="006B1CCB">
        <w:t xml:space="preserve">. </w:t>
      </w:r>
      <w:r w:rsidR="007C1127">
        <w:t xml:space="preserve">That is because it is </w:t>
      </w:r>
      <w:r w:rsidR="001A0FC8">
        <w:t xml:space="preserve">at least </w:t>
      </w:r>
      <w:r w:rsidR="007C1127">
        <w:t>within the covered entity’s legal control to do so</w:t>
      </w:r>
      <w:r w:rsidR="006B1CCB">
        <w:t xml:space="preserve">. </w:t>
      </w:r>
      <w:r w:rsidR="00CD3F61">
        <w:t>And in situations</w:t>
      </w:r>
      <w:r w:rsidR="007C1127">
        <w:t xml:space="preserve"> where the covered entity has no control over the accessibility of third party’s content, </w:t>
      </w:r>
      <w:r w:rsidR="002926A8">
        <w:t>the covered entity must ensure that it refers constituents only to that information that is accessible</w:t>
      </w:r>
      <w:r w:rsidR="006810AA">
        <w:t xml:space="preserve"> and avoid linking to inaccessible material</w:t>
      </w:r>
      <w:r w:rsidR="006B1CCB">
        <w:t xml:space="preserve">. </w:t>
      </w:r>
      <w:r w:rsidR="00841AEE">
        <w:t xml:space="preserve">Inasmuch as a covered entity would not promote third-party content in any other context that is discriminatory, </w:t>
      </w:r>
      <w:r w:rsidR="00110943">
        <w:t>it should be no different for accessibility for Web content.</w:t>
      </w:r>
    </w:p>
    <w:p w:rsidR="008839BE" w:rsidRDefault="008839BE"/>
    <w:p w:rsidR="008839BE" w:rsidRDefault="008839BE">
      <w:r w:rsidRPr="000E1174">
        <w:t xml:space="preserve">To illustrate, </w:t>
      </w:r>
      <w:r w:rsidR="00FC2EFB">
        <w:t>assume</w:t>
      </w:r>
      <w:r w:rsidRPr="000E1174">
        <w:t xml:space="preserve"> a deaf individual is interested in learning about elder abuse services offered by a state's Department of Aging</w:t>
      </w:r>
      <w:r w:rsidR="006B1CCB">
        <w:t xml:space="preserve">. </w:t>
      </w:r>
      <w:r w:rsidR="00C022FA">
        <w:t>S</w:t>
      </w:r>
      <w:r w:rsidRPr="000E1174">
        <w:t xml:space="preserve">he is likely to visit the state's Department of Aging </w:t>
      </w:r>
      <w:r w:rsidR="00C022FA">
        <w:t>w</w:t>
      </w:r>
      <w:r w:rsidRPr="000E1174">
        <w:t>ebsite</w:t>
      </w:r>
      <w:r w:rsidR="00C022FA">
        <w:t>, and after reviewing it, s</w:t>
      </w:r>
      <w:r w:rsidRPr="000E1174">
        <w:t xml:space="preserve">he may want to understand </w:t>
      </w:r>
      <w:r w:rsidR="00C022FA">
        <w:t xml:space="preserve">better </w:t>
      </w:r>
      <w:r w:rsidRPr="000E1174">
        <w:t>what constitutes elder abuse before filing a complaint online</w:t>
      </w:r>
      <w:r w:rsidR="006B1CCB">
        <w:t xml:space="preserve">. </w:t>
      </w:r>
      <w:r w:rsidRPr="000E1174">
        <w:t xml:space="preserve">The state's </w:t>
      </w:r>
      <w:r w:rsidR="00C022FA">
        <w:t>w</w:t>
      </w:r>
      <w:r w:rsidRPr="000E1174">
        <w:t>e</w:t>
      </w:r>
      <w:r w:rsidR="00C022FA">
        <w:t>b</w:t>
      </w:r>
      <w:r w:rsidRPr="000E1174">
        <w:t xml:space="preserve">site has linked </w:t>
      </w:r>
      <w:r w:rsidR="00D44EB9">
        <w:t xml:space="preserve">to a number of </w:t>
      </w:r>
      <w:r w:rsidRPr="000E1174">
        <w:t xml:space="preserve">third-party </w:t>
      </w:r>
      <w:r w:rsidR="00D44EB9">
        <w:t>w</w:t>
      </w:r>
      <w:r w:rsidRPr="000E1174">
        <w:t>ebsites on elder abuse</w:t>
      </w:r>
      <w:r w:rsidR="00BD4D75">
        <w:t xml:space="preserve"> and </w:t>
      </w:r>
      <w:r w:rsidRPr="000E1174">
        <w:t>one of these links lead</w:t>
      </w:r>
      <w:r w:rsidR="00BD4D75">
        <w:t>s</w:t>
      </w:r>
      <w:r w:rsidRPr="000E1174">
        <w:t xml:space="preserve"> to a </w:t>
      </w:r>
      <w:r w:rsidR="00BD4D75">
        <w:t>web</w:t>
      </w:r>
      <w:r w:rsidRPr="000E1174">
        <w:t>site with an uncaptioned video</w:t>
      </w:r>
      <w:r w:rsidR="00C50B09">
        <w:t xml:space="preserve"> on the topic</w:t>
      </w:r>
      <w:r w:rsidR="006B1CCB">
        <w:t xml:space="preserve">. </w:t>
      </w:r>
      <w:r w:rsidR="00BD4D75">
        <w:t>In this scenario</w:t>
      </w:r>
      <w:r w:rsidRPr="000E1174">
        <w:t>, th</w:t>
      </w:r>
      <w:r w:rsidR="00BD4D75">
        <w:t>e</w:t>
      </w:r>
      <w:r w:rsidRPr="000E1174">
        <w:t xml:space="preserve"> deaf individual is deprived of the information </w:t>
      </w:r>
      <w:r w:rsidR="00CD651A">
        <w:t xml:space="preserve">to which </w:t>
      </w:r>
      <w:r w:rsidRPr="000E1174">
        <w:t>a hearing individual would have access</w:t>
      </w:r>
      <w:r w:rsidR="00C50B09">
        <w:t xml:space="preserve"> and could benefit</w:t>
      </w:r>
      <w:r w:rsidR="006B1CCB">
        <w:t xml:space="preserve">. </w:t>
      </w:r>
      <w:r w:rsidR="00EC358C">
        <w:t xml:space="preserve">Presumably, the covered entity would not have linked to a website with a video </w:t>
      </w:r>
      <w:r w:rsidR="00887CA2">
        <w:t>downplaying abuse to the elderly because it would be an endorsement of illegal conduct</w:t>
      </w:r>
      <w:r w:rsidR="006B1CCB">
        <w:t xml:space="preserve">. </w:t>
      </w:r>
      <w:r w:rsidR="003F5570">
        <w:t>Linking to an uncaptioned video would be no different in that the covered entity was taking an affirmative step to promote Web content that is discriminatory to the deaf and hard of hearing.</w:t>
      </w:r>
    </w:p>
    <w:p w:rsidR="003179F1" w:rsidRDefault="003179F1"/>
    <w:p w:rsidR="003B6A47" w:rsidRDefault="001A0FC8">
      <w:r>
        <w:t xml:space="preserve">Beyond the legal reasoning, </w:t>
      </w:r>
      <w:r w:rsidR="000B0237">
        <w:t>our approach</w:t>
      </w:r>
      <w:r>
        <w:t xml:space="preserve"> is </w:t>
      </w:r>
      <w:r w:rsidR="00D31782">
        <w:t xml:space="preserve">precisely the policy that </w:t>
      </w:r>
      <w:r w:rsidR="0075118A">
        <w:t xml:space="preserve">animates </w:t>
      </w:r>
      <w:r w:rsidR="00D31782">
        <w:t xml:space="preserve">the ADA and </w:t>
      </w:r>
      <w:r w:rsidR="00603416">
        <w:t xml:space="preserve">what served as the foundation for </w:t>
      </w:r>
      <w:r w:rsidR="0075118A">
        <w:t>the</w:t>
      </w:r>
      <w:r w:rsidR="00D31782">
        <w:t xml:space="preserve"> Rehabilitation Act </w:t>
      </w:r>
      <w:r w:rsidR="0075118A">
        <w:t>before it</w:t>
      </w:r>
      <w:r w:rsidR="006B1CCB">
        <w:t xml:space="preserve">. </w:t>
      </w:r>
      <w:r w:rsidR="006D281B">
        <w:t>A</w:t>
      </w:r>
      <w:r w:rsidR="0038741C">
        <w:t xml:space="preserve"> covered entity may not be able to dictate to </w:t>
      </w:r>
      <w:r w:rsidR="00146B68">
        <w:t xml:space="preserve">a </w:t>
      </w:r>
      <w:r w:rsidR="0038741C">
        <w:t>third party</w:t>
      </w:r>
      <w:r w:rsidR="006D281B">
        <w:t xml:space="preserve"> (</w:t>
      </w:r>
      <w:r w:rsidR="0038741C">
        <w:t>which may or may not know it is being linked</w:t>
      </w:r>
      <w:r w:rsidR="006D281B">
        <w:t>)</w:t>
      </w:r>
      <w:r w:rsidR="0038741C">
        <w:t xml:space="preserve"> what to do with its </w:t>
      </w:r>
      <w:r w:rsidR="009D4EB6">
        <w:t xml:space="preserve">Web </w:t>
      </w:r>
      <w:r w:rsidR="0038741C">
        <w:t>content</w:t>
      </w:r>
      <w:r w:rsidR="00514D01">
        <w:t xml:space="preserve">, but </w:t>
      </w:r>
      <w:r w:rsidR="006D281B">
        <w:t>a</w:t>
      </w:r>
      <w:r w:rsidR="00514D01">
        <w:t xml:space="preserve"> covered entity can decide what content to promote to its constituents</w:t>
      </w:r>
      <w:r w:rsidR="006B1CCB">
        <w:t xml:space="preserve">. </w:t>
      </w:r>
      <w:r w:rsidR="00517DFA">
        <w:t xml:space="preserve">State and local governments </w:t>
      </w:r>
      <w:r w:rsidR="0012499B">
        <w:t>should be a model for accessibility</w:t>
      </w:r>
      <w:r w:rsidR="0012499B">
        <w:rPr>
          <w:rStyle w:val="FootnoteReference"/>
        </w:rPr>
        <w:footnoteReference w:id="57"/>
      </w:r>
      <w:r w:rsidR="00ED61EF">
        <w:t xml:space="preserve"> by </w:t>
      </w:r>
      <w:r w:rsidR="00E3779B">
        <w:t xml:space="preserve">using or making reference to only accessible </w:t>
      </w:r>
      <w:r w:rsidR="007B3122">
        <w:t xml:space="preserve">content and by </w:t>
      </w:r>
      <w:r w:rsidR="00ED61EF">
        <w:t xml:space="preserve">refusing to make use of any </w:t>
      </w:r>
      <w:r w:rsidR="00BA470E">
        <w:t xml:space="preserve">third-party </w:t>
      </w:r>
      <w:r w:rsidR="00ED61EF">
        <w:t>Web content that is not accessible</w:t>
      </w:r>
      <w:r w:rsidR="00BA470E">
        <w:t xml:space="preserve"> t</w:t>
      </w:r>
      <w:r w:rsidR="00E3779B">
        <w:t>o individuals with disabilities</w:t>
      </w:r>
      <w:r w:rsidR="006B1CCB">
        <w:t xml:space="preserve">. </w:t>
      </w:r>
      <w:r w:rsidR="00931F48">
        <w:t xml:space="preserve">In this way, covered entities can leverage their influence both as a customer and as a clearinghouse for information to bring about more widespread conformance with </w:t>
      </w:r>
      <w:r w:rsidR="00886276">
        <w:t>Web</w:t>
      </w:r>
      <w:r w:rsidR="001C2700">
        <w:t xml:space="preserve"> accessibility standards that will simultaneously assist in compliance with those third-parties’ obligations under Titles I and III</w:t>
      </w:r>
      <w:r w:rsidR="006B1CCB">
        <w:t xml:space="preserve">. </w:t>
      </w:r>
      <w:r w:rsidR="00054B36">
        <w:t xml:space="preserve">Because the technology sector has </w:t>
      </w:r>
      <w:r w:rsidR="00F66F46">
        <w:t>been</w:t>
      </w:r>
      <w:r w:rsidR="00054B36">
        <w:t xml:space="preserve"> very responsive to market pressure, this approach can be very effective</w:t>
      </w:r>
      <w:r w:rsidR="006B1CCB">
        <w:t xml:space="preserve">. </w:t>
      </w:r>
      <w:r w:rsidR="00F66F46">
        <w:t>This was proven</w:t>
      </w:r>
      <w:r w:rsidR="00C5360E">
        <w:t xml:space="preserve"> </w:t>
      </w:r>
      <w:r w:rsidR="00F66F46">
        <w:t xml:space="preserve">in the example of </w:t>
      </w:r>
      <w:r w:rsidR="00C5360E">
        <w:t xml:space="preserve">Amazon’s desire to supply the New York City public schools with </w:t>
      </w:r>
      <w:proofErr w:type="spellStart"/>
      <w:r w:rsidR="00C5360E">
        <w:t>ebooks</w:t>
      </w:r>
      <w:proofErr w:type="spellEnd"/>
      <w:r w:rsidR="00F66F46">
        <w:t xml:space="preserve"> that had not been accessible until the </w:t>
      </w:r>
      <w:r w:rsidR="00980385">
        <w:t>city’s Department of Education</w:t>
      </w:r>
      <w:r w:rsidR="00F66F46">
        <w:t xml:space="preserve"> refused to ratify a contract for those devices until the </w:t>
      </w:r>
      <w:proofErr w:type="spellStart"/>
      <w:r w:rsidR="00F66F46">
        <w:t>ebooks</w:t>
      </w:r>
      <w:proofErr w:type="spellEnd"/>
      <w:r w:rsidR="00F66F46">
        <w:t xml:space="preserve"> were made accessible</w:t>
      </w:r>
      <w:r w:rsidR="00054B36">
        <w:t>.</w:t>
      </w:r>
      <w:r w:rsidR="00C5360E">
        <w:rPr>
          <w:rStyle w:val="FootnoteReference"/>
        </w:rPr>
        <w:footnoteReference w:id="58"/>
      </w:r>
    </w:p>
    <w:p w:rsidR="003B6A47" w:rsidRDefault="003B6A47"/>
    <w:p w:rsidR="0038741C" w:rsidRDefault="00740F92">
      <w:r>
        <w:t xml:space="preserve">Moreover, </w:t>
      </w:r>
      <w:r w:rsidR="003B6A47">
        <w:t xml:space="preserve">this approach to the accessibility of third-party linked content </w:t>
      </w:r>
      <w:r w:rsidR="004D3E79">
        <w:t xml:space="preserve">promotes consistency and </w:t>
      </w:r>
      <w:r w:rsidR="003B6A47">
        <w:t xml:space="preserve">avoids the confusion that some users may experience in trying to discern </w:t>
      </w:r>
      <w:r w:rsidR="004D3E79">
        <w:t>what Web content was created by</w:t>
      </w:r>
      <w:r w:rsidR="00CD42E7" w:rsidRPr="00CD42E7">
        <w:t xml:space="preserve"> </w:t>
      </w:r>
      <w:r w:rsidR="00CD42E7">
        <w:t>a covered entity</w:t>
      </w:r>
      <w:r w:rsidR="00CD42E7" w:rsidRPr="00CD42E7">
        <w:t xml:space="preserve"> </w:t>
      </w:r>
      <w:r w:rsidR="00CD42E7">
        <w:t xml:space="preserve">and </w:t>
      </w:r>
      <w:r w:rsidR="004D3E79">
        <w:t>what was</w:t>
      </w:r>
      <w:r w:rsidR="00CD42E7">
        <w:t xml:space="preserve"> </w:t>
      </w:r>
      <w:r w:rsidR="00CD42E7" w:rsidRPr="00CD42E7">
        <w:t>generated by a third party.</w:t>
      </w:r>
    </w:p>
    <w:p w:rsidR="006D525D" w:rsidRDefault="006D525D"/>
    <w:p w:rsidR="00E6098C" w:rsidRDefault="00F22BC1">
      <w:r>
        <w:t xml:space="preserve">If the Department disregards our approach, we urge the Department to </w:t>
      </w:r>
      <w:r w:rsidR="00FF06B4">
        <w:t>very narrowly tailor any exception to the default rule that all Web content be made accessible</w:t>
      </w:r>
      <w:r w:rsidR="00F662E2">
        <w:t>, lest individuals with disabilities be excluded from vital information and transactions</w:t>
      </w:r>
      <w:r w:rsidR="006B1CCB">
        <w:t xml:space="preserve">. </w:t>
      </w:r>
      <w:r w:rsidR="00EA4ECB">
        <w:t>For example, i</w:t>
      </w:r>
      <w:r w:rsidR="00EA4ECB" w:rsidRPr="000E1174">
        <w:t xml:space="preserve">f the Department creates an exemption for </w:t>
      </w:r>
      <w:r w:rsidR="00EA4ECB">
        <w:t xml:space="preserve">third-party </w:t>
      </w:r>
      <w:r w:rsidR="00EA4ECB" w:rsidRPr="000E1174">
        <w:t xml:space="preserve">linked </w:t>
      </w:r>
      <w:r w:rsidR="00557E34">
        <w:t>web</w:t>
      </w:r>
      <w:r w:rsidR="00EA4ECB" w:rsidRPr="000E1174">
        <w:t xml:space="preserve">sites that a covered entity does not operate or control, it is crucial that </w:t>
      </w:r>
      <w:r w:rsidR="00D027C8">
        <w:t xml:space="preserve">regulatory language </w:t>
      </w:r>
      <w:r w:rsidR="00350E70">
        <w:t>specify</w:t>
      </w:r>
      <w:r w:rsidR="00D027C8">
        <w:t xml:space="preserve"> that </w:t>
      </w:r>
      <w:r w:rsidR="00350E70">
        <w:t xml:space="preserve">the </w:t>
      </w:r>
      <w:r w:rsidR="00EA4ECB" w:rsidRPr="000E1174">
        <w:t xml:space="preserve">exception </w:t>
      </w:r>
      <w:r w:rsidR="00350E70">
        <w:t>does not apply</w:t>
      </w:r>
      <w:r w:rsidR="00D027C8">
        <w:t xml:space="preserve"> where </w:t>
      </w:r>
      <w:r w:rsidR="00AA5B31" w:rsidRPr="000E1174">
        <w:t xml:space="preserve">the external </w:t>
      </w:r>
      <w:r w:rsidR="00AA5B31">
        <w:t>website</w:t>
      </w:r>
      <w:r w:rsidR="00AA5B31" w:rsidRPr="000E1174">
        <w:t xml:space="preserve"> impact</w:t>
      </w:r>
      <w:r w:rsidR="00350E70">
        <w:t>s</w:t>
      </w:r>
      <w:r w:rsidR="00AA5B31" w:rsidRPr="000E1174">
        <w:t xml:space="preserve"> the functionality of the host website </w:t>
      </w:r>
      <w:r w:rsidR="00AA5B31">
        <w:t xml:space="preserve">(i.e., </w:t>
      </w:r>
      <w:r w:rsidR="00350E70">
        <w:t>is</w:t>
      </w:r>
      <w:r w:rsidR="00D027C8">
        <w:t xml:space="preserve"> </w:t>
      </w:r>
      <w:r w:rsidR="00EA4ECB" w:rsidRPr="000E1174">
        <w:t xml:space="preserve">needed to participate in </w:t>
      </w:r>
      <w:r w:rsidR="00AA5B31">
        <w:t xml:space="preserve">or benefit from </w:t>
      </w:r>
      <w:r w:rsidR="00EA4ECB" w:rsidRPr="000E1174">
        <w:t xml:space="preserve">the </w:t>
      </w:r>
      <w:r w:rsidR="00AA5B31">
        <w:t>s</w:t>
      </w:r>
      <w:r w:rsidR="00EA4ECB" w:rsidRPr="000E1174">
        <w:t>ervices</w:t>
      </w:r>
      <w:r w:rsidR="00AA5B31">
        <w:t>, program, or activity</w:t>
      </w:r>
      <w:r w:rsidR="00EA4ECB" w:rsidRPr="000E1174">
        <w:t xml:space="preserve"> offered by the covered entity</w:t>
      </w:r>
      <w:r w:rsidR="00AA5B31">
        <w:t>)</w:t>
      </w:r>
      <w:r w:rsidR="00EA4ECB" w:rsidRPr="000E1174">
        <w:t>.</w:t>
      </w:r>
    </w:p>
    <w:p w:rsidR="004975C9" w:rsidRPr="0070745B" w:rsidRDefault="00307CF1" w:rsidP="00831F6F">
      <w:pPr>
        <w:pStyle w:val="Heading3"/>
      </w:pPr>
      <w:r w:rsidRPr="00831F6F">
        <w:t>Web Content Posted by a Third Party</w:t>
      </w:r>
    </w:p>
    <w:p w:rsidR="004975C9" w:rsidRDefault="00307CF1" w:rsidP="00831F6F">
      <w:pPr>
        <w:contextualSpacing/>
      </w:pPr>
      <w:r w:rsidRPr="00831F6F">
        <w:rPr>
          <w:i/>
          <w:u w:val="single"/>
        </w:rPr>
        <w:t>Question 24</w:t>
      </w:r>
      <w:r w:rsidRPr="00FC3238">
        <w:rPr>
          <w:i/>
        </w:rPr>
        <w:t>: The Department intends the phrase “content posted by a third party on a public entity’s Web site” to mean content that a third party creates and elects to make available on the public entity’s Web site</w:t>
      </w:r>
      <w:r w:rsidR="006B1CCB">
        <w:rPr>
          <w:i/>
        </w:rPr>
        <w:t xml:space="preserve">. </w:t>
      </w:r>
      <w:r w:rsidRPr="00FC3238">
        <w:rPr>
          <w:i/>
        </w:rPr>
        <w:t xml:space="preserve">Does the Department’s use of the term “posted” in this context create confusion, and if so, is there another term that would be more appropriate for purposes of this exception?    </w:t>
      </w:r>
      <w:r w:rsidRPr="00FC3238">
        <w:rPr>
          <w:i/>
        </w:rPr>
        <w:tab/>
      </w:r>
    </w:p>
    <w:p w:rsidR="004975C9" w:rsidRDefault="004975C9"/>
    <w:p w:rsidR="000F1AAC" w:rsidRDefault="008A7530">
      <w:r>
        <w:t xml:space="preserve">Because we do not have the benefit of the full context and phrasing of the proposed regulation, we are limited in our ability to </w:t>
      </w:r>
      <w:r w:rsidR="00784F1A">
        <w:t>comment</w:t>
      </w:r>
      <w:r w:rsidR="006B1CCB">
        <w:t xml:space="preserve">. </w:t>
      </w:r>
      <w:r w:rsidR="00784F1A">
        <w:t>However, we do note that the Department must ensure that the definition and</w:t>
      </w:r>
      <w:r w:rsidR="009A39E4">
        <w:t>/or</w:t>
      </w:r>
      <w:r w:rsidR="00784F1A">
        <w:t xml:space="preserve"> related regulatory provisions clarify that </w:t>
      </w:r>
      <w:r w:rsidR="009A39E4">
        <w:t xml:space="preserve">any exception for content posted by third parties does not apply to </w:t>
      </w:r>
      <w:r w:rsidR="00980819">
        <w:t xml:space="preserve">any Web content that is </w:t>
      </w:r>
      <w:r w:rsidR="00980819" w:rsidRPr="00980819">
        <w:t>needed to participate in or benefit from the services, program, or activity offered by the covered entity</w:t>
      </w:r>
      <w:r w:rsidR="006B1CCB">
        <w:t xml:space="preserve">. </w:t>
      </w:r>
      <w:r w:rsidR="008653D3">
        <w:t>Moreover, the public entity should not become a forum for the nondisabled only</w:t>
      </w:r>
      <w:r w:rsidR="006B1CCB">
        <w:t xml:space="preserve">. </w:t>
      </w:r>
      <w:r w:rsidR="008653D3">
        <w:t xml:space="preserve">For example, there should be no doubt that a university website that allows inaccessible announcements of events by an unaffiliated student group or of a sexual assault resource center </w:t>
      </w:r>
      <w:r w:rsidR="004768DF">
        <w:t>(</w:t>
      </w:r>
      <w:r w:rsidR="00EF6A6E">
        <w:t xml:space="preserve">presumably </w:t>
      </w:r>
      <w:r w:rsidR="004768DF">
        <w:t xml:space="preserve">third parties) </w:t>
      </w:r>
      <w:r w:rsidR="008653D3">
        <w:t xml:space="preserve">is in violation of Title II. </w:t>
      </w:r>
    </w:p>
    <w:p w:rsidR="008414AB" w:rsidRDefault="008414AB"/>
    <w:p w:rsidR="004975C9" w:rsidRPr="000F1AAC" w:rsidRDefault="008414AB">
      <w:r>
        <w:t xml:space="preserve">The use of the term “posted” is likely to be better understood if the regulatory language and guidance provides </w:t>
      </w:r>
      <w:r w:rsidR="00A550A6">
        <w:t>examples</w:t>
      </w:r>
      <w:r w:rsidR="00980648">
        <w:t>.</w:t>
      </w:r>
    </w:p>
    <w:p w:rsidR="004975C9" w:rsidRPr="000F1AAC" w:rsidRDefault="004975C9"/>
    <w:p w:rsidR="004975C9" w:rsidRDefault="00307CF1" w:rsidP="00831F6F">
      <w:pPr>
        <w:contextualSpacing/>
        <w:rPr>
          <w:i/>
        </w:rPr>
      </w:pPr>
      <w:proofErr w:type="gramStart"/>
      <w:r w:rsidRPr="00831F6F">
        <w:rPr>
          <w:i/>
          <w:u w:val="single"/>
        </w:rPr>
        <w:t>Question 25</w:t>
      </w:r>
      <w:r w:rsidRPr="000300C6">
        <w:rPr>
          <w:i/>
        </w:rPr>
        <w:t>: The Department requests public comment on whether the Department’s rule should except from coverage almost all Web content posted by third parties on public entities’ Web sites</w:t>
      </w:r>
      <w:r w:rsidR="006B1CCB">
        <w:rPr>
          <w:i/>
        </w:rPr>
        <w:t>.</w:t>
      </w:r>
      <w:proofErr w:type="gramEnd"/>
      <w:r w:rsidR="006B1CCB">
        <w:rPr>
          <w:i/>
        </w:rPr>
        <w:t xml:space="preserve"> </w:t>
      </w:r>
      <w:r w:rsidRPr="000300C6">
        <w:rPr>
          <w:i/>
        </w:rPr>
        <w:t xml:space="preserve">The Department is also interested in obtaining information about what type of Web content is posted by third parties on Web sites of public entities (e.g., whether it contains only text, or includes images, videos, audio content, and other forms of media)? </w:t>
      </w:r>
    </w:p>
    <w:p w:rsidR="000300C6" w:rsidRDefault="000300C6" w:rsidP="00831F6F">
      <w:pPr>
        <w:contextualSpacing/>
        <w:rPr>
          <w:i/>
        </w:rPr>
      </w:pPr>
    </w:p>
    <w:p w:rsidR="000300C6" w:rsidRDefault="00BA15FB" w:rsidP="00831F6F">
      <w:pPr>
        <w:contextualSpacing/>
      </w:pPr>
      <w:r>
        <w:t>The Department should no</w:t>
      </w:r>
      <w:r w:rsidR="00162F01">
        <w:t>t</w:t>
      </w:r>
      <w:r>
        <w:t xml:space="preserve"> exempt all </w:t>
      </w:r>
      <w:r w:rsidR="00162F01">
        <w:t xml:space="preserve">(or “almost all”) </w:t>
      </w:r>
      <w:r>
        <w:t>Web content posted to covered entities’ websites by third parties</w:t>
      </w:r>
      <w:r w:rsidR="006B1CCB">
        <w:t xml:space="preserve">. </w:t>
      </w:r>
      <w:r w:rsidR="009018F2" w:rsidRPr="000E1174">
        <w:t xml:space="preserve">Public discourse </w:t>
      </w:r>
      <w:r w:rsidR="00CF25EC">
        <w:t xml:space="preserve">open to all </w:t>
      </w:r>
      <w:r w:rsidR="009018F2" w:rsidRPr="000E1174">
        <w:t>is a fundamental value</w:t>
      </w:r>
      <w:r w:rsidR="00CF25EC">
        <w:t xml:space="preserve"> of our Constitution and our laws</w:t>
      </w:r>
      <w:r w:rsidR="006B1CCB">
        <w:t xml:space="preserve">. </w:t>
      </w:r>
      <w:r w:rsidR="00E407C6">
        <w:t xml:space="preserve">The availability of those ideas should not be curtailed because they are posted on </w:t>
      </w:r>
      <w:r w:rsidR="00C62B79">
        <w:t>a website</w:t>
      </w:r>
      <w:r w:rsidR="006B1CCB">
        <w:t xml:space="preserve">. </w:t>
      </w:r>
      <w:r w:rsidR="00C62B79">
        <w:t xml:space="preserve">To the contrary, </w:t>
      </w:r>
      <w:r w:rsidR="00855389">
        <w:t xml:space="preserve">digital technology offers </w:t>
      </w:r>
      <w:r w:rsidR="00C62B79">
        <w:t xml:space="preserve">even more tools to </w:t>
      </w:r>
      <w:r w:rsidR="00855389">
        <w:t>ensure that a</w:t>
      </w:r>
      <w:r w:rsidR="008D7FE6">
        <w:t>l</w:t>
      </w:r>
      <w:r w:rsidR="00855389">
        <w:t>l who wish to participate and interact may do so.</w:t>
      </w:r>
    </w:p>
    <w:p w:rsidR="00314089" w:rsidRDefault="00314089" w:rsidP="00831F6F">
      <w:pPr>
        <w:contextualSpacing/>
      </w:pPr>
    </w:p>
    <w:p w:rsidR="00314089" w:rsidRDefault="00314089" w:rsidP="00831F6F">
      <w:pPr>
        <w:contextualSpacing/>
      </w:pPr>
      <w:r>
        <w:t>In the university context, the exemption for third party material would swallow the rule</w:t>
      </w:r>
      <w:r w:rsidR="006B1CCB">
        <w:t xml:space="preserve">. </w:t>
      </w:r>
      <w:r>
        <w:t xml:space="preserve">The Young Democrats of </w:t>
      </w:r>
      <w:r w:rsidR="00AD344C">
        <w:t>a</w:t>
      </w:r>
      <w:r>
        <w:t xml:space="preserve"> </w:t>
      </w:r>
      <w:r w:rsidR="00AD344C">
        <w:t>s</w:t>
      </w:r>
      <w:r>
        <w:t xml:space="preserve">tate </w:t>
      </w:r>
      <w:proofErr w:type="gramStart"/>
      <w:r w:rsidR="00AD344C">
        <w:t>u</w:t>
      </w:r>
      <w:r>
        <w:t>niversity,</w:t>
      </w:r>
      <w:proofErr w:type="gramEnd"/>
      <w:r>
        <w:t xml:space="preserve"> could post an inaccessible announcement of a debate on the university’s website</w:t>
      </w:r>
      <w:r w:rsidR="006B1CCB">
        <w:t xml:space="preserve">. </w:t>
      </w:r>
      <w:r>
        <w:t>A job recruiter coming to campus could post an inaccessible list of career opportunities</w:t>
      </w:r>
      <w:r w:rsidR="006B1CCB">
        <w:t xml:space="preserve">. </w:t>
      </w:r>
      <w:r w:rsidR="00AD344C">
        <w:t xml:space="preserve">Indeed, the definition of third party content </w:t>
      </w:r>
      <w:r w:rsidR="00383C96">
        <w:t>and this exception may permit a</w:t>
      </w:r>
      <w:r w:rsidR="00AD344C">
        <w:t xml:space="preserve">ny professor posting a required reading assignment authored by a third party (the majority of such postings) </w:t>
      </w:r>
      <w:r w:rsidR="00383C96">
        <w:t xml:space="preserve">to </w:t>
      </w:r>
      <w:r w:rsidR="00AD344C">
        <w:t>post them all as image PDFs</w:t>
      </w:r>
      <w:r w:rsidR="00383C96">
        <w:t xml:space="preserve"> that are inaccessible to the blind</w:t>
      </w:r>
      <w:r w:rsidR="006B1CCB">
        <w:t xml:space="preserve">. </w:t>
      </w:r>
    </w:p>
    <w:p w:rsidR="00314089" w:rsidRDefault="00314089" w:rsidP="00831F6F">
      <w:pPr>
        <w:contextualSpacing/>
      </w:pPr>
    </w:p>
    <w:p w:rsidR="00314089" w:rsidRDefault="00314089" w:rsidP="00831F6F">
      <w:pPr>
        <w:contextualSpacing/>
      </w:pPr>
      <w:r>
        <w:t xml:space="preserve">A town or county website may post third party material from civic organizations, such as the Animal Welfare League (with perhaps information about a local rabies outbreak), </w:t>
      </w:r>
      <w:r w:rsidR="004902D3">
        <w:t xml:space="preserve">the </w:t>
      </w:r>
      <w:r>
        <w:t xml:space="preserve">United Way, </w:t>
      </w:r>
      <w:r w:rsidR="004902D3">
        <w:t xml:space="preserve">the </w:t>
      </w:r>
      <w:r>
        <w:t>Rotary Club</w:t>
      </w:r>
      <w:r w:rsidR="00F50DE3">
        <w:t xml:space="preserve">, </w:t>
      </w:r>
      <w:proofErr w:type="gramStart"/>
      <w:r w:rsidR="00F50DE3">
        <w:t>Meals</w:t>
      </w:r>
      <w:proofErr w:type="gramEnd"/>
      <w:r w:rsidR="00F50DE3">
        <w:t xml:space="preserve"> on Wheels</w:t>
      </w:r>
      <w:r w:rsidR="004902D3">
        <w:t>,</w:t>
      </w:r>
      <w:r>
        <w:t xml:space="preserve"> the local Chamber of Commerce</w:t>
      </w:r>
      <w:r w:rsidR="004902D3">
        <w:t>, or a community foundation</w:t>
      </w:r>
      <w:r w:rsidR="006B1CCB">
        <w:t xml:space="preserve">. </w:t>
      </w:r>
      <w:r>
        <w:t xml:space="preserve">In those circumstances, one of the programs or activities that the public entity is undertaking is to advise </w:t>
      </w:r>
      <w:r w:rsidR="00F50DE3">
        <w:t>its citizens of private programs in which they may wish to partake</w:t>
      </w:r>
      <w:r w:rsidR="006B1CCB">
        <w:t xml:space="preserve">. </w:t>
      </w:r>
      <w:r w:rsidR="004902D3">
        <w:t>Individuals</w:t>
      </w:r>
      <w:r w:rsidR="00F50DE3">
        <w:t xml:space="preserve"> with disabilities should not be deprived of information by their government of ways to participate in the life of the community</w:t>
      </w:r>
      <w:r w:rsidR="006B1CCB">
        <w:t xml:space="preserve">. </w:t>
      </w:r>
    </w:p>
    <w:p w:rsidR="009018F2" w:rsidRDefault="009018F2" w:rsidP="00831F6F">
      <w:pPr>
        <w:contextualSpacing/>
      </w:pPr>
    </w:p>
    <w:p w:rsidR="009018F2" w:rsidRDefault="008D7FE6" w:rsidP="00831F6F">
      <w:pPr>
        <w:contextualSpacing/>
      </w:pPr>
      <w:r>
        <w:t xml:space="preserve">There is much </w:t>
      </w:r>
      <w:r w:rsidR="005A75D9">
        <w:t xml:space="preserve">within the </w:t>
      </w:r>
      <w:r>
        <w:t>covered entities</w:t>
      </w:r>
      <w:r w:rsidR="005A75D9">
        <w:t>’ control that they</w:t>
      </w:r>
      <w:r>
        <w:t xml:space="preserve"> can and should do to advance this goal</w:t>
      </w:r>
      <w:r w:rsidR="006B1CCB">
        <w:t xml:space="preserve">. </w:t>
      </w:r>
      <w:r w:rsidR="008B741E">
        <w:t>C</w:t>
      </w:r>
      <w:r>
        <w:t xml:space="preserve">overed entities </w:t>
      </w:r>
      <w:r w:rsidR="008B741E">
        <w:t>should</w:t>
      </w:r>
      <w:r>
        <w:t xml:space="preserve"> </w:t>
      </w:r>
      <w:r w:rsidR="005A75D9">
        <w:t>implement a platform where third-party content is posted that ensures accessibility</w:t>
      </w:r>
      <w:r w:rsidR="008B741E">
        <w:t>, either systemically or manually</w:t>
      </w:r>
      <w:r w:rsidR="006B1CCB">
        <w:t xml:space="preserve">. </w:t>
      </w:r>
      <w:r w:rsidR="008B741E">
        <w:t>For example, third-party users should be instructed to use text</w:t>
      </w:r>
      <w:r w:rsidR="00FA02DF">
        <w:t xml:space="preserve"> input, </w:t>
      </w:r>
      <w:r w:rsidR="005A720C">
        <w:t>screen access software</w:t>
      </w:r>
      <w:r w:rsidR="004902D3">
        <w:t>,</w:t>
      </w:r>
      <w:r w:rsidR="005A720C">
        <w:t xml:space="preserve"> and other access</w:t>
      </w:r>
      <w:r w:rsidR="00FA02DF">
        <w:t>ibility aids</w:t>
      </w:r>
      <w:r w:rsidR="00C97F21">
        <w:t xml:space="preserve"> that</w:t>
      </w:r>
      <w:r w:rsidR="00FA02DF">
        <w:t xml:space="preserve"> can render </w:t>
      </w:r>
      <w:r w:rsidR="00C97F21">
        <w:t xml:space="preserve">digital information </w:t>
      </w:r>
      <w:r w:rsidR="00FA02DF">
        <w:t>into any number of accessible formats</w:t>
      </w:r>
      <w:r w:rsidR="006B1CCB">
        <w:t xml:space="preserve">. </w:t>
      </w:r>
      <w:r w:rsidR="00FA02DF">
        <w:t xml:space="preserve">Covered entities </w:t>
      </w:r>
      <w:r w:rsidR="007C6A1E">
        <w:t xml:space="preserve">should also instruct users (and, to the extent possible, </w:t>
      </w:r>
      <w:r w:rsidR="00620026">
        <w:t>program their websites on the back end to require) that text entries be properly marked up with headings and that images be described</w:t>
      </w:r>
      <w:r w:rsidR="001D0F3C">
        <w:t xml:space="preserve"> meaningfully</w:t>
      </w:r>
      <w:r w:rsidR="006B1CCB">
        <w:t xml:space="preserve">. </w:t>
      </w:r>
      <w:r w:rsidR="006858C5">
        <w:t>And, of course, the public entity can simply use its own content, as may be useful for control of content and appearance, for such things as “community events.”</w:t>
      </w:r>
    </w:p>
    <w:p w:rsidR="00203922" w:rsidRDefault="00203922" w:rsidP="00831F6F">
      <w:pPr>
        <w:contextualSpacing/>
      </w:pPr>
    </w:p>
    <w:p w:rsidR="00855389" w:rsidRPr="000300C6" w:rsidRDefault="00B75623" w:rsidP="00831F6F">
      <w:pPr>
        <w:contextualSpacing/>
      </w:pPr>
      <w:r>
        <w:t xml:space="preserve">To the extent any exception for the accessibility of third-party content is </w:t>
      </w:r>
      <w:proofErr w:type="gramStart"/>
      <w:r>
        <w:t>necessary,</w:t>
      </w:r>
      <w:proofErr w:type="gramEnd"/>
      <w:r>
        <w:t xml:space="preserve"> the covered entity may invoke the undue burden exception</w:t>
      </w:r>
      <w:r w:rsidR="009C1E9B">
        <w:t>.</w:t>
      </w:r>
      <w:r>
        <w:t xml:space="preserve"> </w:t>
      </w:r>
    </w:p>
    <w:p w:rsidR="004975C9" w:rsidRDefault="00307CF1" w:rsidP="00831F6F">
      <w:pPr>
        <w:contextualSpacing/>
      </w:pPr>
      <w:r w:rsidRPr="00831F6F">
        <w:br/>
      </w:r>
      <w:r w:rsidRPr="00831F6F">
        <w:rPr>
          <w:i/>
          <w:u w:val="single"/>
        </w:rPr>
        <w:t>Question 26</w:t>
      </w:r>
      <w:r>
        <w:rPr>
          <w:i/>
        </w:rPr>
        <w:t>: How much content is posted by third parties on public entities’ Web sites and how frequently?  Please provide as much information as possible, including any supporting data.</w:t>
      </w:r>
    </w:p>
    <w:p w:rsidR="004975C9" w:rsidRDefault="004975C9"/>
    <w:p w:rsidR="004975C9" w:rsidRDefault="009C1E9B">
      <w:r>
        <w:t>We do not have any data that is responsive to this question</w:t>
      </w:r>
      <w:r w:rsidR="006B1CCB">
        <w:t xml:space="preserve">. </w:t>
      </w:r>
      <w:r w:rsidR="00F50DE3">
        <w:t>However,</w:t>
      </w:r>
      <w:r w:rsidR="006858C5">
        <w:t xml:space="preserve"> one author of this response randomly </w:t>
      </w:r>
      <w:r w:rsidR="009B728E">
        <w:t>selected</w:t>
      </w:r>
      <w:r w:rsidR="006858C5">
        <w:t xml:space="preserve"> three websites and all three </w:t>
      </w:r>
      <w:r w:rsidR="009B728E">
        <w:t>displayed</w:t>
      </w:r>
      <w:r w:rsidR="00F50DE3">
        <w:t xml:space="preserve"> “</w:t>
      </w:r>
      <w:r w:rsidR="006858C5">
        <w:t>community events.</w:t>
      </w:r>
      <w:r w:rsidR="00F50DE3">
        <w:t xml:space="preserve">” </w:t>
      </w:r>
      <w:r w:rsidR="009B728E">
        <w:t xml:space="preserve"> </w:t>
      </w:r>
      <w:r w:rsidR="006858C5">
        <w:t>T</w:t>
      </w:r>
      <w:r w:rsidR="00F50DE3">
        <w:t>he Arlington County, V</w:t>
      </w:r>
      <w:r w:rsidR="009B728E">
        <w:t>A</w:t>
      </w:r>
      <w:r w:rsidR="00F50DE3">
        <w:t xml:space="preserve"> website, lists 6</w:t>
      </w:r>
      <w:r w:rsidR="00145325">
        <w:t>44</w:t>
      </w:r>
      <w:r w:rsidR="00F50DE3">
        <w:t xml:space="preserve"> such events over a 30 day period</w:t>
      </w:r>
      <w:r w:rsidR="006858C5">
        <w:t xml:space="preserve"> with links to further information</w:t>
      </w:r>
      <w:r w:rsidR="00F50DE3">
        <w:t>.</w:t>
      </w:r>
      <w:r w:rsidR="009B728E">
        <w:rPr>
          <w:rStyle w:val="FootnoteReference"/>
        </w:rPr>
        <w:footnoteReference w:id="59"/>
      </w:r>
      <w:r w:rsidR="00F50DE3">
        <w:t xml:space="preserve"> The Austin, T</w:t>
      </w:r>
      <w:r w:rsidR="00145325">
        <w:t>X</w:t>
      </w:r>
      <w:r w:rsidR="00F50DE3">
        <w:t xml:space="preserve"> website include</w:t>
      </w:r>
      <w:r w:rsidR="006F35A0">
        <w:t>d</w:t>
      </w:r>
      <w:r w:rsidR="00F50DE3">
        <w:t xml:space="preserve"> an announcement </w:t>
      </w:r>
      <w:r w:rsidR="00561F89">
        <w:t>for an invitation to participate in a Texas Turnout event hosted by the Texas Tribune and the Society for News Design to brainstorm how to address “dismal</w:t>
      </w:r>
      <w:r w:rsidR="00432696">
        <w:t>”</w:t>
      </w:r>
      <w:r w:rsidR="00561F89">
        <w:t xml:space="preserve"> voter turnout,</w:t>
      </w:r>
      <w:r w:rsidR="00432696">
        <w:rPr>
          <w:rStyle w:val="FootnoteReference"/>
        </w:rPr>
        <w:footnoteReference w:id="60"/>
      </w:r>
      <w:r w:rsidR="00561F89">
        <w:t xml:space="preserve"> as well as </w:t>
      </w:r>
      <w:r w:rsidR="00F50DE3">
        <w:t>a National Civic Hacking event</w:t>
      </w:r>
      <w:r w:rsidR="006F35A0">
        <w:t>.</w:t>
      </w:r>
      <w:r w:rsidR="006F35A0">
        <w:rPr>
          <w:rStyle w:val="FootnoteReference"/>
        </w:rPr>
        <w:footnoteReference w:id="61"/>
      </w:r>
      <w:r w:rsidR="00F50DE3">
        <w:t xml:space="preserve"> </w:t>
      </w:r>
      <w:r w:rsidR="006422D9">
        <w:t xml:space="preserve"> The website hosted by </w:t>
      </w:r>
      <w:r w:rsidR="006858C5">
        <w:t xml:space="preserve">Germantown, </w:t>
      </w:r>
      <w:r w:rsidR="006422D9">
        <w:t>TN</w:t>
      </w:r>
      <w:r w:rsidR="006858C5">
        <w:t xml:space="preserve"> includes </w:t>
      </w:r>
      <w:r w:rsidR="006422D9">
        <w:t>a long list of community resources</w:t>
      </w:r>
      <w:r w:rsidR="00CA1427">
        <w:t>, including points of interest, restaurants, and hotels for visitors;</w:t>
      </w:r>
      <w:r w:rsidR="006858C5">
        <w:t xml:space="preserve"> </w:t>
      </w:r>
      <w:r w:rsidR="00275D32">
        <w:t xml:space="preserve">library information; a description of parks and recreational opportunities; and a list of “Community Links” such as </w:t>
      </w:r>
      <w:r w:rsidR="00ED06C8">
        <w:t>theatre events, festivals, and places of worship.</w:t>
      </w:r>
      <w:r w:rsidR="00ED06C8">
        <w:rPr>
          <w:rStyle w:val="FootnoteReference"/>
        </w:rPr>
        <w:footnoteReference w:id="62"/>
      </w:r>
      <w:r w:rsidR="006858C5">
        <w:t xml:space="preserve"> </w:t>
      </w:r>
    </w:p>
    <w:p w:rsidR="009C1E9B" w:rsidRDefault="009C1E9B"/>
    <w:p w:rsidR="004975C9" w:rsidRDefault="00307CF1" w:rsidP="00831F6F">
      <w:pPr>
        <w:contextualSpacing/>
      </w:pPr>
      <w:r w:rsidRPr="00831F6F">
        <w:rPr>
          <w:i/>
          <w:u w:val="single"/>
        </w:rPr>
        <w:t>Question 27</w:t>
      </w:r>
      <w:r>
        <w:rPr>
          <w:i/>
        </w:rPr>
        <w:t>: To what extent are public entities on notice of postings by third parties on their Web sites?  To what extent do public entities affirmatively decide what, or how much, third-party Web content can be posted on their Web sites?  If public entities do affirmatively decide what, or how much, third-party Web content to post on their Web sites, please describe how that process works and what factors public entities consider when making such decisions?</w:t>
      </w:r>
    </w:p>
    <w:p w:rsidR="004975C9" w:rsidRDefault="00307CF1">
      <w:r>
        <w:rPr>
          <w:i/>
        </w:rPr>
        <w:tab/>
      </w:r>
    </w:p>
    <w:p w:rsidR="00E70A3F" w:rsidRDefault="00E70A3F" w:rsidP="00E70A3F">
      <w:r>
        <w:t>We do not have any data that is responsive to this question.</w:t>
      </w:r>
    </w:p>
    <w:p w:rsidR="004975C9" w:rsidRDefault="004975C9"/>
    <w:p w:rsidR="004975C9" w:rsidRDefault="00307CF1" w:rsidP="00831F6F">
      <w:pPr>
        <w:contextualSpacing/>
      </w:pPr>
      <w:r w:rsidRPr="00831F6F">
        <w:rPr>
          <w:i/>
          <w:u w:val="single"/>
        </w:rPr>
        <w:t>Question 28</w:t>
      </w:r>
      <w:r>
        <w:rPr>
          <w:i/>
        </w:rPr>
        <w:t>: What Web content posted by third parties do you consider essential to access in order to engage in civic participation?  Is “essential for engaging in civic participation” the appropriate standard for determining whether Web content posted by third parties needs to be made accessible to individuals with disabilities?  Please provide as much information as possible, including any supporting material for your views.</w:t>
      </w:r>
    </w:p>
    <w:p w:rsidR="004975C9" w:rsidRDefault="00307CF1">
      <w:r>
        <w:rPr>
          <w:i/>
        </w:rPr>
        <w:tab/>
      </w:r>
    </w:p>
    <w:p w:rsidR="00967E28" w:rsidRDefault="00A7440A">
      <w:r>
        <w:t xml:space="preserve">The Department should not </w:t>
      </w:r>
      <w:r w:rsidR="001D2867">
        <w:t xml:space="preserve">attempt to </w:t>
      </w:r>
      <w:r w:rsidR="009129E1">
        <w:t xml:space="preserve">write a general rule </w:t>
      </w:r>
      <w:r w:rsidR="001A768B">
        <w:t>prioritiz</w:t>
      </w:r>
      <w:r w:rsidR="009129E1">
        <w:t>ing</w:t>
      </w:r>
      <w:r w:rsidR="001D2867">
        <w:t xml:space="preserve"> certain types of content for inclusion in these regulations</w:t>
      </w:r>
      <w:r w:rsidR="006B1CCB">
        <w:t xml:space="preserve">. </w:t>
      </w:r>
      <w:r w:rsidR="00967E28">
        <w:t>“Essential” has no basis in Title II</w:t>
      </w:r>
      <w:r w:rsidR="006B1CCB">
        <w:t xml:space="preserve">. </w:t>
      </w:r>
      <w:r w:rsidR="00740EA5">
        <w:t xml:space="preserve">While a covered entity’s </w:t>
      </w:r>
      <w:r w:rsidR="004C4303">
        <w:t xml:space="preserve">website </w:t>
      </w:r>
      <w:r w:rsidR="00740EA5">
        <w:t>announcement</w:t>
      </w:r>
      <w:r w:rsidR="00055DFF">
        <w:t>s</w:t>
      </w:r>
      <w:r w:rsidR="00740EA5">
        <w:t xml:space="preserve"> that it is hosting a </w:t>
      </w:r>
      <w:r w:rsidR="00055DFF">
        <w:t xml:space="preserve">job fair with the Kiwanis for regional private employers or </w:t>
      </w:r>
      <w:r w:rsidR="00A465EC">
        <w:t>that a</w:t>
      </w:r>
      <w:r w:rsidR="00055DFF">
        <w:t xml:space="preserve"> </w:t>
      </w:r>
      <w:r w:rsidR="00740EA5">
        <w:t xml:space="preserve">Paralympic athletic </w:t>
      </w:r>
      <w:r w:rsidR="00A465EC">
        <w:t>competition will take place at the local public arena</w:t>
      </w:r>
      <w:r w:rsidR="004C4303">
        <w:t xml:space="preserve"> </w:t>
      </w:r>
      <w:r w:rsidR="00A465EC">
        <w:t>are</w:t>
      </w:r>
      <w:r w:rsidR="00740EA5">
        <w:t xml:space="preserve"> probably not “essential” to civic life,</w:t>
      </w:r>
      <w:r w:rsidR="00A465EC">
        <w:t xml:space="preserve"> that is information that would be of interest to individuals with disabilities</w:t>
      </w:r>
      <w:r w:rsidR="00500A87">
        <w:t xml:space="preserve"> as much as it would to nondisabled individuals</w:t>
      </w:r>
      <w:r w:rsidR="00A465EC">
        <w:t>.</w:t>
      </w:r>
    </w:p>
    <w:p w:rsidR="00967E28" w:rsidRDefault="00967E28"/>
    <w:p w:rsidR="004975C9" w:rsidRPr="00506746" w:rsidRDefault="001A768B">
      <w:r>
        <w:t>As a practical matter, t</w:t>
      </w:r>
      <w:r w:rsidR="00B12B05">
        <w:t xml:space="preserve">here is no </w:t>
      </w:r>
      <w:r w:rsidR="00A7440A">
        <w:t>non-arbitrary method of defining what is or is not “essential for engaging in civic participation”</w:t>
      </w:r>
      <w:r w:rsidR="001E1E11">
        <w:t xml:space="preserve"> for more than 318 million individual Americans</w:t>
      </w:r>
      <w:r w:rsidR="006B1CCB">
        <w:t xml:space="preserve">. </w:t>
      </w:r>
      <w:r w:rsidR="009129E1">
        <w:t xml:space="preserve">Much like Justice Potter Stewart’s </w:t>
      </w:r>
      <w:r w:rsidR="002F25DC">
        <w:t xml:space="preserve">now </w:t>
      </w:r>
      <w:r w:rsidR="009129E1">
        <w:t xml:space="preserve">infamous definition of obscenity, </w:t>
      </w:r>
      <w:r w:rsidR="002F25DC">
        <w:t xml:space="preserve">any attempt to establish a general rule </w:t>
      </w:r>
      <w:r w:rsidR="009232DB">
        <w:t>regarding what is essential amounts to</w:t>
      </w:r>
      <w:r w:rsidR="002F25DC">
        <w:t xml:space="preserve"> “I know it when I see it.”</w:t>
      </w:r>
      <w:r w:rsidR="002F25DC">
        <w:rPr>
          <w:rStyle w:val="FootnoteReference"/>
        </w:rPr>
        <w:footnoteReference w:id="63"/>
      </w:r>
      <w:r w:rsidR="00605BB2">
        <w:t xml:space="preserve"> </w:t>
      </w:r>
      <w:r w:rsidR="00AA69C0" w:rsidRPr="00AA69C0">
        <w:t>Excluding all but the “essential” says to the disability community, “You don’t need to know this, because you are disabled.” As with many of the questions in the SANPRM, they reflect possibilities that are inimical to the intent, purpose, and language of the ADA</w:t>
      </w:r>
      <w:r w:rsidR="006B1CCB">
        <w:t xml:space="preserve">. </w:t>
      </w:r>
      <w:r w:rsidR="00605BB2">
        <w:t xml:space="preserve">Moreover, the Department may unwittingly venture into the regulation of the content of speech </w:t>
      </w:r>
      <w:r w:rsidR="00D224AE">
        <w:t xml:space="preserve">by setting up such tests where the notion of what is </w:t>
      </w:r>
      <w:r w:rsidR="008D6751">
        <w:t>“</w:t>
      </w:r>
      <w:r w:rsidR="00D224AE">
        <w:t>essential</w:t>
      </w:r>
      <w:r w:rsidR="008D6751">
        <w:t>”</w:t>
      </w:r>
      <w:r w:rsidR="00D224AE">
        <w:t xml:space="preserve"> is a</w:t>
      </w:r>
      <w:r w:rsidR="008D6751">
        <w:t>n inherently</w:t>
      </w:r>
      <w:r w:rsidR="00D224AE">
        <w:t xml:space="preserve"> subjective one</w:t>
      </w:r>
      <w:r w:rsidR="006B1CCB">
        <w:t xml:space="preserve">. </w:t>
      </w:r>
      <w:r w:rsidR="006A6337">
        <w:t>T</w:t>
      </w:r>
      <w:r w:rsidR="00133FB3">
        <w:t>he regulations should reflect that all Web content is essential and must be accessible unless there is a valid exception to the contrary</w:t>
      </w:r>
      <w:r w:rsidR="006B1CCB">
        <w:t xml:space="preserve">. </w:t>
      </w:r>
      <w:r w:rsidR="006A6337">
        <w:t xml:space="preserve">As stated above, the covered entities should </w:t>
      </w:r>
      <w:r w:rsidR="00495942">
        <w:t>exercise their control to ensure accessibility.</w:t>
      </w:r>
    </w:p>
    <w:p w:rsidR="004975C9" w:rsidRDefault="004975C9"/>
    <w:p w:rsidR="004975C9" w:rsidRDefault="00897C5E">
      <w:r>
        <w:t xml:space="preserve">We are also limited in our ability to comment for lack of a definition of “civic participation.”  </w:t>
      </w:r>
      <w:r w:rsidR="00307CF1" w:rsidRPr="00831F6F">
        <w:t xml:space="preserve">As the Department illustrated, one type of "civic participation" is the act of filing comments </w:t>
      </w:r>
      <w:r w:rsidR="00DC2C43">
        <w:t xml:space="preserve">to proposed regulations </w:t>
      </w:r>
      <w:r w:rsidR="00307CF1" w:rsidRPr="00831F6F">
        <w:t>online</w:t>
      </w:r>
      <w:r w:rsidR="006B1CCB">
        <w:t xml:space="preserve">. </w:t>
      </w:r>
      <w:r w:rsidR="00307CF1" w:rsidRPr="00831F6F">
        <w:t xml:space="preserve">Another is to engage in community problem-solving by </w:t>
      </w:r>
      <w:r w:rsidR="00DC2C43">
        <w:t xml:space="preserve">participating </w:t>
      </w:r>
      <w:r w:rsidR="00307CF1" w:rsidRPr="00831F6F">
        <w:t>in an online discussion forum to address a specific community issue</w:t>
      </w:r>
      <w:r w:rsidR="006B1CCB">
        <w:t xml:space="preserve">. </w:t>
      </w:r>
      <w:r w:rsidR="00307CF1" w:rsidRPr="00831F6F">
        <w:t>As proposed in the SANPRM, the Department would ensure that the first example is accessible but potentially not the second</w:t>
      </w:r>
      <w:r w:rsidR="006B1CCB">
        <w:t xml:space="preserve">. </w:t>
      </w:r>
      <w:r w:rsidR="006C093F">
        <w:t>Both are essential and should be accessible to all</w:t>
      </w:r>
      <w:r w:rsidR="006B1CCB">
        <w:t xml:space="preserve">. </w:t>
      </w:r>
    </w:p>
    <w:p w:rsidR="00B856EE" w:rsidRDefault="00B856EE"/>
    <w:p w:rsidR="004975C9" w:rsidRDefault="00307CF1" w:rsidP="00831F6F">
      <w:pPr>
        <w:contextualSpacing/>
      </w:pPr>
      <w:r w:rsidRPr="00831F6F">
        <w:rPr>
          <w:i/>
          <w:u w:val="single"/>
        </w:rPr>
        <w:t>Question 29</w:t>
      </w:r>
      <w:r>
        <w:rPr>
          <w:i/>
        </w:rPr>
        <w:t>: What factors should the Department consider when framing the obligation for public entities to make accessible the Web content posted by third parties that is essential for engaging in civic participation?  Please provide as much information as possible, including any supporting data.</w:t>
      </w:r>
    </w:p>
    <w:p w:rsidR="00FC3238" w:rsidRDefault="00FC3238" w:rsidP="00831F6F">
      <w:pPr>
        <w:contextualSpacing/>
        <w:rPr>
          <w:i/>
        </w:rPr>
      </w:pPr>
    </w:p>
    <w:p w:rsidR="00FC3238" w:rsidRPr="00831F6F" w:rsidRDefault="00914332" w:rsidP="00831F6F">
      <w:pPr>
        <w:contextualSpacing/>
      </w:pPr>
      <w:r>
        <w:t>The Department should employ the same constructs it applies to all content hosted on its website</w:t>
      </w:r>
      <w:r w:rsidR="006B1CCB">
        <w:t xml:space="preserve">. </w:t>
      </w:r>
      <w:r>
        <w:t xml:space="preserve">That is, all Web content should be accessible unless </w:t>
      </w:r>
      <w:r w:rsidR="008006DE">
        <w:t>there is a valid basis for invoking the undue burden exception</w:t>
      </w:r>
      <w:r w:rsidR="00326559">
        <w:t xml:space="preserve"> which </w:t>
      </w:r>
      <w:r w:rsidR="007910F8">
        <w:t>is based on</w:t>
      </w:r>
      <w:r w:rsidR="00326559">
        <w:t xml:space="preserve"> factors that are well-defined under the ADA</w:t>
      </w:r>
      <w:r w:rsidR="008006DE">
        <w:t>.</w:t>
      </w:r>
    </w:p>
    <w:p w:rsidR="00FB550C" w:rsidRDefault="00FB550C" w:rsidP="00831F6F">
      <w:pPr>
        <w:contextualSpacing/>
        <w:rPr>
          <w:i/>
        </w:rPr>
      </w:pPr>
    </w:p>
    <w:p w:rsidR="004975C9" w:rsidRDefault="00307CF1" w:rsidP="00831F6F">
      <w:pPr>
        <w:contextualSpacing/>
        <w:rPr>
          <w:i/>
        </w:rPr>
      </w:pPr>
      <w:r w:rsidRPr="00831F6F">
        <w:rPr>
          <w:i/>
          <w:u w:val="single"/>
        </w:rPr>
        <w:t>Question 30</w:t>
      </w:r>
      <w:r>
        <w:rPr>
          <w:i/>
        </w:rPr>
        <w:t>: Is there other third-party Web content that, while not essential for engaging in civic participation, the public entity controls and should not be included within such an exception?  How would the Department define that control?  How would the Department measure and evaluate that control?  Why, in your view, should that third-party Web content be excluded from any such exception?  Please provide as much information as possible, including any supporting data.</w:t>
      </w:r>
    </w:p>
    <w:p w:rsidR="009E6953" w:rsidRDefault="009E6953" w:rsidP="00831F6F">
      <w:pPr>
        <w:contextualSpacing/>
        <w:rPr>
          <w:i/>
        </w:rPr>
      </w:pPr>
    </w:p>
    <w:p w:rsidR="009E6953" w:rsidRDefault="008201D0" w:rsidP="00831F6F">
      <w:pPr>
        <w:contextualSpacing/>
      </w:pPr>
      <w:r>
        <w:t>Again, we do not believe it is possible or advisable to impose a general rule segregating certain third-party content into essential or non-essential categories</w:t>
      </w:r>
      <w:r w:rsidR="006B1CCB">
        <w:t xml:space="preserve">. </w:t>
      </w:r>
      <w:r w:rsidR="009951A1">
        <w:t xml:space="preserve">Any </w:t>
      </w:r>
      <w:proofErr w:type="gramStart"/>
      <w:r w:rsidR="009951A1">
        <w:t>exclusions</w:t>
      </w:r>
      <w:proofErr w:type="gramEnd"/>
      <w:r w:rsidR="009951A1">
        <w:t xml:space="preserve"> should be determined through an individualized inquiry on a case-by-case basis under the undue burden standard.</w:t>
      </w:r>
    </w:p>
    <w:p w:rsidR="008201D0" w:rsidRDefault="008201D0" w:rsidP="00831F6F">
      <w:pPr>
        <w:contextualSpacing/>
      </w:pPr>
    </w:p>
    <w:p w:rsidR="008201D0" w:rsidRPr="00831F6F" w:rsidRDefault="007910F8" w:rsidP="00831F6F">
      <w:pPr>
        <w:contextualSpacing/>
      </w:pPr>
      <w:r>
        <w:t>T</w:t>
      </w:r>
      <w:r w:rsidR="008201D0">
        <w:t>he concept of control is well-defined in the context of the ADA</w:t>
      </w:r>
      <w:r>
        <w:t xml:space="preserve"> and we have discussed it at some length above</w:t>
      </w:r>
      <w:r w:rsidR="006B1CCB">
        <w:t xml:space="preserve">. </w:t>
      </w:r>
      <w:r>
        <w:t>In various situations, a covered entity may have legal, physical, or legal and physical control over what is posted on its website</w:t>
      </w:r>
      <w:r w:rsidR="006B1CCB">
        <w:t xml:space="preserve">. </w:t>
      </w:r>
      <w:r w:rsidR="00F61114">
        <w:t xml:space="preserve">Like the decision to link to third-party content, a covered entity has the control over whether </w:t>
      </w:r>
      <w:r w:rsidR="00053C7F">
        <w:t xml:space="preserve">and how </w:t>
      </w:r>
      <w:r w:rsidR="00F61114">
        <w:t>it allows third-party content to be posted on its website</w:t>
      </w:r>
      <w:r w:rsidR="006B1CCB">
        <w:t xml:space="preserve">. </w:t>
      </w:r>
      <w:r w:rsidR="00024D03">
        <w:t>If a covered entity elects to permit third parties to post content on its website, it can and should implement a platform where third-party content is posted that ensures accessibility, either systemically or manually</w:t>
      </w:r>
      <w:r w:rsidR="006B1CCB">
        <w:t xml:space="preserve">. </w:t>
      </w:r>
      <w:r w:rsidR="00024D03">
        <w:t>For example, third-party users should be instructed to use text input, screen access software and other accessibility aids can render into any number of accessible formats</w:t>
      </w:r>
      <w:r w:rsidR="006B1CCB">
        <w:t xml:space="preserve">. </w:t>
      </w:r>
      <w:r w:rsidR="00024D03">
        <w:t>Covered entities should also instruct users (and, to the extent possible, program their websites on the back end to require) that text entries be properly marked up with headings and that images be described meaningfully.</w:t>
      </w:r>
    </w:p>
    <w:p w:rsidR="009E6953" w:rsidRDefault="009E6953" w:rsidP="00831F6F">
      <w:pPr>
        <w:contextualSpacing/>
      </w:pPr>
    </w:p>
    <w:p w:rsidR="004975C9" w:rsidRDefault="00307CF1" w:rsidP="00831F6F">
      <w:pPr>
        <w:contextualSpacing/>
      </w:pPr>
      <w:r w:rsidRPr="00831F6F">
        <w:rPr>
          <w:i/>
          <w:u w:val="single"/>
        </w:rPr>
        <w:t>Question 31</w:t>
      </w:r>
      <w:r>
        <w:rPr>
          <w:i/>
        </w:rPr>
        <w:t>: If the Department adopts an exception along the lines currently under consideration, will it prevent constituents with disabilities from accessing important information on public entities’ Web sites concerning public entities’ services, programs, or activities?  Please provide as much information as possible, including any supporting data for your views.</w:t>
      </w:r>
    </w:p>
    <w:p w:rsidR="008960FF" w:rsidRDefault="008960FF">
      <w:pPr>
        <w:rPr>
          <w:i/>
        </w:rPr>
      </w:pPr>
    </w:p>
    <w:p w:rsidR="00FC3238" w:rsidRDefault="00C427B1" w:rsidP="00831F6F">
      <w:pPr>
        <w:rPr>
          <w:i/>
        </w:rPr>
      </w:pPr>
      <w:r>
        <w:t>We reiterate our objection to any exception to the accessibility requirement for third-party content controlled by a covered entity</w:t>
      </w:r>
      <w:r w:rsidR="006B1CCB">
        <w:t xml:space="preserve">. </w:t>
      </w:r>
      <w:r w:rsidR="00415867">
        <w:t>T</w:t>
      </w:r>
      <w:r w:rsidR="00307CF1" w:rsidRPr="00831F6F">
        <w:t>he provision of information itself</w:t>
      </w:r>
      <w:r w:rsidR="00415867">
        <w:t>, regardless of subjective “importance”</w:t>
      </w:r>
      <w:r w:rsidR="00307CF1" w:rsidRPr="00831F6F">
        <w:t xml:space="preserve"> is a type of service, program</w:t>
      </w:r>
      <w:r w:rsidR="00415867">
        <w:t>,</w:t>
      </w:r>
      <w:r w:rsidR="00307CF1" w:rsidRPr="00831F6F">
        <w:t xml:space="preserve"> or activity by the public entity</w:t>
      </w:r>
      <w:r w:rsidR="006B1CCB">
        <w:t xml:space="preserve">. </w:t>
      </w:r>
      <w:r w:rsidR="00307CF1" w:rsidRPr="00831F6F">
        <w:t>Accordingly, all information provided by public entities, either directly or indirectly via third parties, must be accessible</w:t>
      </w:r>
      <w:r w:rsidR="006B1CCB">
        <w:t xml:space="preserve">. </w:t>
      </w:r>
    </w:p>
    <w:p w:rsidR="00FC3238" w:rsidRDefault="00FC3238" w:rsidP="00831F6F">
      <w:pPr>
        <w:contextualSpacing/>
        <w:rPr>
          <w:i/>
        </w:rPr>
      </w:pPr>
    </w:p>
    <w:p w:rsidR="004975C9" w:rsidRDefault="00307CF1" w:rsidP="00831F6F">
      <w:pPr>
        <w:contextualSpacing/>
      </w:pPr>
      <w:r w:rsidRPr="00831F6F">
        <w:rPr>
          <w:i/>
          <w:u w:val="single"/>
        </w:rPr>
        <w:t>Question 32</w:t>
      </w:r>
      <w:r>
        <w:rPr>
          <w:i/>
        </w:rPr>
        <w:t>: Are there other issues that the Department should take into consideration with regard to the exception under consideration?</w:t>
      </w:r>
    </w:p>
    <w:p w:rsidR="004975C9" w:rsidRDefault="004975C9"/>
    <w:p w:rsidR="003D29C6" w:rsidRDefault="0053214E">
      <w:r>
        <w:t>We have nothing additional to state on this topic.</w:t>
      </w:r>
    </w:p>
    <w:p w:rsidR="004975C9" w:rsidRPr="00553CDA" w:rsidRDefault="00307CF1" w:rsidP="00831F6F">
      <w:pPr>
        <w:pStyle w:val="Heading3"/>
      </w:pPr>
      <w:r w:rsidRPr="0070745B">
        <w:t>Third-Party Filings in Judicial and Quasi-Judicial Administrative Proceedings</w:t>
      </w:r>
    </w:p>
    <w:p w:rsidR="004975C9" w:rsidRDefault="00307CF1" w:rsidP="00831F6F">
      <w:pPr>
        <w:contextualSpacing/>
      </w:pPr>
      <w:r w:rsidRPr="00831F6F">
        <w:rPr>
          <w:i/>
          <w:u w:val="single"/>
        </w:rPr>
        <w:t>Question 33</w:t>
      </w:r>
      <w:r>
        <w:rPr>
          <w:i/>
        </w:rPr>
        <w:t>: On average, how many third-party submissions in judicial proceedings or quasi-judicial administrative proceedings does a public entity receive each week or each month?  How much staff do public entities have available with the expertise to make such documents accessible?  How many staff hours would need to be devoted to making such documents accessible?  Please provide as much information as possible, including any supporting data</w:t>
      </w:r>
      <w:r w:rsidR="006B1CCB">
        <w:rPr>
          <w:i/>
        </w:rPr>
        <w:t xml:space="preserve">. </w:t>
      </w:r>
      <w:r>
        <w:rPr>
          <w:i/>
        </w:rPr>
        <w:t>Has the Department made clear that if an exception were to provide that this content would not need to be made accessible on a public entity’s Web site, public entities would continue to have obligations under the current title II requirements to make individual documents accessible to an individual with a disability on a case-by-case basis?  If not, why not?</w:t>
      </w:r>
    </w:p>
    <w:p w:rsidR="004975C9" w:rsidRDefault="004975C9"/>
    <w:p w:rsidR="00B23367" w:rsidRDefault="00745F3C" w:rsidP="00750A1E">
      <w:r>
        <w:t xml:space="preserve">As we </w:t>
      </w:r>
      <w:r w:rsidR="004E0D1A">
        <w:t>will address in response to Question 35</w:t>
      </w:r>
      <w:r>
        <w:t>, we do not believe that the</w:t>
      </w:r>
      <w:r w:rsidR="00AD0857">
        <w:t>re should be a general exception for third-party submissions in judicial and quasi-judicial proceedings</w:t>
      </w:r>
      <w:r w:rsidR="006B1CCB">
        <w:t xml:space="preserve">. </w:t>
      </w:r>
      <w:r>
        <w:t xml:space="preserve">However, in response to this particular question, we cannot </w:t>
      </w:r>
      <w:r w:rsidR="00257E5D">
        <w:t xml:space="preserve">fully evaluate how clear the Department will </w:t>
      </w:r>
      <w:r w:rsidR="00B23367">
        <w:t xml:space="preserve">state in the proposed rules </w:t>
      </w:r>
      <w:r w:rsidR="00257E5D">
        <w:t xml:space="preserve">that </w:t>
      </w:r>
      <w:r w:rsidR="00B23367">
        <w:t>“</w:t>
      </w:r>
      <w:r w:rsidR="00B23367" w:rsidRPr="00B23367">
        <w:t>if an exception were to provide that this content would not need to be made accessible on a public entity’s Web site, public entities would continue to have obligations under the current title II requirements to make individual documents accessible to an individual with a disability on a case-by-case basis</w:t>
      </w:r>
      <w:r w:rsidR="00B23367">
        <w:t>.”</w:t>
      </w:r>
    </w:p>
    <w:p w:rsidR="00B23367" w:rsidRDefault="00B23367" w:rsidP="00750A1E"/>
    <w:p w:rsidR="00750A1E" w:rsidRPr="00831F6F" w:rsidRDefault="00B23367" w:rsidP="00750A1E">
      <w:pPr>
        <w:rPr>
          <w:caps/>
        </w:rPr>
      </w:pPr>
      <w:r>
        <w:t>As a threshold matter, there is no proposed regulatory language to evaluate</w:t>
      </w:r>
      <w:r w:rsidR="006B1CCB">
        <w:t xml:space="preserve">. </w:t>
      </w:r>
      <w:r>
        <w:t xml:space="preserve">As such, there is no definition of </w:t>
      </w:r>
      <w:r w:rsidR="00252209">
        <w:t>“</w:t>
      </w:r>
      <w:r w:rsidR="00252209" w:rsidRPr="00252209">
        <w:t>judicial proceedings</w:t>
      </w:r>
      <w:r w:rsidR="00252209">
        <w:t>”</w:t>
      </w:r>
      <w:r w:rsidR="00252209" w:rsidRPr="00252209">
        <w:t xml:space="preserve"> or </w:t>
      </w:r>
      <w:r w:rsidR="00252209">
        <w:t>“</w:t>
      </w:r>
      <w:r w:rsidR="00252209" w:rsidRPr="00252209">
        <w:t>quasi-judicial administrative proceedings</w:t>
      </w:r>
      <w:r w:rsidR="00252209">
        <w:t>,” which may vary depending on the jurisdiction</w:t>
      </w:r>
      <w:r w:rsidR="006B1CCB">
        <w:t xml:space="preserve">. </w:t>
      </w:r>
      <w:r w:rsidR="000F4F5E">
        <w:t>Further, the Department’s discussion in the SANPRM lacks any meaningful indication of what constitutes “timely” in this context</w:t>
      </w:r>
      <w:r w:rsidR="00373522">
        <w:t>.</w:t>
      </w:r>
      <w:r w:rsidR="000F4F5E">
        <w:t xml:space="preserve"> </w:t>
      </w:r>
    </w:p>
    <w:p w:rsidR="004975C9" w:rsidRDefault="004975C9"/>
    <w:p w:rsidR="004975C9" w:rsidRDefault="00307CF1" w:rsidP="00831F6F">
      <w:pPr>
        <w:contextualSpacing/>
      </w:pPr>
      <w:r w:rsidRPr="00831F6F">
        <w:rPr>
          <w:i/>
          <w:u w:val="single"/>
        </w:rPr>
        <w:t>Question 34</w:t>
      </w:r>
      <w:r>
        <w:rPr>
          <w:i/>
        </w:rPr>
        <w:t>: The Department is also interested in obtaining information about what types of third-party Web content in judicial and quasi-judicial administrative proceedings are posted on public entities’ Web sites (e.g., how much of it is text, how much contains images, videos, audio content, or other forms of media)?  Please provide as much information as possible, including any supporting data.</w:t>
      </w:r>
    </w:p>
    <w:p w:rsidR="00BF1528" w:rsidRDefault="00BF1528" w:rsidP="00831F6F">
      <w:pPr>
        <w:contextualSpacing/>
      </w:pPr>
    </w:p>
    <w:p w:rsidR="004D6978" w:rsidRDefault="004D6978" w:rsidP="004D6978">
      <w:r>
        <w:t>We do not have any data that is responsive to this question.</w:t>
      </w:r>
    </w:p>
    <w:p w:rsidR="00BF1528" w:rsidRDefault="00BF1528" w:rsidP="00831F6F">
      <w:pPr>
        <w:contextualSpacing/>
        <w:rPr>
          <w:i/>
        </w:rPr>
      </w:pPr>
    </w:p>
    <w:p w:rsidR="004975C9" w:rsidRDefault="00307CF1" w:rsidP="00831F6F">
      <w:pPr>
        <w:contextualSpacing/>
      </w:pPr>
      <w:r w:rsidRPr="00831F6F">
        <w:rPr>
          <w:i/>
          <w:u w:val="single"/>
        </w:rPr>
        <w:t>Question 35</w:t>
      </w:r>
      <w:r>
        <w:rPr>
          <w:i/>
        </w:rPr>
        <w:t>: If the Department adopts an exception along the lines currently under consideration, will it prevent citizens with disabilities from accessing important information concerning public entities’ services, programs, or activities on public entities’ Web sites?  Please provide as much information as possible, including any supporting data for your views.</w:t>
      </w:r>
    </w:p>
    <w:p w:rsidR="00BF1528" w:rsidRDefault="00BF1528" w:rsidP="00831F6F">
      <w:pPr>
        <w:contextualSpacing/>
      </w:pPr>
    </w:p>
    <w:p w:rsidR="00E409B7" w:rsidRDefault="00790E79" w:rsidP="00831F6F">
      <w:pPr>
        <w:contextualSpacing/>
      </w:pPr>
      <w:r>
        <w:t xml:space="preserve">We understand the Department to be proposing a general exception to the default rule that </w:t>
      </w:r>
      <w:r w:rsidR="005971F4">
        <w:t>Web content that</w:t>
      </w:r>
      <w:r w:rsidR="00B445EF">
        <w:t xml:space="preserve"> is </w:t>
      </w:r>
      <w:r>
        <w:t>controlled by a covered entity</w:t>
      </w:r>
      <w:r w:rsidR="005971F4">
        <w:t xml:space="preserve"> should be accessible such that Web content hosted by a covered entity concerning “</w:t>
      </w:r>
      <w:r w:rsidR="005971F4" w:rsidRPr="00252209">
        <w:t>judicial proceedings</w:t>
      </w:r>
      <w:r w:rsidR="005971F4">
        <w:t>”</w:t>
      </w:r>
      <w:r w:rsidR="005971F4" w:rsidRPr="00252209">
        <w:t xml:space="preserve"> or </w:t>
      </w:r>
      <w:r w:rsidR="005971F4">
        <w:t>“</w:t>
      </w:r>
      <w:r w:rsidR="005971F4" w:rsidRPr="00252209">
        <w:t>quasi-judicial administrative proceedings</w:t>
      </w:r>
      <w:r w:rsidR="005971F4">
        <w:t>” need only be made accessible when specifically requested by a person with a disability</w:t>
      </w:r>
      <w:r w:rsidR="006B1CCB">
        <w:t xml:space="preserve">. </w:t>
      </w:r>
      <w:r w:rsidR="00B13A42">
        <w:t xml:space="preserve">This exception turns the ADA on its head </w:t>
      </w:r>
      <w:r w:rsidR="0093464F">
        <w:t xml:space="preserve">by placing the onus on the individual with a disability to demonstrate entitlement to equal access, </w:t>
      </w:r>
      <w:r w:rsidR="00B13A42">
        <w:t>and should not be made a part of the regulation.</w:t>
      </w:r>
    </w:p>
    <w:p w:rsidR="0093464F" w:rsidRDefault="0093464F" w:rsidP="00831F6F">
      <w:pPr>
        <w:contextualSpacing/>
      </w:pPr>
    </w:p>
    <w:p w:rsidR="00004C3E" w:rsidRDefault="00B74EE1" w:rsidP="00831F6F">
      <w:pPr>
        <w:contextualSpacing/>
      </w:pPr>
      <w:r>
        <w:t xml:space="preserve">This proposal </w:t>
      </w:r>
      <w:r w:rsidR="00EE46B8">
        <w:t xml:space="preserve">also runs counter to what the Department has said </w:t>
      </w:r>
      <w:r w:rsidR="005F50A7">
        <w:t xml:space="preserve">in </w:t>
      </w:r>
      <w:r w:rsidR="009304CB">
        <w:t>the different</w:t>
      </w:r>
      <w:r w:rsidR="00EE46B8">
        <w:t>, but not dissimilar</w:t>
      </w:r>
      <w:r>
        <w:t xml:space="preserve"> Title II context</w:t>
      </w:r>
      <w:r w:rsidR="009304CB">
        <w:t xml:space="preserve"> of education</w:t>
      </w:r>
      <w:r w:rsidR="006B1CCB">
        <w:t xml:space="preserve">. </w:t>
      </w:r>
      <w:r w:rsidR="00EE46B8">
        <w:t xml:space="preserve">Over </w:t>
      </w:r>
      <w:r w:rsidR="00782E81">
        <w:t>six</w:t>
      </w:r>
      <w:r w:rsidR="00EE46B8">
        <w:t xml:space="preserve"> years ago</w:t>
      </w:r>
      <w:r>
        <w:t xml:space="preserve">, the Department and the Department of Education </w:t>
      </w:r>
      <w:r w:rsidR="004D1DB6">
        <w:t xml:space="preserve">explained to post-secondary schools that </w:t>
      </w:r>
      <w:r w:rsidR="007430F2">
        <w:t xml:space="preserve">certain </w:t>
      </w:r>
      <w:r w:rsidR="004D1DB6">
        <w:t xml:space="preserve">electronic book readers </w:t>
      </w:r>
      <w:r w:rsidR="007430F2">
        <w:t>were not accessible in violation of the ADA.</w:t>
      </w:r>
      <w:r w:rsidR="007430F2">
        <w:rPr>
          <w:rStyle w:val="FootnoteReference"/>
        </w:rPr>
        <w:footnoteReference w:id="64"/>
      </w:r>
      <w:r w:rsidR="007430F2">
        <w:t xml:space="preserve"> The next year, the Department of Education</w:t>
      </w:r>
      <w:r w:rsidR="004D1DB6">
        <w:t xml:space="preserve"> </w:t>
      </w:r>
      <w:r w:rsidR="007430F2">
        <w:t>elaborated</w:t>
      </w:r>
      <w:r w:rsidR="00EE46B8">
        <w:t xml:space="preserve"> </w:t>
      </w:r>
      <w:r w:rsidR="009304CB">
        <w:t xml:space="preserve">in a </w:t>
      </w:r>
      <w:r w:rsidR="007430F2">
        <w:t xml:space="preserve">follow up </w:t>
      </w:r>
      <w:r w:rsidR="009304CB">
        <w:t xml:space="preserve">“Dear Colleague Letter” </w:t>
      </w:r>
      <w:r w:rsidR="00EE46B8">
        <w:t xml:space="preserve">that </w:t>
      </w:r>
      <w:r w:rsidR="00004C3E">
        <w:t xml:space="preserve">schools must </w:t>
      </w:r>
      <w:r w:rsidR="009304CB">
        <w:t xml:space="preserve">make instructional materials </w:t>
      </w:r>
      <w:r w:rsidR="00004C3E">
        <w:t>accessible regardless of whether the school has a student with a disability or if a request has been made for accessible versions of the materials:</w:t>
      </w:r>
    </w:p>
    <w:p w:rsidR="00004C3E" w:rsidRDefault="00004C3E" w:rsidP="00831F6F">
      <w:pPr>
        <w:contextualSpacing/>
      </w:pPr>
    </w:p>
    <w:p w:rsidR="00595720" w:rsidRDefault="00595720" w:rsidP="00831F6F">
      <w:pPr>
        <w:ind w:left="720" w:right="720"/>
      </w:pPr>
      <w:r>
        <w:t>Does the DCL [“Dear Colleag</w:t>
      </w:r>
      <w:r w:rsidR="00903621">
        <w:t>u</w:t>
      </w:r>
      <w:r>
        <w:t>e Letter”] apply when planning to use an emerging technology in a class or school where no students with visual impairments are currently enrolled?</w:t>
      </w:r>
    </w:p>
    <w:p w:rsidR="00595720" w:rsidRDefault="00595720" w:rsidP="00831F6F">
      <w:pPr>
        <w:ind w:left="720" w:right="720"/>
      </w:pPr>
    </w:p>
    <w:p w:rsidR="0093464F" w:rsidRDefault="00595720" w:rsidP="00831F6F">
      <w:pPr>
        <w:ind w:left="720" w:right="720"/>
        <w:contextualSpacing/>
      </w:pPr>
      <w:r>
        <w:t xml:space="preserve">A: Yes. Schools that are covered under Section 504 and the ADA have a continuing obligation to comply with these laws. Therefore, </w:t>
      </w:r>
      <w:r w:rsidRPr="00831F6F">
        <w:rPr>
          <w:u w:val="single"/>
        </w:rPr>
        <w:t>the legal obligations described in the DCL always apply</w:t>
      </w:r>
      <w:r>
        <w:t xml:space="preserve">. Just as a school system would not design a new school without addressing physical accessibility, the implementation of an emerging technology should always include planning for accessibility. . . </w:t>
      </w:r>
      <w:r w:rsidR="006B1CCB">
        <w:t xml:space="preserve">. </w:t>
      </w:r>
      <w:r w:rsidRPr="00595720">
        <w:t xml:space="preserve">The planning should include identification of a means to </w:t>
      </w:r>
      <w:r w:rsidRPr="00831F6F">
        <w:rPr>
          <w:u w:val="single"/>
        </w:rPr>
        <w:t>provide immediate delivery</w:t>
      </w:r>
      <w:r w:rsidRPr="00595720">
        <w:t xml:space="preserve"> of accessible devices or other technology necessary to ensure accessibility from the outset.</w:t>
      </w:r>
      <w:r w:rsidR="00903621">
        <w:rPr>
          <w:rStyle w:val="FootnoteReference"/>
        </w:rPr>
        <w:footnoteReference w:id="65"/>
      </w:r>
    </w:p>
    <w:p w:rsidR="00B13A42" w:rsidRDefault="00B13A42" w:rsidP="00831F6F">
      <w:pPr>
        <w:contextualSpacing/>
      </w:pPr>
    </w:p>
    <w:p w:rsidR="00B13A42" w:rsidRDefault="002516F1" w:rsidP="00831F6F">
      <w:pPr>
        <w:contextualSpacing/>
      </w:pPr>
      <w:r>
        <w:t xml:space="preserve">The electronic submissions in judicial and quasi-judicial proceedings </w:t>
      </w:r>
      <w:r w:rsidR="00886EAF">
        <w:t xml:space="preserve">that are hosted on covered entities’ websites are no different in any meaningful respect; the same principles of law under Title II apply and </w:t>
      </w:r>
      <w:r w:rsidR="00762B3F">
        <w:t>in both scenarios, there is a large volume of material involved</w:t>
      </w:r>
      <w:r w:rsidR="006B1CCB">
        <w:t xml:space="preserve">. </w:t>
      </w:r>
    </w:p>
    <w:p w:rsidR="0089166C" w:rsidRDefault="0089166C" w:rsidP="00831F6F">
      <w:pPr>
        <w:contextualSpacing/>
      </w:pPr>
    </w:p>
    <w:p w:rsidR="0089166C" w:rsidRDefault="0089166C" w:rsidP="00831F6F">
      <w:pPr>
        <w:contextualSpacing/>
      </w:pPr>
      <w:r>
        <w:t>Given the vital importance of legal filings and the strict deadlines associated with legal proceedings, the</w:t>
      </w:r>
      <w:r w:rsidR="00444E66">
        <w:t xml:space="preserve"> proposed exception presents</w:t>
      </w:r>
      <w:r>
        <w:t xml:space="preserve"> both a high risk that individuals with disabilities will </w:t>
      </w:r>
      <w:r w:rsidR="00444E66">
        <w:t xml:space="preserve">experience discrimination for lack of access, and that there will be severe consequences </w:t>
      </w:r>
      <w:r w:rsidR="00306A89">
        <w:t>resulting from that inaccessibility</w:t>
      </w:r>
      <w:r w:rsidR="006B1CCB">
        <w:t xml:space="preserve">. </w:t>
      </w:r>
      <w:r w:rsidR="00C23F9A">
        <w:t xml:space="preserve">The types of matters decided in legal fora run the gamut from criminal prosecutions that </w:t>
      </w:r>
      <w:r w:rsidR="00C87B56">
        <w:t>may deprive a defendant of their liberty</w:t>
      </w:r>
      <w:r w:rsidR="004332A1">
        <w:t xml:space="preserve"> to</w:t>
      </w:r>
      <w:r w:rsidR="00C23F9A">
        <w:t xml:space="preserve"> child custody and visitation</w:t>
      </w:r>
      <w:r w:rsidR="00C87B56">
        <w:t xml:space="preserve"> as well as other domestic matters that affect important constitutional rights</w:t>
      </w:r>
      <w:r w:rsidR="006B1CCB">
        <w:t xml:space="preserve">. </w:t>
      </w:r>
      <w:r w:rsidR="004332A1">
        <w:t>As the Department of Education explained in the context of instructional materials, access to these documents must be immediate.</w:t>
      </w:r>
    </w:p>
    <w:p w:rsidR="00124FA8" w:rsidRDefault="00124FA8" w:rsidP="00831F6F">
      <w:pPr>
        <w:contextualSpacing/>
      </w:pPr>
    </w:p>
    <w:p w:rsidR="00B13A42" w:rsidRDefault="00124FA8" w:rsidP="00831F6F">
      <w:pPr>
        <w:contextualSpacing/>
      </w:pPr>
      <w:r>
        <w:t>Again, c</w:t>
      </w:r>
      <w:r w:rsidR="002D526D">
        <w:t xml:space="preserve">overed entities </w:t>
      </w:r>
      <w:r w:rsidR="004A3FB2">
        <w:t>can control the formats</w:t>
      </w:r>
      <w:r w:rsidR="00137A0C">
        <w:t xml:space="preserve"> </w:t>
      </w:r>
      <w:r w:rsidR="002D526D">
        <w:t xml:space="preserve">and methods by which </w:t>
      </w:r>
      <w:r w:rsidR="004A3FB2">
        <w:t>these third-party submissions are</w:t>
      </w:r>
      <w:r w:rsidR="002D526D">
        <w:t xml:space="preserve"> uploaded to their websites</w:t>
      </w:r>
      <w:r w:rsidR="004A3FB2">
        <w:t xml:space="preserve"> so that they are accessible to all</w:t>
      </w:r>
      <w:r w:rsidR="006B1CCB">
        <w:t xml:space="preserve">. </w:t>
      </w:r>
      <w:r w:rsidR="004A3FB2">
        <w:t xml:space="preserve">For example, the U.S. Court </w:t>
      </w:r>
      <w:r w:rsidR="0031754A">
        <w:t xml:space="preserve">of Appeals </w:t>
      </w:r>
      <w:r w:rsidR="004A3FB2">
        <w:t xml:space="preserve">for the Second </w:t>
      </w:r>
      <w:r w:rsidR="0031754A">
        <w:t xml:space="preserve">Circuit, like many other federal courts, provides by rule that </w:t>
      </w:r>
      <w:r w:rsidR="00B71883">
        <w:t>filings submitted</w:t>
      </w:r>
      <w:r w:rsidR="0031754A">
        <w:t xml:space="preserve"> to its electronic docket must be “text-searchable</w:t>
      </w:r>
      <w:r w:rsidR="00B71883">
        <w:t>”</w:t>
      </w:r>
      <w:r w:rsidR="0031754A">
        <w:rPr>
          <w:rStyle w:val="FootnoteReference"/>
        </w:rPr>
        <w:footnoteReference w:id="66"/>
      </w:r>
      <w:r w:rsidR="006A3DD4">
        <w:t xml:space="preserve"> </w:t>
      </w:r>
      <w:r w:rsidR="00B71883">
        <w:t>and provides instructions to filers on how to make the document compliant with the rule.</w:t>
      </w:r>
      <w:r w:rsidR="00BC71ED">
        <w:rPr>
          <w:rStyle w:val="FootnoteReference"/>
        </w:rPr>
        <w:footnoteReference w:id="67"/>
      </w:r>
      <w:r w:rsidR="00B71883">
        <w:t xml:space="preserve"> </w:t>
      </w:r>
      <w:r w:rsidR="00676DA8">
        <w:t>While this protocol can and should be made more robust as s</w:t>
      </w:r>
      <w:r w:rsidR="006A3DD4">
        <w:t>pecified in greater detail above</w:t>
      </w:r>
      <w:r w:rsidR="00616BDE">
        <w:t xml:space="preserve"> in response to Questions 25 and 30, it is simply an illustration of the control</w:t>
      </w:r>
      <w:r w:rsidR="00994F87">
        <w:rPr>
          <w:rStyle w:val="FootnoteReference"/>
        </w:rPr>
        <w:footnoteReference w:id="68"/>
      </w:r>
      <w:r w:rsidR="00616BDE">
        <w:t xml:space="preserve"> that covered entities have to ensure that these vital materials are equally accessible to individuals with disabilities.</w:t>
      </w:r>
    </w:p>
    <w:p w:rsidR="005F50A7" w:rsidRDefault="005F50A7" w:rsidP="00831F6F">
      <w:pPr>
        <w:contextualSpacing/>
      </w:pPr>
    </w:p>
    <w:p w:rsidR="005F50A7" w:rsidRDefault="005F50A7" w:rsidP="00831F6F">
      <w:pPr>
        <w:contextualSpacing/>
      </w:pPr>
      <w:r>
        <w:t>The issues raised by this question are not technological, as the Second Circuit has shown</w:t>
      </w:r>
      <w:r w:rsidR="00D35420">
        <w:t>,</w:t>
      </w:r>
      <w:r>
        <w:t xml:space="preserve"> and given the current ease </w:t>
      </w:r>
      <w:r w:rsidR="00D35420">
        <w:t xml:space="preserve">and low cost </w:t>
      </w:r>
      <w:r>
        <w:t>in creating accessible documents for e-filing</w:t>
      </w:r>
      <w:r w:rsidR="006B1CCB">
        <w:t xml:space="preserve">. </w:t>
      </w:r>
      <w:r>
        <w:t xml:space="preserve">Rather, the question reflects the cultural shift that would need to occur for </w:t>
      </w:r>
      <w:r w:rsidR="00D35420">
        <w:t>individuals</w:t>
      </w:r>
      <w:r>
        <w:t xml:space="preserve"> with disabilities to have equal access to the courts</w:t>
      </w:r>
      <w:r w:rsidR="006B1CCB">
        <w:t xml:space="preserve">. </w:t>
      </w:r>
      <w:r>
        <w:t>This has already occurred with respect to physical access (with far greater cost issues), and should now occur with respect to information from the courts.</w:t>
      </w:r>
    </w:p>
    <w:p w:rsidR="00E409B7" w:rsidRPr="00831F6F" w:rsidRDefault="00E409B7" w:rsidP="00831F6F">
      <w:pPr>
        <w:contextualSpacing/>
      </w:pPr>
    </w:p>
    <w:p w:rsidR="00BF1528" w:rsidRDefault="00307CF1" w:rsidP="00831F6F">
      <w:pPr>
        <w:contextualSpacing/>
        <w:rPr>
          <w:i/>
        </w:rPr>
      </w:pPr>
      <w:r w:rsidRPr="00831F6F">
        <w:rPr>
          <w:i/>
          <w:u w:val="single"/>
        </w:rPr>
        <w:t>Question 36</w:t>
      </w:r>
      <w:r>
        <w:rPr>
          <w:i/>
        </w:rPr>
        <w:t>: Are there other issues or other factors that the Department should take into consideration with regard to this proposal regarding third-party filings in judicial and quasi-judicial administrative proceedings?</w:t>
      </w:r>
    </w:p>
    <w:p w:rsidR="00D74531" w:rsidRDefault="00D74531" w:rsidP="00831F6F">
      <w:pPr>
        <w:contextualSpacing/>
        <w:rPr>
          <w:i/>
        </w:rPr>
      </w:pPr>
    </w:p>
    <w:p w:rsidR="005F50A7" w:rsidRDefault="009163AC" w:rsidP="00831F6F">
      <w:pPr>
        <w:contextualSpacing/>
      </w:pPr>
      <w:r>
        <w:t>Any partial exemption of the courts leaves the burden of creating accessible versions of inaccessible filings entirely on attorneys with disabled clients who must comply with their obligations under Title III at their own expense</w:t>
      </w:r>
      <w:r w:rsidR="006B1CCB">
        <w:t xml:space="preserve">. </w:t>
      </w:r>
      <w:r>
        <w:t xml:space="preserve">This includes </w:t>
      </w:r>
      <w:r w:rsidR="00CF5DFC">
        <w:t>remediating</w:t>
      </w:r>
      <w:r>
        <w:t xml:space="preserve"> documents that, until they were signed and scanned, were accessible, but which have been rendered inaccessible for the purpose of e-filing.</w:t>
      </w:r>
    </w:p>
    <w:p w:rsidR="009163AC" w:rsidRDefault="009163AC" w:rsidP="00831F6F">
      <w:pPr>
        <w:contextualSpacing/>
      </w:pPr>
    </w:p>
    <w:p w:rsidR="00D74531" w:rsidRPr="00D74531" w:rsidRDefault="00D74531" w:rsidP="00831F6F">
      <w:pPr>
        <w:contextualSpacing/>
      </w:pPr>
      <w:r>
        <w:t xml:space="preserve">Under the ADA, the only factors </w:t>
      </w:r>
      <w:r w:rsidR="0070745B">
        <w:t>regarding a potential exemption</w:t>
      </w:r>
      <w:r>
        <w:t xml:space="preserve"> are those outlined in the undue burden test </w:t>
      </w:r>
      <w:r w:rsidR="0070745B">
        <w:t xml:space="preserve">that must be reviewed </w:t>
      </w:r>
      <w:r>
        <w:t xml:space="preserve">on a case-by-case basis </w:t>
      </w:r>
      <w:r w:rsidR="00A61ADF">
        <w:t xml:space="preserve">to determine if a covered entity </w:t>
      </w:r>
      <w:r w:rsidR="0070745B">
        <w:t>is</w:t>
      </w:r>
      <w:r w:rsidR="00A61ADF">
        <w:t xml:space="preserve"> permitted to not provide access to public documents.</w:t>
      </w:r>
    </w:p>
    <w:p w:rsidR="004975C9" w:rsidRDefault="00307CF1" w:rsidP="00831F6F">
      <w:pPr>
        <w:pStyle w:val="Heading3"/>
      </w:pPr>
      <w:r>
        <w:t>Third-Party Social Media Platforms</w:t>
      </w:r>
    </w:p>
    <w:p w:rsidR="001B00C5" w:rsidRDefault="00BC0DDB" w:rsidP="00831F6F">
      <w:pPr>
        <w:contextualSpacing/>
      </w:pPr>
      <w:r>
        <w:t xml:space="preserve">We preface our responses to the following questions with our </w:t>
      </w:r>
      <w:r w:rsidR="0021688B">
        <w:t>general</w:t>
      </w:r>
      <w:r>
        <w:t xml:space="preserve"> </w:t>
      </w:r>
      <w:r w:rsidR="004E1511">
        <w:t>observation that, u</w:t>
      </w:r>
      <w:r w:rsidR="008D3F9C">
        <w:t>nder</w:t>
      </w:r>
      <w:r w:rsidR="003C27EB">
        <w:t xml:space="preserve"> Title II, </w:t>
      </w:r>
      <w:r w:rsidR="000712A8">
        <w:t xml:space="preserve">“social media platforms” </w:t>
      </w:r>
      <w:r w:rsidR="004E1511">
        <w:t xml:space="preserve">are </w:t>
      </w:r>
      <w:r w:rsidR="00316A23">
        <w:t xml:space="preserve">unique by nature, yet in other ways are </w:t>
      </w:r>
      <w:r w:rsidR="004E1511">
        <w:t>simply</w:t>
      </w:r>
      <w:r w:rsidR="003C27EB">
        <w:t xml:space="preserve"> </w:t>
      </w:r>
      <w:r w:rsidR="00316A23">
        <w:t>an</w:t>
      </w:r>
      <w:r w:rsidR="003C27EB">
        <w:t xml:space="preserve">other kind of third-party website used by a covered entity to permit </w:t>
      </w:r>
      <w:r w:rsidR="00F83E6D">
        <w:t xml:space="preserve">constituents to </w:t>
      </w:r>
      <w:r w:rsidR="003C27EB">
        <w:t>participat</w:t>
      </w:r>
      <w:r w:rsidR="00F83E6D">
        <w:t>e</w:t>
      </w:r>
      <w:r w:rsidR="003C27EB">
        <w:t xml:space="preserve"> in and benefit</w:t>
      </w:r>
      <w:r w:rsidR="00F83E6D">
        <w:t xml:space="preserve"> from the </w:t>
      </w:r>
      <w:r w:rsidR="00F2492B">
        <w:t xml:space="preserve">entity’s </w:t>
      </w:r>
      <w:r w:rsidR="00F83E6D">
        <w:t>ser</w:t>
      </w:r>
      <w:r w:rsidR="00F2492B">
        <w:t>vices, programs, and activities</w:t>
      </w:r>
      <w:r w:rsidR="006B1CCB">
        <w:t xml:space="preserve">. </w:t>
      </w:r>
      <w:r w:rsidR="005145ED">
        <w:t>The regulations must reflect an appreciation of</w:t>
      </w:r>
      <w:r w:rsidR="001B00C5">
        <w:t xml:space="preserve"> this.</w:t>
      </w:r>
    </w:p>
    <w:p w:rsidR="001B00C5" w:rsidRDefault="001B00C5" w:rsidP="00831F6F">
      <w:pPr>
        <w:contextualSpacing/>
      </w:pPr>
    </w:p>
    <w:p w:rsidR="00BC0DDB" w:rsidRDefault="00E7438F" w:rsidP="00831F6F">
      <w:pPr>
        <w:contextualSpacing/>
      </w:pPr>
      <w:r>
        <w:t xml:space="preserve">As we explained above, a covered entity </w:t>
      </w:r>
      <w:r w:rsidR="00A45B1A">
        <w:t>must exercise its legal and/or physical control to ensure that the media its uses to carry on its services, programs, and activities are accessible to all</w:t>
      </w:r>
      <w:r w:rsidR="006B1CCB">
        <w:t xml:space="preserve">. </w:t>
      </w:r>
      <w:r w:rsidR="00D925B6">
        <w:t xml:space="preserve">That </w:t>
      </w:r>
      <w:r w:rsidR="006B6D9D">
        <w:t xml:space="preserve">exercise of </w:t>
      </w:r>
      <w:r w:rsidR="00D925B6">
        <w:t>control may involve forgoing the use of a</w:t>
      </w:r>
      <w:r w:rsidR="00A45B1A">
        <w:t xml:space="preserve"> third-party social media platform</w:t>
      </w:r>
      <w:r w:rsidR="00D925B6">
        <w:t xml:space="preserve"> that is not yet accessible to individuals with </w:t>
      </w:r>
      <w:r w:rsidR="008D3F9C">
        <w:t>disabilities.</w:t>
      </w:r>
      <w:r w:rsidR="00A45B1A">
        <w:t xml:space="preserve"> </w:t>
      </w:r>
      <w:r w:rsidR="00834020">
        <w:t>Yet, t</w:t>
      </w:r>
      <w:r w:rsidR="002D7806">
        <w:t xml:space="preserve">he Department </w:t>
      </w:r>
      <w:r w:rsidR="00F80DA9">
        <w:t xml:space="preserve">appears to </w:t>
      </w:r>
      <w:r w:rsidR="00834020">
        <w:t xml:space="preserve">neglect the unique </w:t>
      </w:r>
      <w:r w:rsidR="00F80DA9">
        <w:t>benefits</w:t>
      </w:r>
      <w:r w:rsidR="00834020">
        <w:t xml:space="preserve"> of social media </w:t>
      </w:r>
      <w:r w:rsidR="00686A16">
        <w:t xml:space="preserve">when it </w:t>
      </w:r>
      <w:r w:rsidR="002D7806">
        <w:t>propos</w:t>
      </w:r>
      <w:r w:rsidR="00834020">
        <w:t xml:space="preserve">es </w:t>
      </w:r>
      <w:r w:rsidR="00686A16">
        <w:t xml:space="preserve">to </w:t>
      </w:r>
      <w:r w:rsidR="002D7806">
        <w:t>post the same information</w:t>
      </w:r>
      <w:r w:rsidR="00686A16">
        <w:t xml:space="preserve"> on its own website that it posts to an inaccessible third-party social media website</w:t>
      </w:r>
      <w:r w:rsidR="006B1CCB">
        <w:t xml:space="preserve">. </w:t>
      </w:r>
      <w:proofErr w:type="gramStart"/>
      <w:r w:rsidR="00F80DA9">
        <w:t xml:space="preserve">As the Department states in the SANPRM, social media websites are uniquely interactive, and thus offer benefits of community </w:t>
      </w:r>
      <w:r w:rsidR="00BC6F36">
        <w:t xml:space="preserve">and civic </w:t>
      </w:r>
      <w:r w:rsidR="00F80DA9">
        <w:t>participation</w:t>
      </w:r>
      <w:r w:rsidR="00BC6F36">
        <w:t xml:space="preserve"> that are likely unavailable on the covered entity’s website</w:t>
      </w:r>
      <w:r w:rsidR="006B1CCB">
        <w:t>.</w:t>
      </w:r>
      <w:proofErr w:type="gramEnd"/>
      <w:r w:rsidR="006B1CCB">
        <w:t xml:space="preserve"> </w:t>
      </w:r>
      <w:r w:rsidR="00A117A4">
        <w:t>And because it is so pervasive, social media tends to have a broader reach than a covered entity’s own website</w:t>
      </w:r>
      <w:r w:rsidR="006B1CCB">
        <w:t xml:space="preserve">. </w:t>
      </w:r>
      <w:r w:rsidR="001A21BB">
        <w:t>Thus, the online discussions of community issues are likely to be more popular and robust than whatever may be offered on a public entity’s website, and it is more likely to be seen</w:t>
      </w:r>
      <w:r w:rsidR="006B1CCB">
        <w:t xml:space="preserve">. </w:t>
      </w:r>
      <w:r w:rsidR="00C94A3B">
        <w:t>Whatever</w:t>
      </w:r>
      <w:r w:rsidR="00BC6F36">
        <w:t xml:space="preserve"> the medium, covered entities must </w:t>
      </w:r>
      <w:r w:rsidR="00C94A3B">
        <w:t xml:space="preserve">offer the same benefits in each, lest </w:t>
      </w:r>
      <w:r w:rsidR="00DE5950">
        <w:t>individuals with disabilities have a separate, but equal (or even unequal) experience.</w:t>
      </w:r>
    </w:p>
    <w:p w:rsidR="00BC0DDB" w:rsidRPr="00831F6F" w:rsidRDefault="00BC0DDB" w:rsidP="00831F6F">
      <w:pPr>
        <w:contextualSpacing/>
      </w:pPr>
    </w:p>
    <w:p w:rsidR="004975C9" w:rsidRDefault="00307CF1" w:rsidP="00831F6F">
      <w:pPr>
        <w:contextualSpacing/>
        <w:rPr>
          <w:i/>
        </w:rPr>
      </w:pPr>
      <w:r w:rsidRPr="00831F6F">
        <w:rPr>
          <w:i/>
          <w:u w:val="single"/>
        </w:rPr>
        <w:t>Question 37</w:t>
      </w:r>
      <w:r>
        <w:rPr>
          <w:i/>
        </w:rPr>
        <w:t>: Are there any social media platforms that are covered by title II of the ADA that the Department should be aware of? Please provide as much information as possible in your response.</w:t>
      </w:r>
    </w:p>
    <w:p w:rsidR="00FE2717" w:rsidRDefault="00FE2717" w:rsidP="00831F6F">
      <w:pPr>
        <w:contextualSpacing/>
        <w:rPr>
          <w:i/>
        </w:rPr>
      </w:pPr>
    </w:p>
    <w:p w:rsidR="003D597D" w:rsidRDefault="00FE2717" w:rsidP="00831F6F">
      <w:pPr>
        <w:contextualSpacing/>
      </w:pPr>
      <w:r>
        <w:t xml:space="preserve">We are not aware of any </w:t>
      </w:r>
      <w:r w:rsidR="00885735">
        <w:t>“</w:t>
      </w:r>
      <w:r>
        <w:t>social media platforms</w:t>
      </w:r>
      <w:r w:rsidR="000712A8">
        <w:t>”</w:t>
      </w:r>
      <w:r w:rsidR="00885735">
        <w:t xml:space="preserve"> (as we understand the Department to have defined that term</w:t>
      </w:r>
      <w:r w:rsidR="00F65696">
        <w:t xml:space="preserve"> in the SANPRM</w:t>
      </w:r>
      <w:r w:rsidR="00885735">
        <w:t xml:space="preserve">) owned or operated by </w:t>
      </w:r>
      <w:r w:rsidR="00E0524D">
        <w:t>Title II entities</w:t>
      </w:r>
      <w:r w:rsidR="006B1CCB">
        <w:t xml:space="preserve">. </w:t>
      </w:r>
      <w:r w:rsidR="00E0524D">
        <w:t xml:space="preserve">However, such platforms </w:t>
      </w:r>
      <w:r w:rsidR="00E0524D" w:rsidRPr="00E0524D">
        <w:t xml:space="preserve">are increasingly becoming an integral component of </w:t>
      </w:r>
      <w:r w:rsidR="003A7955">
        <w:t>the way covered entities provide their services, programs, and activities</w:t>
      </w:r>
      <w:r w:rsidR="006B1CCB">
        <w:t xml:space="preserve">. </w:t>
      </w:r>
      <w:r w:rsidR="003A7955">
        <w:t xml:space="preserve">For example, in </w:t>
      </w:r>
      <w:r w:rsidR="00E0524D" w:rsidRPr="00E0524D">
        <w:t>secondary and postsecondary education</w:t>
      </w:r>
      <w:r w:rsidR="003A7955">
        <w:t>, s</w:t>
      </w:r>
      <w:r w:rsidR="00E0524D" w:rsidRPr="00E0524D">
        <w:t>tudents with disabilities are being asked to participate in Twitter chats, class-specific Facebook groups, blog post creation</w:t>
      </w:r>
      <w:r w:rsidR="00E0524D">
        <w:t>,</w:t>
      </w:r>
      <w:r w:rsidR="00E0524D" w:rsidRPr="00E0524D">
        <w:t xml:space="preserve"> commenting, </w:t>
      </w:r>
      <w:r w:rsidR="00D2648C">
        <w:t>and the like</w:t>
      </w:r>
      <w:r w:rsidR="00E0524D" w:rsidRPr="00E0524D">
        <w:t xml:space="preserve"> as </w:t>
      </w:r>
      <w:r w:rsidR="00622C90">
        <w:t>part</w:t>
      </w:r>
      <w:r w:rsidR="00E0524D" w:rsidRPr="00E0524D">
        <w:t xml:space="preserve"> of </w:t>
      </w:r>
      <w:r w:rsidR="00622C90">
        <w:t xml:space="preserve">the </w:t>
      </w:r>
      <w:r w:rsidR="00E0524D" w:rsidRPr="00E0524D">
        <w:t>course</w:t>
      </w:r>
      <w:r w:rsidR="006B1CCB">
        <w:t xml:space="preserve">. </w:t>
      </w:r>
      <w:r w:rsidR="00B523EA">
        <w:t xml:space="preserve">In some cases, the </w:t>
      </w:r>
      <w:r w:rsidR="003D597D" w:rsidRPr="00E0524D">
        <w:t>public educational institution</w:t>
      </w:r>
      <w:r w:rsidR="003D597D">
        <w:t xml:space="preserve"> may </w:t>
      </w:r>
      <w:r w:rsidR="00B523EA">
        <w:t xml:space="preserve">use </w:t>
      </w:r>
      <w:r w:rsidR="00BC0DDB">
        <w:t xml:space="preserve">social media </w:t>
      </w:r>
      <w:r w:rsidR="00B523EA">
        <w:t>informally</w:t>
      </w:r>
      <w:r w:rsidR="00BC0DDB">
        <w:t>,</w:t>
      </w:r>
      <w:r w:rsidR="00B523EA">
        <w:t xml:space="preserve"> but in </w:t>
      </w:r>
      <w:r w:rsidR="00E83E4C">
        <w:t>other settings</w:t>
      </w:r>
      <w:r w:rsidR="00B523EA">
        <w:t xml:space="preserve"> the </w:t>
      </w:r>
      <w:r w:rsidR="00E83E4C">
        <w:t xml:space="preserve">social media </w:t>
      </w:r>
      <w:r w:rsidR="000E740A">
        <w:t>platform may be the result of an active collaboration between the school and the platform.</w:t>
      </w:r>
      <w:r w:rsidR="000E740A">
        <w:rPr>
          <w:rStyle w:val="FootnoteReference"/>
        </w:rPr>
        <w:footnoteReference w:id="69"/>
      </w:r>
      <w:r w:rsidR="0013757E">
        <w:t xml:space="preserve"> In any event, </w:t>
      </w:r>
      <w:r w:rsidR="00F4192B">
        <w:t xml:space="preserve">those platforms are becoming more intertwined with the </w:t>
      </w:r>
      <w:r w:rsidR="00F65696" w:rsidRPr="00E0524D">
        <w:t>curriculum</w:t>
      </w:r>
      <w:r w:rsidR="003E55BA">
        <w:t xml:space="preserve">, thus highlighting the need for the Department to clarify that covered entities may use </w:t>
      </w:r>
      <w:r w:rsidR="00DB0399">
        <w:t xml:space="preserve">only </w:t>
      </w:r>
      <w:r w:rsidR="003E55BA">
        <w:t>third-party material</w:t>
      </w:r>
      <w:r w:rsidR="00BF4F5A">
        <w:t>, whether it be social media or not,</w:t>
      </w:r>
      <w:r w:rsidR="003E55BA">
        <w:t xml:space="preserve"> </w:t>
      </w:r>
      <w:r w:rsidR="00DB0399">
        <w:t>that is</w:t>
      </w:r>
      <w:r w:rsidR="003E55BA">
        <w:t xml:space="preserve"> accessible</w:t>
      </w:r>
      <w:r w:rsidR="00F65696">
        <w:t>.</w:t>
      </w:r>
    </w:p>
    <w:p w:rsidR="003D597D" w:rsidRDefault="003D597D" w:rsidP="00831F6F">
      <w:pPr>
        <w:contextualSpacing/>
      </w:pPr>
    </w:p>
    <w:p w:rsidR="004975C9" w:rsidRDefault="00307CF1" w:rsidP="00831F6F">
      <w:r w:rsidRPr="00831F6F">
        <w:rPr>
          <w:i/>
          <w:u w:val="single"/>
        </w:rPr>
        <w:t>Question 38</w:t>
      </w:r>
      <w:r>
        <w:rPr>
          <w:i/>
        </w:rPr>
        <w:t>: Please provide any other information or issues that the Department should consider with regard to a proposal to defer applying a technical standard to public entities’ use of social media Web sites.</w:t>
      </w:r>
    </w:p>
    <w:p w:rsidR="00DB0399" w:rsidRDefault="00DB0399"/>
    <w:p w:rsidR="00A301C7" w:rsidRDefault="00A301C7">
      <w:r>
        <w:t xml:space="preserve">The Department appears to present a false dilemma: either </w:t>
      </w:r>
      <w:r w:rsidR="00E64486">
        <w:t xml:space="preserve">simultaneously </w:t>
      </w:r>
      <w:r>
        <w:t xml:space="preserve">promulgate technical standards for websites under both Titles II and III, or </w:t>
      </w:r>
      <w:r w:rsidR="00E64486">
        <w:t xml:space="preserve">exempt Title II entities from its obligation to ensure that third-party social media is accessible until such time as </w:t>
      </w:r>
      <w:r w:rsidR="003E4DA2">
        <w:t>the Department issues technical standards for websites under Title III.</w:t>
      </w:r>
    </w:p>
    <w:p w:rsidR="00A301C7" w:rsidRDefault="00A301C7"/>
    <w:p w:rsidR="004975C9" w:rsidRDefault="00526DB4">
      <w:r>
        <w:t>This rulemaking</w:t>
      </w:r>
      <w:r w:rsidR="00375E78">
        <w:t xml:space="preserve"> </w:t>
      </w:r>
      <w:r w:rsidR="00CB004E">
        <w:t>can and should</w:t>
      </w:r>
      <w:r w:rsidR="00F759BB">
        <w:t xml:space="preserve"> make it clear that entities cover</w:t>
      </w:r>
      <w:r w:rsidR="00197C8C">
        <w:t xml:space="preserve">ed by Title II must ensure that, to the extent they </w:t>
      </w:r>
      <w:r w:rsidR="00182142">
        <w:t xml:space="preserve">refer to or </w:t>
      </w:r>
      <w:r w:rsidR="00197C8C">
        <w:t xml:space="preserve">use </w:t>
      </w:r>
      <w:r w:rsidR="00F759BB">
        <w:t xml:space="preserve">third-party </w:t>
      </w:r>
      <w:r w:rsidR="00182142">
        <w:t>Web content</w:t>
      </w:r>
      <w:r w:rsidR="00F759BB">
        <w:t xml:space="preserve">, whether it </w:t>
      </w:r>
      <w:proofErr w:type="gramStart"/>
      <w:r w:rsidR="00F759BB">
        <w:t>be</w:t>
      </w:r>
      <w:proofErr w:type="gramEnd"/>
      <w:r w:rsidR="00F759BB">
        <w:t xml:space="preserve"> social media or not,</w:t>
      </w:r>
      <w:r w:rsidR="00182142">
        <w:t xml:space="preserve"> it</w:t>
      </w:r>
      <w:r w:rsidR="00F759BB">
        <w:t xml:space="preserve"> is accessible</w:t>
      </w:r>
      <w:r w:rsidR="006B1CCB">
        <w:t xml:space="preserve">. </w:t>
      </w:r>
      <w:r w:rsidR="00C80E65">
        <w:t>Until technical standards are issued under Title III, public</w:t>
      </w:r>
      <w:r w:rsidR="00C04D77">
        <w:t xml:space="preserve"> entities will do what the Department </w:t>
      </w:r>
      <w:r w:rsidR="00C80E65">
        <w:t xml:space="preserve">has consistently advised them to do to date: </w:t>
      </w:r>
      <w:r w:rsidR="00197C8C">
        <w:t>make the services, programs, and activities offered online accessible to all</w:t>
      </w:r>
      <w:r w:rsidR="00372CB5">
        <w:t xml:space="preserve"> using best practices</w:t>
      </w:r>
      <w:r w:rsidR="00197C8C">
        <w:t>.</w:t>
      </w:r>
      <w:r w:rsidR="00182142">
        <w:rPr>
          <w:rStyle w:val="FootnoteReference"/>
        </w:rPr>
        <w:footnoteReference w:id="70"/>
      </w:r>
      <w:r w:rsidR="00EE5029">
        <w:t xml:space="preserve">  </w:t>
      </w:r>
    </w:p>
    <w:p w:rsidR="004975C9" w:rsidRPr="00650B19" w:rsidRDefault="00307CF1" w:rsidP="00831F6F">
      <w:pPr>
        <w:pStyle w:val="Heading2"/>
      </w:pPr>
      <w:bookmarkStart w:id="8" w:name="h.m2iun8yddw95" w:colFirst="0" w:colLast="0"/>
      <w:bookmarkEnd w:id="8"/>
      <w:r w:rsidRPr="00831F6F">
        <w:t>Password-Protected Web Content of Public Educational Institutions</w:t>
      </w:r>
    </w:p>
    <w:p w:rsidR="00170EF9" w:rsidRDefault="00307CF1" w:rsidP="00831F6F">
      <w:pPr>
        <w:contextualSpacing/>
        <w:rPr>
          <w:i/>
        </w:rPr>
      </w:pPr>
      <w:r w:rsidRPr="00831F6F">
        <w:rPr>
          <w:i/>
          <w:u w:val="single"/>
        </w:rPr>
        <w:t>Question 39</w:t>
      </w:r>
      <w:r>
        <w:rPr>
          <w:i/>
        </w:rPr>
        <w:t>: Does the Department’s exception, as contemplated, take into account how public educational institutions use password-protected Web content?  What kinds of tasks are students with disabilities or parents with disabilities performing on public educational institutions’ Web sites?</w:t>
      </w:r>
      <w:r>
        <w:rPr>
          <w:i/>
        </w:rPr>
        <w:br/>
      </w:r>
    </w:p>
    <w:p w:rsidR="00312CCA" w:rsidRDefault="00312CCA" w:rsidP="00312CCA">
      <w:pPr>
        <w:contextualSpacing/>
      </w:pPr>
      <w:r>
        <w:t>The Department’s proposal to “</w:t>
      </w:r>
      <w:r w:rsidRPr="005C6BF4">
        <w:t xml:space="preserve">not require the content available on </w:t>
      </w:r>
      <w:r>
        <w:t>. . .</w:t>
      </w:r>
      <w:r w:rsidRPr="005C6BF4">
        <w:t xml:space="preserve"> password-protected class or course pages to be made accessible unless and until a student with a disability enrolls in such a class or course</w:t>
      </w:r>
      <w:r>
        <w:t>” contradicts its previously stated position that such a deprivation violates the ADA</w:t>
      </w:r>
      <w:r w:rsidR="006B1CCB">
        <w:t xml:space="preserve">. </w:t>
      </w:r>
      <w:r>
        <w:t xml:space="preserve">The Department and the Department of Education has stated clearly in “Dear Colleague Letters” to post-secondary schools that their digital technology must be accessible under the ADA, </w:t>
      </w:r>
      <w:r w:rsidRPr="00580E53">
        <w:rPr>
          <w:u w:val="single"/>
        </w:rPr>
        <w:t>regardless of whether a student with a disability was enrolled in the class or even the school in question</w:t>
      </w:r>
      <w:r>
        <w:t>.</w:t>
      </w:r>
      <w:r>
        <w:rPr>
          <w:rStyle w:val="FootnoteReference"/>
        </w:rPr>
        <w:footnoteReference w:id="71"/>
      </w:r>
      <w:r>
        <w:t xml:space="preserve"> The Department of Education further explained that </w:t>
      </w:r>
    </w:p>
    <w:p w:rsidR="00312CCA" w:rsidRDefault="00312CCA" w:rsidP="00312CCA">
      <w:pPr>
        <w:contextualSpacing/>
      </w:pPr>
    </w:p>
    <w:p w:rsidR="00312CCA" w:rsidRDefault="00312CCA" w:rsidP="00312CCA">
      <w:pPr>
        <w:ind w:left="720" w:right="720"/>
        <w:contextualSpacing/>
        <w:jc w:val="both"/>
      </w:pPr>
      <w:r>
        <w:t xml:space="preserve">Schools that are covered under Section 504 and the ADA have a continuing obligation to comply with these laws. Therefore, </w:t>
      </w:r>
      <w:r w:rsidRPr="00580E53">
        <w:t>the legal obligations described in the DCL always apply</w:t>
      </w:r>
      <w:r>
        <w:t xml:space="preserve">. Just as a school system would not design a new school without addressing physical accessibility, the implementation of an emerging technology should always include planning for accessibility. . . </w:t>
      </w:r>
      <w:r w:rsidR="006B1CCB">
        <w:t xml:space="preserve">. </w:t>
      </w:r>
      <w:r w:rsidRPr="00595720">
        <w:t xml:space="preserve">The planning should include identification of a means to </w:t>
      </w:r>
      <w:r w:rsidRPr="00580E53">
        <w:rPr>
          <w:u w:val="single"/>
        </w:rPr>
        <w:t>provide immediate delivery</w:t>
      </w:r>
      <w:r w:rsidRPr="00595720">
        <w:t xml:space="preserve"> of accessible devices or other technology necessary to ensure accessibility from the outset.</w:t>
      </w:r>
      <w:r>
        <w:rPr>
          <w:rStyle w:val="FootnoteReference"/>
        </w:rPr>
        <w:footnoteReference w:id="72"/>
      </w:r>
    </w:p>
    <w:p w:rsidR="00312CCA" w:rsidRDefault="00312CCA" w:rsidP="00312CCA">
      <w:pPr>
        <w:contextualSpacing/>
      </w:pPr>
    </w:p>
    <w:p w:rsidR="00312CCA" w:rsidRDefault="00312CCA" w:rsidP="00312CCA">
      <w:pPr>
        <w:contextualSpacing/>
      </w:pPr>
      <w:r>
        <w:t>Accordingly,</w:t>
      </w:r>
      <w:r w:rsidR="004252AD">
        <w:t xml:space="preserve"> the proposal would formalize </w:t>
      </w:r>
      <w:r>
        <w:t>systemic discrimination against parents and students with disabilities.</w:t>
      </w:r>
    </w:p>
    <w:p w:rsidR="00FB275E" w:rsidRDefault="00FB275E" w:rsidP="00312CCA">
      <w:pPr>
        <w:contextualSpacing/>
      </w:pPr>
    </w:p>
    <w:p w:rsidR="0077714F" w:rsidRDefault="00312CCA" w:rsidP="00312CCA">
      <w:pPr>
        <w:contextualSpacing/>
      </w:pPr>
      <w:r>
        <w:t>Aside from this proposal being legally inconsistent with prior (correct) guidance, the proposal is bad policy</w:t>
      </w:r>
      <w:r w:rsidR="006B1CCB">
        <w:t xml:space="preserve">. </w:t>
      </w:r>
      <w:r>
        <w:t>The combined experiences of thousands of our members teaches that ad hoc attempts to make instructional material</w:t>
      </w:r>
      <w:r w:rsidRPr="00772A55">
        <w:t xml:space="preserve"> accessible upon the enrollment of a student with a disability, or upon a parent with a disability having a child enrolled in a particular course</w:t>
      </w:r>
      <w:r>
        <w:t>, is a disastrously ineffective approach for the school as well as the student and/or parent</w:t>
      </w:r>
      <w:r w:rsidR="006B1CCB">
        <w:t xml:space="preserve">. </w:t>
      </w:r>
      <w:r w:rsidR="00224DA6">
        <w:t xml:space="preserve">The Department’s proposal </w:t>
      </w:r>
      <w:r w:rsidR="00764995">
        <w:t>ensures a problem from the outset</w:t>
      </w:r>
      <w:r w:rsidR="006B1CCB">
        <w:t xml:space="preserve">. </w:t>
      </w:r>
      <w:r w:rsidR="00A9526B">
        <w:t xml:space="preserve">Upon enrollment in a course, </w:t>
      </w:r>
      <w:r w:rsidR="0022064B">
        <w:t>it is exceedingly likely that a</w:t>
      </w:r>
      <w:r w:rsidR="00A9526B">
        <w:t xml:space="preserve"> student or parent will find that the </w:t>
      </w:r>
      <w:r w:rsidR="00363210">
        <w:t>materials are inaccessible</w:t>
      </w:r>
      <w:r w:rsidR="006B1CCB">
        <w:t xml:space="preserve">. </w:t>
      </w:r>
      <w:r w:rsidR="00363210">
        <w:t xml:space="preserve">The Department’s proposal then </w:t>
      </w:r>
      <w:r w:rsidR="00763F11">
        <w:t xml:space="preserve">improperly </w:t>
      </w:r>
      <w:r w:rsidR="00224DA6">
        <w:t xml:space="preserve">places the onus on </w:t>
      </w:r>
      <w:r w:rsidR="00363210">
        <w:t xml:space="preserve">these </w:t>
      </w:r>
      <w:r w:rsidR="00224DA6">
        <w:t xml:space="preserve">students and parents to request accessible material, which is </w:t>
      </w:r>
      <w:r w:rsidR="00763F11">
        <w:t>difficult even when an institution has designated personnel to address such requests</w:t>
      </w:r>
      <w:r w:rsidR="006B1CCB">
        <w:t xml:space="preserve">. </w:t>
      </w:r>
      <w:r w:rsidR="0063766C">
        <w:t>In many cases, those personnel are misinformed regarding the covered entity’</w:t>
      </w:r>
      <w:r w:rsidR="006D0DC1">
        <w:t xml:space="preserve">s obligations and, in any </w:t>
      </w:r>
      <w:proofErr w:type="gramStart"/>
      <w:r w:rsidR="006D0DC1">
        <w:t>event,</w:t>
      </w:r>
      <w:proofErr w:type="gramEnd"/>
      <w:r w:rsidR="006D0DC1">
        <w:t xml:space="preserve"> do not coordinate well with instructors</w:t>
      </w:r>
      <w:r w:rsidR="006B1CCB">
        <w:t xml:space="preserve">. </w:t>
      </w:r>
      <w:r w:rsidR="004850E4">
        <w:t xml:space="preserve">This has resulted in scores of examples of students or parents </w:t>
      </w:r>
      <w:r w:rsidR="008419DA">
        <w:t xml:space="preserve">being given </w:t>
      </w:r>
      <w:proofErr w:type="spellStart"/>
      <w:r w:rsidR="00881042">
        <w:t>ebooks</w:t>
      </w:r>
      <w:proofErr w:type="spellEnd"/>
      <w:r w:rsidR="00881042">
        <w:t xml:space="preserve"> that do not provide te</w:t>
      </w:r>
      <w:r w:rsidR="00FB275E">
        <w:t>x</w:t>
      </w:r>
      <w:r w:rsidR="00881042">
        <w:t xml:space="preserve">t-to-speech support, told to use </w:t>
      </w:r>
      <w:r w:rsidR="00886276">
        <w:t>Web</w:t>
      </w:r>
      <w:r w:rsidR="00881042">
        <w:t xml:space="preserve">-based course materials and discussion boards that are not accessible with screen reading software, </w:t>
      </w:r>
      <w:r w:rsidR="008419DA">
        <w:t>denied</w:t>
      </w:r>
      <w:r w:rsidR="008419DA" w:rsidRPr="00580E53">
        <w:t xml:space="preserve"> qualified interpreters for parent-teacher conferences, </w:t>
      </w:r>
      <w:r w:rsidR="00543E1D">
        <w:t>and given</w:t>
      </w:r>
      <w:r w:rsidR="008419DA" w:rsidRPr="00580E53">
        <w:t xml:space="preserve"> </w:t>
      </w:r>
      <w:r w:rsidR="00543E1D">
        <w:t>un</w:t>
      </w:r>
      <w:r w:rsidR="008419DA" w:rsidRPr="00580E53">
        <w:t>captioned videos</w:t>
      </w:r>
      <w:r w:rsidR="006B1CCB">
        <w:t xml:space="preserve">. </w:t>
      </w:r>
      <w:r w:rsidR="007D163C">
        <w:t xml:space="preserve">Even when the school or university at last acknowledges its duty to make the material accessible (usually after some not insignificant delay), </w:t>
      </w:r>
      <w:r w:rsidR="0092308E">
        <w:t>there are further barriers</w:t>
      </w:r>
      <w:r w:rsidR="006B1CCB">
        <w:t xml:space="preserve">. </w:t>
      </w:r>
      <w:r w:rsidR="008336A3">
        <w:t xml:space="preserve">Reactive efforts to make instructional material accessible always result in </w:t>
      </w:r>
      <w:r w:rsidR="00B602CC">
        <w:t xml:space="preserve">a </w:t>
      </w:r>
      <w:r w:rsidR="008336A3">
        <w:t>period of delay</w:t>
      </w:r>
      <w:r w:rsidR="00B602CC">
        <w:t xml:space="preserve">, sometimes a matter of months, from the beginning of a course until the time a student or parent with a disability </w:t>
      </w:r>
      <w:r w:rsidR="006D301A">
        <w:t>is provided with accessible materials</w:t>
      </w:r>
      <w:r w:rsidR="006B1CCB">
        <w:t xml:space="preserve">. </w:t>
      </w:r>
      <w:r w:rsidR="0077714F">
        <w:t xml:space="preserve">In some cases, such as accelerated courses lasting only a few weeks, this delay is not just disadvantageous, it completely excludes </w:t>
      </w:r>
      <w:r w:rsidR="00142232">
        <w:t>the student</w:t>
      </w:r>
      <w:r w:rsidR="006B1CCB">
        <w:t xml:space="preserve">. </w:t>
      </w:r>
      <w:r w:rsidR="008467FC">
        <w:t>Delays caused (or even failures) in one course due to these issues then triggers a domino effect, resulting in delayed graduation or perhaps forced withdraw</w:t>
      </w:r>
      <w:r w:rsidR="00140863">
        <w:t>al</w:t>
      </w:r>
      <w:r w:rsidR="008467FC">
        <w:t>.</w:t>
      </w:r>
    </w:p>
    <w:p w:rsidR="0077714F" w:rsidRDefault="0077714F" w:rsidP="00312CCA">
      <w:pPr>
        <w:contextualSpacing/>
      </w:pPr>
    </w:p>
    <w:p w:rsidR="00CE1BC7" w:rsidRDefault="00A44359" w:rsidP="00312CCA">
      <w:pPr>
        <w:contextualSpacing/>
      </w:pPr>
      <w:r>
        <w:t xml:space="preserve">And because the material is being retrofitted, rather than made accessible at the outset, it costs </w:t>
      </w:r>
      <w:r w:rsidR="00464DED">
        <w:t xml:space="preserve">much </w:t>
      </w:r>
      <w:r>
        <w:t xml:space="preserve">more </w:t>
      </w:r>
      <w:r w:rsidR="00D4122C">
        <w:t>in financial and human resources to comply with Title II</w:t>
      </w:r>
      <w:r w:rsidR="008467FC">
        <w:t xml:space="preserve"> in a reactive manner</w:t>
      </w:r>
      <w:r w:rsidR="006B1CCB">
        <w:t xml:space="preserve">. </w:t>
      </w:r>
    </w:p>
    <w:p w:rsidR="00CE1BC7" w:rsidRDefault="00CE1BC7" w:rsidP="00312CCA">
      <w:pPr>
        <w:contextualSpacing/>
      </w:pPr>
    </w:p>
    <w:p w:rsidR="00025C71" w:rsidRDefault="00025C71" w:rsidP="00312CCA">
      <w:pPr>
        <w:contextualSpacing/>
      </w:pPr>
      <w:r>
        <w:t>The Department’s proposal is akin</w:t>
      </w:r>
      <w:r w:rsidRPr="00772A55">
        <w:t xml:space="preserve"> to </w:t>
      </w:r>
      <w:r w:rsidR="00D6415B">
        <w:t>waiting to install</w:t>
      </w:r>
      <w:r w:rsidR="00880C88">
        <w:t xml:space="preserve"> </w:t>
      </w:r>
      <w:r w:rsidRPr="00772A55">
        <w:t>curb cuts, wide doorframes, ramps</w:t>
      </w:r>
      <w:r w:rsidR="00880C88">
        <w:t>,</w:t>
      </w:r>
      <w:r w:rsidRPr="00772A55">
        <w:t xml:space="preserve"> and other accessible physical features </w:t>
      </w:r>
      <w:r w:rsidR="00880C88">
        <w:t>until</w:t>
      </w:r>
      <w:r w:rsidRPr="00772A55">
        <w:t xml:space="preserve"> a person with </w:t>
      </w:r>
      <w:proofErr w:type="gramStart"/>
      <w:r w:rsidRPr="00772A55">
        <w:t xml:space="preserve">a </w:t>
      </w:r>
      <w:r w:rsidR="00D6415B">
        <w:t>mobility</w:t>
      </w:r>
      <w:proofErr w:type="gramEnd"/>
      <w:r w:rsidR="00D6415B">
        <w:t xml:space="preserve"> impairment</w:t>
      </w:r>
      <w:r w:rsidRPr="00772A55">
        <w:t xml:space="preserve"> attempts to gain access to a public facility</w:t>
      </w:r>
      <w:r w:rsidR="006B1CCB">
        <w:t xml:space="preserve">. </w:t>
      </w:r>
      <w:r w:rsidR="00D6415B">
        <w:t xml:space="preserve">This </w:t>
      </w:r>
      <w:r w:rsidR="00311AE4">
        <w:t xml:space="preserve">backwards approach </w:t>
      </w:r>
      <w:r w:rsidR="00D6415B">
        <w:t>would impermissibly exclude such a person in violation of Title II</w:t>
      </w:r>
      <w:r w:rsidR="006B1CCB">
        <w:t xml:space="preserve">. </w:t>
      </w:r>
      <w:r w:rsidR="00D6415B">
        <w:t xml:space="preserve">Digital </w:t>
      </w:r>
      <w:r w:rsidR="00633E7C">
        <w:t>services, programs, and activities are no different and must be meaningfully accessible whenever a person with a disability seeks to participate in or benefit from them.</w:t>
      </w:r>
    </w:p>
    <w:p w:rsidR="00CE1BC7" w:rsidRDefault="00CE1BC7" w:rsidP="00312CCA">
      <w:pPr>
        <w:contextualSpacing/>
      </w:pPr>
    </w:p>
    <w:p w:rsidR="00D4122C" w:rsidRDefault="00CE1BC7" w:rsidP="00312CCA">
      <w:pPr>
        <w:contextualSpacing/>
      </w:pPr>
      <w:r>
        <w:t xml:space="preserve">Another consequence of this proposal is the message it sends that the Department believes that </w:t>
      </w:r>
      <w:r w:rsidRPr="00772A55">
        <w:t xml:space="preserve">digital accessibility is too complicated </w:t>
      </w:r>
      <w:r>
        <w:t>or expensive to be</w:t>
      </w:r>
      <w:r w:rsidRPr="00772A55">
        <w:t xml:space="preserve"> </w:t>
      </w:r>
      <w:r>
        <w:t>required for all at the outset</w:t>
      </w:r>
      <w:r w:rsidR="006B1CCB">
        <w:t xml:space="preserve">. </w:t>
      </w:r>
      <w:r>
        <w:t>That message is decidedly incorrect and should not be perpetuated by any agency tasked with enforcing the ADA.</w:t>
      </w:r>
    </w:p>
    <w:p w:rsidR="00CE1BC7" w:rsidRDefault="00CE1BC7" w:rsidP="00312CCA">
      <w:pPr>
        <w:contextualSpacing/>
      </w:pPr>
    </w:p>
    <w:p w:rsidR="00312CCA" w:rsidRDefault="00003DBB" w:rsidP="00312CCA">
      <w:pPr>
        <w:contextualSpacing/>
      </w:pPr>
      <w:r w:rsidRPr="00772A55">
        <w:t xml:space="preserve">More than ever before, parents and students with disabilities alike are </w:t>
      </w:r>
      <w:r w:rsidR="006A380B">
        <w:t>relying on educational password-</w:t>
      </w:r>
      <w:r w:rsidRPr="00772A55">
        <w:t xml:space="preserve">protected content to review grades, </w:t>
      </w:r>
      <w:r w:rsidR="006A380B">
        <w:t xml:space="preserve">check progress on </w:t>
      </w:r>
      <w:r w:rsidRPr="00772A55">
        <w:t>assignment</w:t>
      </w:r>
      <w:r w:rsidR="006A380B">
        <w:t>s</w:t>
      </w:r>
      <w:r w:rsidRPr="00772A55">
        <w:t xml:space="preserve">, </w:t>
      </w:r>
      <w:proofErr w:type="gramStart"/>
      <w:r w:rsidRPr="00772A55">
        <w:t>interact</w:t>
      </w:r>
      <w:proofErr w:type="gramEnd"/>
      <w:r w:rsidRPr="00772A55">
        <w:t xml:space="preserve"> with instructors and administrators, access course discussion boards, </w:t>
      </w:r>
      <w:r w:rsidR="006A380B">
        <w:t>and more</w:t>
      </w:r>
      <w:r w:rsidR="006B1CCB">
        <w:t xml:space="preserve">. </w:t>
      </w:r>
      <w:r w:rsidR="00B317B6">
        <w:t>Recently, a</w:t>
      </w:r>
      <w:r w:rsidR="00947945">
        <w:t xml:space="preserve"> </w:t>
      </w:r>
      <w:r w:rsidR="00663B89">
        <w:t>14</w:t>
      </w:r>
      <w:r w:rsidR="00947945">
        <w:t>-year-</w:t>
      </w:r>
      <w:r w:rsidR="00947945" w:rsidRPr="00947945">
        <w:t xml:space="preserve">old blind student </w:t>
      </w:r>
      <w:r w:rsidR="00947945">
        <w:t>in Virginia</w:t>
      </w:r>
      <w:r w:rsidR="00947945" w:rsidRPr="00947945">
        <w:t xml:space="preserve"> </w:t>
      </w:r>
      <w:r w:rsidR="00B317B6">
        <w:t xml:space="preserve">was </w:t>
      </w:r>
      <w:r w:rsidR="00947945">
        <w:t xml:space="preserve">completely shut out from </w:t>
      </w:r>
      <w:r w:rsidR="00947945" w:rsidRPr="00947945">
        <w:t xml:space="preserve">educational materials </w:t>
      </w:r>
      <w:r w:rsidR="00B317B6">
        <w:t xml:space="preserve">to which </w:t>
      </w:r>
      <w:r w:rsidR="00947945" w:rsidRPr="00947945">
        <w:t>every other student in her grade had access because the school district purchased an inaccessible platform through which most of the curriculum was being offered</w:t>
      </w:r>
      <w:r w:rsidR="006B1CCB">
        <w:t xml:space="preserve">. </w:t>
      </w:r>
      <w:r w:rsidR="00B317B6">
        <w:t>T</w:t>
      </w:r>
      <w:r w:rsidR="00947945" w:rsidRPr="00947945">
        <w:t>he blind student could not “open the front door” to get to her assignments, readings</w:t>
      </w:r>
      <w:r w:rsidR="00B317B6">
        <w:t>,</w:t>
      </w:r>
      <w:r w:rsidR="00947945" w:rsidRPr="00947945">
        <w:t xml:space="preserve"> or practice materials</w:t>
      </w:r>
      <w:r w:rsidR="006B1CCB">
        <w:t xml:space="preserve">. </w:t>
      </w:r>
      <w:r w:rsidR="00947945" w:rsidRPr="00947945">
        <w:t xml:space="preserve">And even months later after some “work-arounds” were put in place so that she could get into the platform, she found that most of the content that was being used by her teachers was not in an accessible format such that her screen reader would not read the content, nor permit her to access the content with her </w:t>
      </w:r>
      <w:r w:rsidR="00517ED5">
        <w:t xml:space="preserve">refreshable </w:t>
      </w:r>
      <w:r w:rsidR="00947945" w:rsidRPr="00947945">
        <w:t>braille display</w:t>
      </w:r>
      <w:r w:rsidR="006B1CCB">
        <w:t xml:space="preserve">. </w:t>
      </w:r>
      <w:r w:rsidR="00EB1DE1">
        <w:t>Her blind mother was similarly excluded from being involved in the educational process</w:t>
      </w:r>
      <w:r w:rsidR="006B1CCB">
        <w:t xml:space="preserve">. </w:t>
      </w:r>
      <w:r w:rsidR="00EB1DE1">
        <w:t>B</w:t>
      </w:r>
      <w:r w:rsidR="00947945" w:rsidRPr="00947945">
        <w:t>lind parents who</w:t>
      </w:r>
      <w:r w:rsidR="00517ED5">
        <w:t>,</w:t>
      </w:r>
      <w:r w:rsidR="00947945" w:rsidRPr="00947945">
        <w:t xml:space="preserve"> like nondisabled parents</w:t>
      </w:r>
      <w:r w:rsidR="00517ED5">
        <w:t>,</w:t>
      </w:r>
      <w:r w:rsidR="00947945" w:rsidRPr="00947945">
        <w:t xml:space="preserve"> are encouraged to review homework with their children,</w:t>
      </w:r>
      <w:r w:rsidR="00EB1DE1">
        <w:t xml:space="preserve"> but</w:t>
      </w:r>
      <w:r w:rsidR="00947945" w:rsidRPr="00947945">
        <w:t xml:space="preserve"> cannot do so when the school website where the homework is posted is not </w:t>
      </w:r>
      <w:r w:rsidR="00EB1DE1">
        <w:t>readable on</w:t>
      </w:r>
      <w:r w:rsidR="00947945" w:rsidRPr="00947945">
        <w:t xml:space="preserve"> the parent’s screen reader</w:t>
      </w:r>
      <w:r w:rsidR="006B1CCB">
        <w:t xml:space="preserve">. </w:t>
      </w:r>
      <w:r w:rsidR="00D4122C">
        <w:t xml:space="preserve">The Department should take this opportunity to reinforce its prior guidance that </w:t>
      </w:r>
      <w:r w:rsidR="00CE38AE">
        <w:t>digital educational materials must be made accessible even before a student or parent with a disability requests</w:t>
      </w:r>
      <w:r w:rsidR="008336A3">
        <w:t xml:space="preserve"> </w:t>
      </w:r>
      <w:r w:rsidR="00CE38AE">
        <w:t>it</w:t>
      </w:r>
      <w:r w:rsidR="006B1CCB">
        <w:t xml:space="preserve">. </w:t>
      </w:r>
      <w:r w:rsidR="00CE38AE">
        <w:t xml:space="preserve">This will </w:t>
      </w:r>
      <w:r w:rsidR="005B5503">
        <w:t xml:space="preserve">ensure that timely (i.e., “immediate”) access is provided and that covered entities </w:t>
      </w:r>
      <w:r>
        <w:t xml:space="preserve">know their obligations and are </w:t>
      </w:r>
      <w:r w:rsidR="005B5503">
        <w:t xml:space="preserve">not </w:t>
      </w:r>
      <w:r>
        <w:t xml:space="preserve">later forced to </w:t>
      </w:r>
      <w:r w:rsidR="005B5503">
        <w:t>expend unnecessary resources retrofitting materials.</w:t>
      </w:r>
      <w:r w:rsidR="00FB275E">
        <w:t xml:space="preserve"> </w:t>
      </w:r>
    </w:p>
    <w:p w:rsidR="00282942" w:rsidRDefault="00282942" w:rsidP="00312CCA">
      <w:pPr>
        <w:contextualSpacing/>
      </w:pPr>
    </w:p>
    <w:p w:rsidR="004975C9" w:rsidRDefault="00307CF1" w:rsidP="00831F6F">
      <w:pPr>
        <w:contextualSpacing/>
      </w:pPr>
      <w:r w:rsidRPr="00831F6F">
        <w:rPr>
          <w:i/>
          <w:u w:val="single"/>
        </w:rPr>
        <w:t>Question 40</w:t>
      </w:r>
      <w:r>
        <w:rPr>
          <w:i/>
        </w:rPr>
        <w:t>: How do public educational institutions communicate general information to their student bodies and how do they communicate class- or course-specific information to their students via Web sites?</w:t>
      </w:r>
    </w:p>
    <w:p w:rsidR="00B972A5" w:rsidRDefault="00B972A5">
      <w:pPr>
        <w:rPr>
          <w:i/>
        </w:rPr>
      </w:pPr>
    </w:p>
    <w:p w:rsidR="004975C9" w:rsidRDefault="00307CF1">
      <w:r w:rsidRPr="00831F6F">
        <w:t xml:space="preserve">Increasingly, public educational institutions are distributing general information </w:t>
      </w:r>
      <w:r w:rsidR="00071FD3">
        <w:t xml:space="preserve">such as </w:t>
      </w:r>
      <w:r w:rsidR="00071FD3" w:rsidRPr="00580E53">
        <w:t>campus-wide flyers, notices and memorand</w:t>
      </w:r>
      <w:r w:rsidR="00071FD3">
        <w:t xml:space="preserve">a </w:t>
      </w:r>
      <w:r w:rsidRPr="00831F6F">
        <w:t xml:space="preserve">through email </w:t>
      </w:r>
      <w:proofErr w:type="spellStart"/>
      <w:r w:rsidRPr="00831F6F">
        <w:t>listservs</w:t>
      </w:r>
      <w:proofErr w:type="spellEnd"/>
      <w:r w:rsidRPr="00831F6F">
        <w:t xml:space="preserve">, their </w:t>
      </w:r>
      <w:r w:rsidR="00071FD3">
        <w:t xml:space="preserve">own </w:t>
      </w:r>
      <w:r w:rsidRPr="00831F6F">
        <w:t>websites</w:t>
      </w:r>
      <w:r w:rsidR="00B972A5">
        <w:t>,</w:t>
      </w:r>
      <w:r w:rsidRPr="00831F6F">
        <w:t xml:space="preserve"> and social media platforms</w:t>
      </w:r>
      <w:r w:rsidR="006B1CCB">
        <w:t xml:space="preserve">. </w:t>
      </w:r>
      <w:r w:rsidR="00071FD3">
        <w:t xml:space="preserve">These materials </w:t>
      </w:r>
      <w:r w:rsidRPr="00831F6F">
        <w:t xml:space="preserve">are </w:t>
      </w:r>
      <w:r w:rsidR="00071FD3">
        <w:t xml:space="preserve">often </w:t>
      </w:r>
      <w:r w:rsidRPr="00831F6F">
        <w:t xml:space="preserve">distributed </w:t>
      </w:r>
      <w:r w:rsidR="008F6F09">
        <w:t xml:space="preserve">inaccessibly </w:t>
      </w:r>
      <w:r w:rsidRPr="00831F6F">
        <w:t>by embedding an untagged graphic into the body of an email or social media post, rendering the information completely useless to blind parents and students who rely on screen access software</w:t>
      </w:r>
      <w:r w:rsidR="006B1CCB">
        <w:t xml:space="preserve">. </w:t>
      </w:r>
      <w:r w:rsidR="008F6F09">
        <w:t>The same is just as apt to h</w:t>
      </w:r>
      <w:r w:rsidR="00AD4C89">
        <w:t>appen with an uncaptioned video embedded or linked in such correspondence</w:t>
      </w:r>
      <w:r w:rsidR="006B1CCB">
        <w:t xml:space="preserve">. </w:t>
      </w:r>
      <w:r w:rsidRPr="00831F6F">
        <w:t>In the classroom, instructors are using learning management systems to distribute course syllabi, handouts, power point presentations, required readings</w:t>
      </w:r>
      <w:r w:rsidR="00AD4C89">
        <w:t>,</w:t>
      </w:r>
      <w:r w:rsidRPr="00831F6F">
        <w:t xml:space="preserve"> and related course content</w:t>
      </w:r>
      <w:r w:rsidR="006B1CCB">
        <w:t xml:space="preserve">. </w:t>
      </w:r>
      <w:r w:rsidRPr="00831F6F">
        <w:t>When materials are scanned in and posted as image PDFs, blind parents and students who rely on screen access software either have to request and wait for the information to be converted to an accessible format, or must work with a human reader to access the information</w:t>
      </w:r>
      <w:r w:rsidR="006B1CCB">
        <w:t xml:space="preserve">. </w:t>
      </w:r>
      <w:r w:rsidR="00AD4C89">
        <w:t>Again, uncaptioned aural content presents similar access barriers for deaf or hard of hearing parents and students.</w:t>
      </w:r>
    </w:p>
    <w:p w:rsidR="00FB275E" w:rsidRDefault="00FB275E"/>
    <w:p w:rsidR="00FB275E" w:rsidRPr="00553CDA" w:rsidRDefault="00FB275E">
      <w:r>
        <w:t xml:space="preserve">One example is when the University </w:t>
      </w:r>
      <w:proofErr w:type="gramStart"/>
      <w:r>
        <w:t>of</w:t>
      </w:r>
      <w:proofErr w:type="gramEnd"/>
      <w:r>
        <w:t xml:space="preserve"> Baltimore Law School sent an email </w:t>
      </w:r>
      <w:r w:rsidR="001D0507">
        <w:t xml:space="preserve">flyer </w:t>
      </w:r>
      <w:r>
        <w:t>announcing a speech by Tom Perez, then head of the Civil Rights Division at the Department of Justice</w:t>
      </w:r>
      <w:r w:rsidR="006B1CCB">
        <w:t xml:space="preserve">. </w:t>
      </w:r>
      <w:r>
        <w:t>This flyer went to both th</w:t>
      </w:r>
      <w:r w:rsidR="001D0507">
        <w:t>os</w:t>
      </w:r>
      <w:r>
        <w:t xml:space="preserve">e </w:t>
      </w:r>
      <w:r w:rsidR="001D0507">
        <w:t xml:space="preserve">within the </w:t>
      </w:r>
      <w:r>
        <w:t xml:space="preserve">University and </w:t>
      </w:r>
      <w:r w:rsidR="001D0507">
        <w:t xml:space="preserve">people in </w:t>
      </w:r>
      <w:r>
        <w:t>the greater community</w:t>
      </w:r>
      <w:r w:rsidR="006B1CCB">
        <w:t xml:space="preserve">. </w:t>
      </w:r>
      <w:r>
        <w:t xml:space="preserve">Despite the </w:t>
      </w:r>
      <w:r w:rsidR="001D0507">
        <w:t>high</w:t>
      </w:r>
      <w:r>
        <w:t xml:space="preserve"> interest such a speech had for </w:t>
      </w:r>
      <w:r w:rsidR="00B875AB">
        <w:t>those who are</w:t>
      </w:r>
      <w:r>
        <w:t xml:space="preserve"> blind, the entire announcement was inaccessible</w:t>
      </w:r>
      <w:r w:rsidR="006B1CCB">
        <w:t xml:space="preserve">. </w:t>
      </w:r>
      <w:r>
        <w:t>After the university</w:t>
      </w:r>
      <w:r w:rsidR="00B875AB">
        <w:t xml:space="preserve"> was notified of the problem</w:t>
      </w:r>
      <w:r>
        <w:t xml:space="preserve">, it located </w:t>
      </w:r>
      <w:proofErr w:type="gramStart"/>
      <w:r>
        <w:t>an open</w:t>
      </w:r>
      <w:proofErr w:type="gramEnd"/>
      <w:r>
        <w:t xml:space="preserve"> source software for designing and issuing </w:t>
      </w:r>
      <w:r w:rsidR="00B875AB">
        <w:t>such announcements</w:t>
      </w:r>
      <w:r>
        <w:t xml:space="preserve"> that resulted in fully accessible flyers</w:t>
      </w:r>
      <w:r w:rsidR="006B1CCB">
        <w:t xml:space="preserve">. </w:t>
      </w:r>
      <w:r>
        <w:t>Again, this is where undue burden serves such a valuable function</w:t>
      </w:r>
      <w:r w:rsidR="006B1CCB">
        <w:t xml:space="preserve">. </w:t>
      </w:r>
      <w:r>
        <w:t>It was easy and without cost for the law school to use software that would produce accessible announcements</w:t>
      </w:r>
      <w:r w:rsidR="006B1CCB">
        <w:t xml:space="preserve">. </w:t>
      </w:r>
      <w:r w:rsidR="001C5A89">
        <w:t>T</w:t>
      </w:r>
      <w:r>
        <w:t xml:space="preserve">o create a blanket rule exempting </w:t>
      </w:r>
      <w:r w:rsidR="001C5A89">
        <w:t xml:space="preserve">public schools of all levels </w:t>
      </w:r>
      <w:r w:rsidR="00A96537">
        <w:t>from compliance is without basis in policy, data</w:t>
      </w:r>
      <w:r w:rsidR="001C5A89">
        <w:t>,</w:t>
      </w:r>
      <w:r w:rsidR="00A96537">
        <w:t xml:space="preserve"> or common sense</w:t>
      </w:r>
      <w:r w:rsidR="001C5A89">
        <w:t xml:space="preserve">, and in this </w:t>
      </w:r>
      <w:r w:rsidR="008F12C3">
        <w:t xml:space="preserve">one of many </w:t>
      </w:r>
      <w:r w:rsidR="001C5A89">
        <w:t>instance</w:t>
      </w:r>
      <w:r w:rsidR="008F12C3">
        <w:t>s like it</w:t>
      </w:r>
      <w:r w:rsidR="001C5A89">
        <w:t xml:space="preserve"> would have deprived the law school</w:t>
      </w:r>
      <w:r w:rsidR="008F12C3">
        <w:t xml:space="preserve">’s students, faculty, and surrounding community of important information </w:t>
      </w:r>
      <w:r w:rsidR="00074427">
        <w:t>for reasons completely divorced from actual costs or difficulty</w:t>
      </w:r>
      <w:r w:rsidR="006B1CCB">
        <w:t xml:space="preserve">. </w:t>
      </w:r>
      <w:r>
        <w:t xml:space="preserve"> </w:t>
      </w:r>
    </w:p>
    <w:p w:rsidR="00CE4C4C" w:rsidRDefault="00CE4C4C" w:rsidP="00831F6F">
      <w:pPr>
        <w:contextualSpacing/>
        <w:rPr>
          <w:i/>
        </w:rPr>
      </w:pPr>
    </w:p>
    <w:p w:rsidR="004975C9" w:rsidRDefault="00307CF1" w:rsidP="00831F6F">
      <w:pPr>
        <w:contextualSpacing/>
        <w:rPr>
          <w:i/>
        </w:rPr>
      </w:pPr>
      <w:r w:rsidRPr="00831F6F">
        <w:rPr>
          <w:i/>
          <w:u w:val="single"/>
        </w:rPr>
        <w:t>Question 41</w:t>
      </w:r>
      <w:r>
        <w:rPr>
          <w:i/>
        </w:rPr>
        <w:t>: On average, how much and what type of content do password-protected course Web sites contain?  How much time does it take a public entity to make the content on a password-protected course Web site accessible?  Once a public educational institution is on notice that a student is enrolled in a class or course, how much time should a public educational institution be given to make the content on a password-protected course Web site accessible?  How much delay in accessing course content can a student reasonably overcome in order to have an equal opportunity to succeed in a course?</w:t>
      </w:r>
    </w:p>
    <w:p w:rsidR="00F87817" w:rsidRDefault="00F87817" w:rsidP="00831F6F">
      <w:pPr>
        <w:contextualSpacing/>
        <w:rPr>
          <w:i/>
        </w:rPr>
      </w:pPr>
    </w:p>
    <w:p w:rsidR="007707D8" w:rsidRDefault="00307CF1">
      <w:r w:rsidRPr="00831F6F">
        <w:t>The amount of password</w:t>
      </w:r>
      <w:r w:rsidR="00A26719">
        <w:t>-</w:t>
      </w:r>
      <w:r w:rsidRPr="00831F6F">
        <w:t>protected content varies from one public educational entity to another and from elementary and secondary educational institutions to postsecondary educational institutions</w:t>
      </w:r>
      <w:r w:rsidR="006B1CCB">
        <w:t xml:space="preserve">. </w:t>
      </w:r>
      <w:r w:rsidRPr="00831F6F">
        <w:t>Password</w:t>
      </w:r>
      <w:r w:rsidR="00A26719">
        <w:t>-</w:t>
      </w:r>
      <w:r w:rsidRPr="00831F6F">
        <w:t xml:space="preserve">protected content often includes course progress, grades, course required and supplementary materials, </w:t>
      </w:r>
      <w:r w:rsidR="00C0798C">
        <w:t xml:space="preserve">tests and quizzes, scheduling, </w:t>
      </w:r>
      <w:r w:rsidRPr="00831F6F">
        <w:t xml:space="preserve">communication tools among classmates and instructor(s), </w:t>
      </w:r>
      <w:r w:rsidR="007707D8">
        <w:t xml:space="preserve">and </w:t>
      </w:r>
      <w:r w:rsidRPr="00831F6F">
        <w:t>online homework</w:t>
      </w:r>
      <w:r w:rsidR="006B1CCB">
        <w:t xml:space="preserve">. </w:t>
      </w:r>
    </w:p>
    <w:p w:rsidR="007707D8" w:rsidRDefault="007707D8"/>
    <w:p w:rsidR="0003157D" w:rsidRDefault="007707D8">
      <w:r>
        <w:t>If</w:t>
      </w:r>
      <w:r w:rsidR="00307CF1" w:rsidRPr="00831F6F">
        <w:t xml:space="preserve"> the </w:t>
      </w:r>
      <w:r>
        <w:t>D</w:t>
      </w:r>
      <w:r w:rsidR="00307CF1" w:rsidRPr="00831F6F">
        <w:t>epartment releases clear and thorough regulations regarding technical requirements for web</w:t>
      </w:r>
      <w:r w:rsidR="0007334C">
        <w:t>site</w:t>
      </w:r>
      <w:r w:rsidR="00307CF1" w:rsidRPr="00831F6F">
        <w:t xml:space="preserve"> accessibility, the amount of time it will take for course websites to be </w:t>
      </w:r>
      <w:r w:rsidR="005E6C60">
        <w:t xml:space="preserve">made </w:t>
      </w:r>
      <w:r w:rsidR="00307CF1" w:rsidRPr="00831F6F">
        <w:t xml:space="preserve">accessible will be negligible because </w:t>
      </w:r>
      <w:r w:rsidR="005E6C60">
        <w:t xml:space="preserve">it will afford covered entities an opportunity to act </w:t>
      </w:r>
      <w:r w:rsidR="00307CF1" w:rsidRPr="00831F6F">
        <w:t>at the design and development stage</w:t>
      </w:r>
      <w:r w:rsidR="00B578E4">
        <w:t>s</w:t>
      </w:r>
      <w:r w:rsidR="005E6C60">
        <w:t xml:space="preserve"> when accessibility is more easily and inexpensively achieved</w:t>
      </w:r>
      <w:r w:rsidR="006B1CCB">
        <w:t xml:space="preserve">. </w:t>
      </w:r>
      <w:r w:rsidR="00F22340">
        <w:t>Because of the individual factors involved in each website, t</w:t>
      </w:r>
      <w:r w:rsidR="00307CF1" w:rsidRPr="00831F6F">
        <w:t xml:space="preserve">he time it takes to </w:t>
      </w:r>
      <w:r w:rsidR="001A3144">
        <w:t>retrofit</w:t>
      </w:r>
      <w:r w:rsidR="001A3144" w:rsidRPr="00831F6F">
        <w:t xml:space="preserve"> </w:t>
      </w:r>
      <w:r w:rsidR="00F04508">
        <w:t>W</w:t>
      </w:r>
      <w:r w:rsidR="00F04508" w:rsidRPr="00831F6F">
        <w:t xml:space="preserve">eb </w:t>
      </w:r>
      <w:r w:rsidR="00307CF1" w:rsidRPr="00831F6F">
        <w:t xml:space="preserve">content accessible varies </w:t>
      </w:r>
      <w:r w:rsidR="001A3144">
        <w:t>between</w:t>
      </w:r>
      <w:r w:rsidR="001A3144" w:rsidRPr="00831F6F">
        <w:t xml:space="preserve"> </w:t>
      </w:r>
      <w:r w:rsidR="00307CF1" w:rsidRPr="00831F6F">
        <w:t>educational institution</w:t>
      </w:r>
      <w:r w:rsidR="001A3144">
        <w:t>s</w:t>
      </w:r>
      <w:r w:rsidR="00307CF1" w:rsidRPr="00831F6F">
        <w:t xml:space="preserve">. </w:t>
      </w:r>
      <w:r w:rsidR="00DA42B4">
        <w:t>M</w:t>
      </w:r>
      <w:r w:rsidR="00F22340">
        <w:t>any remediation</w:t>
      </w:r>
      <w:r w:rsidR="00B578E4">
        <w:t xml:space="preserve"> effort</w:t>
      </w:r>
      <w:r w:rsidR="00F22340">
        <w:t xml:space="preserve">s have occurred </w:t>
      </w:r>
      <w:r w:rsidR="00B578E4">
        <w:t>after the design and development stages</w:t>
      </w:r>
      <w:r w:rsidR="00307CF1" w:rsidRPr="00831F6F">
        <w:t>,</w:t>
      </w:r>
      <w:r w:rsidR="00B578E4">
        <w:t xml:space="preserve"> due in large part to entities failing to take any action until they are compelled by legal action</w:t>
      </w:r>
      <w:r w:rsidR="006B1CCB">
        <w:t xml:space="preserve">. </w:t>
      </w:r>
      <w:r w:rsidR="00F26E87">
        <w:t xml:space="preserve">These </w:t>
      </w:r>
      <w:r w:rsidR="00587D1C">
        <w:t xml:space="preserve">reactive </w:t>
      </w:r>
      <w:r w:rsidR="00F26E87">
        <w:t xml:space="preserve">efforts are often much more expensive and time consuming </w:t>
      </w:r>
      <w:r w:rsidR="00F6444E">
        <w:t xml:space="preserve">than </w:t>
      </w:r>
      <w:r w:rsidR="00F26E87">
        <w:t>programing for accessibility in the first instance</w:t>
      </w:r>
      <w:r w:rsidR="006B1CCB">
        <w:t xml:space="preserve">. </w:t>
      </w:r>
      <w:r w:rsidR="00DA42B4">
        <w:t>The Department must impose clear technical standards</w:t>
      </w:r>
      <w:r w:rsidR="003B2862">
        <w:t xml:space="preserve"> to preempt any additional instances of th</w:t>
      </w:r>
      <w:r w:rsidR="00E95EA7">
        <w:t>e</w:t>
      </w:r>
      <w:r w:rsidR="0002777C">
        <w:t xml:space="preserve"> wasteful</w:t>
      </w:r>
      <w:r w:rsidR="003B2862">
        <w:t xml:space="preserve"> reactive approach</w:t>
      </w:r>
      <w:r w:rsidR="006B1CCB">
        <w:t xml:space="preserve">. </w:t>
      </w:r>
      <w:r w:rsidR="003B2862">
        <w:t xml:space="preserve">Doing so would result in more </w:t>
      </w:r>
      <w:r w:rsidR="00825F3F">
        <w:t>examples like</w:t>
      </w:r>
      <w:r w:rsidR="00307CF1" w:rsidRPr="00831F6F">
        <w:t xml:space="preserve"> </w:t>
      </w:r>
      <w:r w:rsidR="00ED20A4" w:rsidRPr="00ED20A4">
        <w:t>California State University’s accessible technology initiative, Oregon State University</w:t>
      </w:r>
      <w:r w:rsidR="00AE4569">
        <w:t>’s</w:t>
      </w:r>
      <w:r w:rsidR="00ED20A4" w:rsidRPr="00ED20A4">
        <w:t xml:space="preserve"> policy on information technology, and </w:t>
      </w:r>
      <w:r w:rsidR="00307CF1" w:rsidRPr="00831F6F">
        <w:t>the Tennessee Board of Regents</w:t>
      </w:r>
      <w:r w:rsidR="00AE4569">
        <w:t>,</w:t>
      </w:r>
      <w:r w:rsidR="00307CF1" w:rsidRPr="00831F6F">
        <w:t xml:space="preserve"> which has proactively transformed </w:t>
      </w:r>
      <w:r w:rsidR="00A20546">
        <w:t>its</w:t>
      </w:r>
      <w:r w:rsidR="00307CF1" w:rsidRPr="00831F6F">
        <w:t xml:space="preserve"> approach </w:t>
      </w:r>
      <w:r w:rsidR="00A20546">
        <w:t xml:space="preserve">to </w:t>
      </w:r>
      <w:r w:rsidR="00307CF1" w:rsidRPr="00831F6F">
        <w:t xml:space="preserve">digital accessibility by abandoning ad hoc </w:t>
      </w:r>
      <w:r w:rsidR="00A20546">
        <w:t xml:space="preserve">efforts to accommodate access to digital materials </w:t>
      </w:r>
      <w:r w:rsidR="00307CF1" w:rsidRPr="00831F6F">
        <w:t>in favor of a more inclusive model.</w:t>
      </w:r>
      <w:r w:rsidR="00553CDA">
        <w:rPr>
          <w:rStyle w:val="FootnoteReference"/>
        </w:rPr>
        <w:footnoteReference w:id="73"/>
      </w:r>
      <w:r w:rsidR="00ED20A4">
        <w:t xml:space="preserve"> </w:t>
      </w:r>
      <w:r w:rsidR="00F01003">
        <w:t>The Tennessee Board of Regents, comprising the sixth largest post-secondary system in the United States, has a procurement policy that requires the vendors of digital educational content and educational technology to affirmatively describe how the product is accessible and where it is not, to state when and how it will be made so</w:t>
      </w:r>
      <w:r w:rsidR="006B1CCB">
        <w:t xml:space="preserve">. </w:t>
      </w:r>
      <w:r w:rsidR="00F01003">
        <w:t xml:space="preserve">The </w:t>
      </w:r>
      <w:r w:rsidR="00920D8F">
        <w:t>Board</w:t>
      </w:r>
      <w:r w:rsidR="00F01003">
        <w:t xml:space="preserve"> then undertook the massive task of evaluating the accessibility of all of the digital books assigned at all 4</w:t>
      </w:r>
      <w:r w:rsidR="00D2287D">
        <w:t>6</w:t>
      </w:r>
      <w:r w:rsidR="00F01003">
        <w:t xml:space="preserve"> member colleges and upon completion, </w:t>
      </w:r>
      <w:proofErr w:type="gramStart"/>
      <w:r w:rsidR="00F01003">
        <w:t>then</w:t>
      </w:r>
      <w:proofErr w:type="gramEnd"/>
      <w:r w:rsidR="00F01003">
        <w:t xml:space="preserve"> evaluated the accessibility of the 10 most popular classes at each campus</w:t>
      </w:r>
      <w:r w:rsidR="006B1CCB">
        <w:t xml:space="preserve">. </w:t>
      </w:r>
      <w:r w:rsidR="00F01003">
        <w:t xml:space="preserve">As a result, </w:t>
      </w:r>
      <w:r w:rsidR="00920D8F">
        <w:t>the Board</w:t>
      </w:r>
      <w:r w:rsidR="00F01003">
        <w:t xml:space="preserve"> will be able to create an accessibility plan that makes pedagogical and financial sense for the schools and for the students with disabilities</w:t>
      </w:r>
      <w:r w:rsidR="006B1CCB">
        <w:t xml:space="preserve">. </w:t>
      </w:r>
      <w:r w:rsidR="00F01003">
        <w:t>We are already witnessing some vendors racing toward accessibility, recognizing that it is a sales advantage</w:t>
      </w:r>
      <w:r w:rsidR="006B1CCB">
        <w:t xml:space="preserve">. </w:t>
      </w:r>
      <w:r w:rsidR="00F01003">
        <w:t xml:space="preserve">What the Department proposes would decelerate that progress and simply </w:t>
      </w:r>
      <w:proofErr w:type="gramStart"/>
      <w:r w:rsidR="00F01003">
        <w:t>ensure</w:t>
      </w:r>
      <w:proofErr w:type="gramEnd"/>
      <w:r w:rsidR="00F01003">
        <w:t xml:space="preserve"> that whatever the schools have that is inaccessible is put behind a password protection</w:t>
      </w:r>
      <w:r w:rsidR="006B1CCB">
        <w:t xml:space="preserve">. </w:t>
      </w:r>
    </w:p>
    <w:p w:rsidR="00DD61C9" w:rsidRDefault="00DD61C9"/>
    <w:p w:rsidR="00C2570D" w:rsidRDefault="00DD61C9" w:rsidP="00831F6F">
      <w:pPr>
        <w:contextualSpacing/>
      </w:pPr>
      <w:r>
        <w:t xml:space="preserve">As discussed in response to Question 40 above, </w:t>
      </w:r>
      <w:r w:rsidR="002D42BF" w:rsidRPr="00580E53">
        <w:t>no amount of delay</w:t>
      </w:r>
      <w:r>
        <w:t xml:space="preserve"> in obtaining access to digital educational materials</w:t>
      </w:r>
      <w:r w:rsidR="002D42BF" w:rsidRPr="00580E53">
        <w:t xml:space="preserve"> is acceptable</w:t>
      </w:r>
      <w:r w:rsidR="006B1CCB">
        <w:t xml:space="preserve">. </w:t>
      </w:r>
      <w:r w:rsidR="006342C1">
        <w:t>E</w:t>
      </w:r>
      <w:r w:rsidR="006342C1" w:rsidRPr="00580E53">
        <w:t>ducational institution</w:t>
      </w:r>
      <w:r w:rsidR="006342C1">
        <w:t>s</w:t>
      </w:r>
      <w:r w:rsidR="006342C1" w:rsidRPr="00580E53">
        <w:t xml:space="preserve"> </w:t>
      </w:r>
      <w:r w:rsidR="006342C1">
        <w:t>must have their</w:t>
      </w:r>
      <w:r w:rsidR="006342C1" w:rsidRPr="00580E53">
        <w:t xml:space="preserve"> password-protected Web content accessible </w:t>
      </w:r>
      <w:r w:rsidR="006342C1">
        <w:t>at the same time it is made available to</w:t>
      </w:r>
      <w:r w:rsidR="006342C1" w:rsidRPr="00580E53">
        <w:t xml:space="preserve"> other students</w:t>
      </w:r>
      <w:r w:rsidR="006342C1">
        <w:t>, even if that is before the course in question begins</w:t>
      </w:r>
      <w:r w:rsidR="006B1CCB">
        <w:t xml:space="preserve">. </w:t>
      </w:r>
      <w:r w:rsidR="006342C1">
        <w:t>The only way to ensure that happens is if the content is accessible at the outset</w:t>
      </w:r>
      <w:r w:rsidR="006B1CCB">
        <w:t xml:space="preserve">. </w:t>
      </w:r>
      <w:r w:rsidR="00055AB6">
        <w:t>Covered</w:t>
      </w:r>
      <w:r w:rsidR="0088507A">
        <w:t xml:space="preserve"> entities </w:t>
      </w:r>
      <w:r w:rsidR="00055AB6">
        <w:t xml:space="preserve">cannot be relied on to </w:t>
      </w:r>
      <w:r w:rsidR="00055AB6" w:rsidRPr="00055AB6">
        <w:t xml:space="preserve">identify students </w:t>
      </w:r>
      <w:r w:rsidR="00FB0961">
        <w:t xml:space="preserve">or parents </w:t>
      </w:r>
      <w:r w:rsidR="00055AB6" w:rsidRPr="00055AB6">
        <w:t xml:space="preserve">with disabilities and anticipate </w:t>
      </w:r>
      <w:r w:rsidR="00D47CD6">
        <w:t>the</w:t>
      </w:r>
      <w:r w:rsidR="00055AB6" w:rsidRPr="00055AB6">
        <w:t xml:space="preserve"> courses </w:t>
      </w:r>
      <w:r w:rsidR="00D47CD6">
        <w:t xml:space="preserve">to which </w:t>
      </w:r>
      <w:r w:rsidR="00055AB6" w:rsidRPr="00055AB6">
        <w:t>they will need access</w:t>
      </w:r>
      <w:r w:rsidR="00242635">
        <w:t>, in part because there is often no mechanism for them to know in adv</w:t>
      </w:r>
      <w:r w:rsidR="00FB0961">
        <w:t>ance of a given enrollment, especially for a student or parent who is new to an institution</w:t>
      </w:r>
      <w:r w:rsidR="00D47CD6">
        <w:t>.</w:t>
      </w:r>
      <w:r w:rsidR="0088507A">
        <w:t xml:space="preserve"> </w:t>
      </w:r>
      <w:r w:rsidR="00F77F85">
        <w:t>Moreover, s</w:t>
      </w:r>
      <w:r w:rsidR="002D42BF" w:rsidRPr="00580E53">
        <w:t xml:space="preserve">tudents are </w:t>
      </w:r>
      <w:r w:rsidR="00F01508">
        <w:t xml:space="preserve">often </w:t>
      </w:r>
      <w:r w:rsidR="002D42BF" w:rsidRPr="00580E53">
        <w:t>very busy</w:t>
      </w:r>
      <w:r w:rsidR="00F01508">
        <w:t>, juggling multiple courses, extra circular activities, jobs, and family obligations</w:t>
      </w:r>
      <w:r w:rsidR="006B1CCB">
        <w:t xml:space="preserve">. </w:t>
      </w:r>
      <w:r w:rsidR="00C43C59">
        <w:t>Many students with disabilities may feel these pressures more acutely because of inherent transportation, communication, and other barriers</w:t>
      </w:r>
      <w:r w:rsidR="006B1CCB">
        <w:t xml:space="preserve">. </w:t>
      </w:r>
      <w:r w:rsidR="00481B57">
        <w:t>It is untenable to impose on these students further with</w:t>
      </w:r>
      <w:r w:rsidR="009A73A6">
        <w:t xml:space="preserve"> unnecessary obligation</w:t>
      </w:r>
      <w:r w:rsidR="00481B57">
        <w:t>s</w:t>
      </w:r>
      <w:r w:rsidR="009A73A6">
        <w:t xml:space="preserve"> to advocate for the accessibility of material that should be accessible at the outset and to </w:t>
      </w:r>
      <w:r w:rsidR="00481B57">
        <w:t>then expect them to overcome significant</w:t>
      </w:r>
      <w:r w:rsidR="002D42BF" w:rsidRPr="00580E53">
        <w:t xml:space="preserve"> delays caused by inaccessible password-protected Web content</w:t>
      </w:r>
      <w:r w:rsidR="006B1CCB">
        <w:t xml:space="preserve">. </w:t>
      </w:r>
      <w:r w:rsidR="00F77F85">
        <w:t>Parents with disabilities face similar difficulties</w:t>
      </w:r>
      <w:r w:rsidR="00132060">
        <w:t xml:space="preserve"> and the same high risk for exclusion</w:t>
      </w:r>
      <w:r w:rsidR="006B1CCB">
        <w:t xml:space="preserve">. </w:t>
      </w:r>
      <w:r w:rsidR="00597693" w:rsidRPr="00580E53">
        <w:t>For example, a parent may need to sign an online report card within a week</w:t>
      </w:r>
      <w:r w:rsidR="00132060">
        <w:t xml:space="preserve"> or some other short period of time</w:t>
      </w:r>
      <w:r w:rsidR="006B1CCB">
        <w:t xml:space="preserve">. </w:t>
      </w:r>
      <w:r w:rsidR="00597693" w:rsidRPr="00580E53">
        <w:t xml:space="preserve">However, </w:t>
      </w:r>
      <w:r w:rsidR="00AB6180">
        <w:t>because of accessibility barriers, the parent</w:t>
      </w:r>
      <w:r w:rsidR="00597693" w:rsidRPr="00580E53">
        <w:t xml:space="preserve"> may not be able to access the report card </w:t>
      </w:r>
      <w:r w:rsidR="00AB6180">
        <w:t xml:space="preserve">when it </w:t>
      </w:r>
      <w:r w:rsidR="00597693" w:rsidRPr="00580E53">
        <w:t>is available</w:t>
      </w:r>
      <w:r w:rsidR="00AB6180">
        <w:t xml:space="preserve"> online</w:t>
      </w:r>
      <w:r w:rsidR="006B1CCB">
        <w:t xml:space="preserve">. </w:t>
      </w:r>
      <w:r w:rsidR="00AB6180">
        <w:t xml:space="preserve">In all likelihood, </w:t>
      </w:r>
      <w:r w:rsidR="00597693" w:rsidRPr="00580E53">
        <w:t xml:space="preserve">the </w:t>
      </w:r>
      <w:r w:rsidR="00C2570D">
        <w:t xml:space="preserve">narrow </w:t>
      </w:r>
      <w:r w:rsidR="00597693" w:rsidRPr="00580E53">
        <w:t xml:space="preserve">window of time for signing </w:t>
      </w:r>
      <w:r w:rsidR="00C2570D">
        <w:t>the</w:t>
      </w:r>
      <w:r w:rsidR="00597693" w:rsidRPr="00580E53">
        <w:t xml:space="preserve"> report card </w:t>
      </w:r>
      <w:r w:rsidR="00C2570D">
        <w:t>will have</w:t>
      </w:r>
      <w:r w:rsidR="00597693" w:rsidRPr="00580E53">
        <w:t xml:space="preserve"> closed</w:t>
      </w:r>
      <w:r w:rsidR="00C2570D">
        <w:t xml:space="preserve"> b</w:t>
      </w:r>
      <w:r w:rsidR="00C2570D" w:rsidRPr="00580E53">
        <w:t xml:space="preserve">y the time the </w:t>
      </w:r>
      <w:r w:rsidR="00C2570D">
        <w:t>covered</w:t>
      </w:r>
      <w:r w:rsidR="00C2570D" w:rsidRPr="00580E53">
        <w:t xml:space="preserve"> entity remedies the issue</w:t>
      </w:r>
      <w:r w:rsidR="00C2570D">
        <w:t>.</w:t>
      </w:r>
    </w:p>
    <w:p w:rsidR="00904BE9" w:rsidRDefault="00597693" w:rsidP="00831F6F">
      <w:pPr>
        <w:contextualSpacing/>
        <w:rPr>
          <w:i/>
        </w:rPr>
      </w:pPr>
      <w:r w:rsidRPr="00580E53">
        <w:br/>
      </w:r>
      <w:r w:rsidR="00307CF1" w:rsidRPr="00831F6F">
        <w:rPr>
          <w:i/>
          <w:u w:val="single"/>
        </w:rPr>
        <w:t>Question 42</w:t>
      </w:r>
      <w:r w:rsidR="00307CF1">
        <w:rPr>
          <w:i/>
        </w:rPr>
        <w:t>: Do public elementary or secondary schools combine and make available content for all students in a particular grade or particular classes (e.g., all ninth graders in a school or all secondary students taking chemistry in the same semester) using a single password-protected Web site?</w:t>
      </w:r>
    </w:p>
    <w:p w:rsidR="00904BE9" w:rsidRDefault="00904BE9" w:rsidP="00831F6F">
      <w:pPr>
        <w:contextualSpacing/>
        <w:rPr>
          <w:i/>
        </w:rPr>
      </w:pPr>
    </w:p>
    <w:p w:rsidR="004975C9" w:rsidRPr="0039497A" w:rsidRDefault="00307CF1" w:rsidP="00831F6F">
      <w:pPr>
        <w:contextualSpacing/>
      </w:pPr>
      <w:r w:rsidRPr="00831F6F">
        <w:t>In general, students signing on to password</w:t>
      </w:r>
      <w:r w:rsidR="00882149">
        <w:t>-</w:t>
      </w:r>
      <w:r w:rsidRPr="00831F6F">
        <w:t xml:space="preserve">protected class content are limited to the section of the class </w:t>
      </w:r>
      <w:r w:rsidR="00FB7131">
        <w:t xml:space="preserve">in which they are enrolled and </w:t>
      </w:r>
      <w:r w:rsidRPr="00831F6F">
        <w:t xml:space="preserve">taught by </w:t>
      </w:r>
      <w:r w:rsidR="00FB7131">
        <w:t>their</w:t>
      </w:r>
      <w:r w:rsidRPr="00831F6F">
        <w:t xml:space="preserve"> instructor</w:t>
      </w:r>
      <w:r w:rsidR="00FB7131">
        <w:t xml:space="preserve"> only</w:t>
      </w:r>
      <w:r w:rsidR="006B1CCB">
        <w:t xml:space="preserve">. </w:t>
      </w:r>
      <w:r w:rsidR="00C07D10">
        <w:t>For example</w:t>
      </w:r>
      <w:r w:rsidRPr="00831F6F">
        <w:t>, a student in Mr. Smith’s first period</w:t>
      </w:r>
      <w:r w:rsidR="00C07D10">
        <w:t>,</w:t>
      </w:r>
      <w:r w:rsidRPr="00831F6F">
        <w:t xml:space="preserve"> ninth grade English class will have no access to Ms. Jones’ first period</w:t>
      </w:r>
      <w:r w:rsidR="00C07D10">
        <w:t>,</w:t>
      </w:r>
      <w:r w:rsidRPr="00831F6F">
        <w:t xml:space="preserve"> ninth grade English class or to Mr. Smith’s </w:t>
      </w:r>
      <w:r w:rsidR="00C07D10">
        <w:t>other</w:t>
      </w:r>
      <w:r w:rsidRPr="00831F6F">
        <w:t xml:space="preserve"> ninth grade English class</w:t>
      </w:r>
      <w:r w:rsidR="00C07D10">
        <w:t>es</w:t>
      </w:r>
      <w:r w:rsidR="006B1CCB">
        <w:t xml:space="preserve">. </w:t>
      </w:r>
      <w:r w:rsidR="00A44767">
        <w:t>A single</w:t>
      </w:r>
      <w:r w:rsidR="002C5F0A">
        <w:t xml:space="preserve"> website may or may not host access to each of these specific </w:t>
      </w:r>
      <w:r w:rsidR="00A44767">
        <w:t>areas</w:t>
      </w:r>
      <w:r w:rsidR="006B1CCB">
        <w:t xml:space="preserve">. </w:t>
      </w:r>
      <w:r w:rsidR="00C12216">
        <w:t xml:space="preserve">We are aware of one significant </w:t>
      </w:r>
      <w:r w:rsidR="00D15A57">
        <w:t>example of a single website</w:t>
      </w:r>
      <w:r w:rsidR="00C12216">
        <w:t xml:space="preserve"> platform</w:t>
      </w:r>
      <w:r w:rsidR="00D15A57">
        <w:t xml:space="preserve"> being used </w:t>
      </w:r>
      <w:r w:rsidR="00C12216">
        <w:t xml:space="preserve">to host multiple </w:t>
      </w:r>
      <w:r w:rsidR="00A16131">
        <w:t xml:space="preserve">password-protected </w:t>
      </w:r>
      <w:r w:rsidR="00C12216">
        <w:t xml:space="preserve">educational tools to which students and parents are provided access according to </w:t>
      </w:r>
      <w:r w:rsidR="0023538E">
        <w:t>their courses and other criteria</w:t>
      </w:r>
      <w:r w:rsidR="006B1CCB">
        <w:t xml:space="preserve">. </w:t>
      </w:r>
      <w:r w:rsidR="00315EDB">
        <w:t>At the time of this submission, t</w:t>
      </w:r>
      <w:r w:rsidR="0023538E">
        <w:t>his platform</w:t>
      </w:r>
      <w:r w:rsidR="00255259">
        <w:t xml:space="preserve"> which is used by more than 10 million students across the </w:t>
      </w:r>
      <w:proofErr w:type="gramStart"/>
      <w:r w:rsidR="00255259">
        <w:t>country</w:t>
      </w:r>
      <w:r w:rsidR="0023538E">
        <w:t>,</w:t>
      </w:r>
      <w:proofErr w:type="gramEnd"/>
      <w:r w:rsidR="00315EDB">
        <w:rPr>
          <w:rStyle w:val="FootnoteReference"/>
        </w:rPr>
        <w:footnoteReference w:id="74"/>
      </w:r>
      <w:r w:rsidR="0023538E">
        <w:t xml:space="preserve"> is </w:t>
      </w:r>
      <w:r w:rsidR="00315EDB">
        <w:t>not accessible to blind students or blind parents</w:t>
      </w:r>
      <w:r w:rsidR="006B1CCB">
        <w:t xml:space="preserve">. </w:t>
      </w:r>
      <w:r w:rsidR="00F01003">
        <w:t xml:space="preserve">As a result of advocacy that would not be possible if password-protected sites are exempted, </w:t>
      </w:r>
      <w:r w:rsidR="00B30D10">
        <w:t>Identity Automation</w:t>
      </w:r>
      <w:r w:rsidR="00F01003">
        <w:t xml:space="preserve"> </w:t>
      </w:r>
      <w:r w:rsidR="00B33B07">
        <w:t xml:space="preserve">reports that it </w:t>
      </w:r>
      <w:r w:rsidR="00F01003">
        <w:t>is in the process of remediating its barriers</w:t>
      </w:r>
      <w:r w:rsidR="00D1783E">
        <w:t xml:space="preserve"> </w:t>
      </w:r>
      <w:r w:rsidR="00B33B07">
        <w:t>which</w:t>
      </w:r>
      <w:r w:rsidR="00D1783E">
        <w:t>, if completed, will bring</w:t>
      </w:r>
      <w:r w:rsidR="00F01003">
        <w:t xml:space="preserve"> relief to blind students and parents across the United States.</w:t>
      </w:r>
    </w:p>
    <w:p w:rsidR="00CE4C4C" w:rsidRDefault="00CE4C4C" w:rsidP="00831F6F">
      <w:pPr>
        <w:contextualSpacing/>
        <w:rPr>
          <w:i/>
        </w:rPr>
      </w:pPr>
    </w:p>
    <w:p w:rsidR="00A16131" w:rsidRDefault="00307CF1" w:rsidP="00831F6F">
      <w:pPr>
        <w:contextualSpacing/>
        <w:rPr>
          <w:i/>
        </w:rPr>
      </w:pPr>
      <w:r w:rsidRPr="00831F6F">
        <w:rPr>
          <w:i/>
          <w:u w:val="single"/>
        </w:rPr>
        <w:t>Question 43</w:t>
      </w:r>
      <w:r>
        <w:rPr>
          <w:i/>
        </w:rPr>
        <w:t>: Is the Department’s proposed terminology to explain who it considers to be a parent in the educational context clear?  If not, why not?  If alternate terminology is appropriate, please provide that terminology and data to support your position that an alternate term should be used.</w:t>
      </w:r>
    </w:p>
    <w:p w:rsidR="004975C9" w:rsidRDefault="00307CF1" w:rsidP="00831F6F">
      <w:pPr>
        <w:contextualSpacing/>
      </w:pPr>
      <w:r>
        <w:rPr>
          <w:i/>
        </w:rPr>
        <w:br/>
      </w:r>
      <w:r w:rsidR="00B05D32">
        <w:t>The Department’s terminology is clear</w:t>
      </w:r>
      <w:r w:rsidR="006B1CCB">
        <w:t xml:space="preserve">. </w:t>
      </w:r>
      <w:r w:rsidR="00B05D32">
        <w:t xml:space="preserve">We add that </w:t>
      </w:r>
      <w:r w:rsidR="005B2C1A">
        <w:t xml:space="preserve">the accessibility of </w:t>
      </w:r>
      <w:r w:rsidR="00E0089C">
        <w:t>materials for parents is just as important for nondisabled parents as it is for disabled ones</w:t>
      </w:r>
      <w:r w:rsidR="006B1CCB">
        <w:t xml:space="preserve">. </w:t>
      </w:r>
      <w:r w:rsidR="00E51FEF">
        <w:t>This is because n</w:t>
      </w:r>
      <w:r w:rsidR="00B05D32">
        <w:t xml:space="preserve">ondisabled </w:t>
      </w:r>
      <w:r w:rsidRPr="00831F6F">
        <w:t xml:space="preserve">parents of children with low incidence disabilities </w:t>
      </w:r>
      <w:r w:rsidR="00B05D32" w:rsidRPr="001A563D">
        <w:t>(blindness, deafness, and deaf-blindness)</w:t>
      </w:r>
      <w:r w:rsidR="00B05D32">
        <w:t xml:space="preserve"> </w:t>
      </w:r>
      <w:r w:rsidRPr="00831F6F">
        <w:t xml:space="preserve">often </w:t>
      </w:r>
      <w:r w:rsidR="005B2C1A">
        <w:t xml:space="preserve">consult with and </w:t>
      </w:r>
      <w:r w:rsidRPr="00831F6F">
        <w:t xml:space="preserve">rely on individuals with those disabilities </w:t>
      </w:r>
      <w:r w:rsidR="005B2C1A">
        <w:t>to</w:t>
      </w:r>
      <w:r w:rsidRPr="00831F6F">
        <w:t xml:space="preserve"> understand and advocat</w:t>
      </w:r>
      <w:r w:rsidR="005B2C1A">
        <w:t>e</w:t>
      </w:r>
      <w:r w:rsidRPr="00831F6F">
        <w:t xml:space="preserve"> for the educational needs of their children</w:t>
      </w:r>
      <w:r w:rsidR="006B1CCB">
        <w:t xml:space="preserve">. </w:t>
      </w:r>
      <w:r w:rsidR="00E0089C">
        <w:t xml:space="preserve">Accessible materials will permit this important consultation to </w:t>
      </w:r>
      <w:r w:rsidR="00E51FEF">
        <w:t>occur more readily</w:t>
      </w:r>
      <w:r>
        <w:rPr>
          <w:i/>
        </w:rPr>
        <w:t>.</w:t>
      </w:r>
    </w:p>
    <w:p w:rsidR="00CE4C4C" w:rsidRDefault="00CE4C4C" w:rsidP="00831F6F">
      <w:pPr>
        <w:contextualSpacing/>
        <w:rPr>
          <w:i/>
        </w:rPr>
      </w:pPr>
    </w:p>
    <w:p w:rsidR="004975C9" w:rsidRDefault="00307CF1" w:rsidP="00831F6F">
      <w:pPr>
        <w:contextualSpacing/>
        <w:rPr>
          <w:i/>
        </w:rPr>
      </w:pPr>
      <w:r w:rsidRPr="00831F6F">
        <w:rPr>
          <w:i/>
          <w:u w:val="single"/>
        </w:rPr>
        <w:t>Question 44</w:t>
      </w:r>
      <w:r>
        <w:rPr>
          <w:i/>
        </w:rPr>
        <w:t>: Should the Department require that password-protected Web content be accessible to parents with disabilities who have a postsecondary student enrolled in a particular class or course?</w:t>
      </w:r>
    </w:p>
    <w:p w:rsidR="00262F96" w:rsidRDefault="00262F96" w:rsidP="00831F6F">
      <w:pPr>
        <w:contextualSpacing/>
      </w:pPr>
    </w:p>
    <w:p w:rsidR="00200986" w:rsidRDefault="00307CF1">
      <w:r w:rsidRPr="00831F6F">
        <w:t>Yes</w:t>
      </w:r>
      <w:r w:rsidR="006B1CCB">
        <w:t xml:space="preserve">. </w:t>
      </w:r>
      <w:r w:rsidR="00262F96" w:rsidRPr="001A563D">
        <w:t>Postsecondary students</w:t>
      </w:r>
      <w:r w:rsidR="00262F96">
        <w:t>, whether disabled or not,</w:t>
      </w:r>
      <w:r w:rsidR="00262F96" w:rsidRPr="001A563D">
        <w:t xml:space="preserve"> often rely on their parents to assist them in their postsecondary education</w:t>
      </w:r>
      <w:r w:rsidR="007937B8">
        <w:t xml:space="preserve">, </w:t>
      </w:r>
      <w:r w:rsidR="006146A7">
        <w:t>including in matters like</w:t>
      </w:r>
      <w:r w:rsidR="007937B8">
        <w:t xml:space="preserve"> financial aid and tuition payments</w:t>
      </w:r>
      <w:r w:rsidR="006146A7">
        <w:t xml:space="preserve"> or in administrative tasks like applicatio</w:t>
      </w:r>
      <w:r w:rsidR="00806F04">
        <w:t>n,</w:t>
      </w:r>
      <w:r w:rsidR="006146A7">
        <w:t xml:space="preserve"> enrollment</w:t>
      </w:r>
      <w:r w:rsidR="00806F04">
        <w:t>, and housing</w:t>
      </w:r>
      <w:r w:rsidR="006B1CCB">
        <w:t xml:space="preserve">. </w:t>
      </w:r>
      <w:r w:rsidR="00262F96">
        <w:t>T</w:t>
      </w:r>
      <w:r w:rsidR="00616469">
        <w:t xml:space="preserve">o the extent password-protected Web content is made available at all, </w:t>
      </w:r>
      <w:r w:rsidR="001E6474">
        <w:t xml:space="preserve">disabled students and parents </w:t>
      </w:r>
      <w:r w:rsidR="00262F96">
        <w:t>should</w:t>
      </w:r>
      <w:r w:rsidR="001E6474">
        <w:t xml:space="preserve"> have access equal to that of their nondisabled </w:t>
      </w:r>
      <w:proofErr w:type="gramStart"/>
      <w:r w:rsidR="001E6474">
        <w:t>peers</w:t>
      </w:r>
      <w:r w:rsidR="006B1CCB">
        <w:t>.</w:t>
      </w:r>
      <w:proofErr w:type="gramEnd"/>
      <w:r w:rsidR="006B1CCB">
        <w:t xml:space="preserve"> </w:t>
      </w:r>
    </w:p>
    <w:p w:rsidR="00200986" w:rsidRDefault="00200986"/>
    <w:p w:rsidR="004F45EF" w:rsidRDefault="00731FC2" w:rsidP="00831F6F">
      <w:pPr>
        <w:contextualSpacing/>
        <w:rPr>
          <w:i/>
        </w:rPr>
      </w:pPr>
      <w:r>
        <w:t>As with Web content for students, it should be made accessible at the outset</w:t>
      </w:r>
      <w:r w:rsidR="004E4F08">
        <w:t xml:space="preserve"> rather than reactively</w:t>
      </w:r>
      <w:r w:rsidR="006B1CCB">
        <w:t xml:space="preserve">. </w:t>
      </w:r>
      <w:r w:rsidR="004E4F08">
        <w:t>Covered entities can help ensure this is achieved by applying strict accessibility requirements in</w:t>
      </w:r>
      <w:r w:rsidR="00307CF1" w:rsidRPr="00831F6F">
        <w:t xml:space="preserve"> any procurement process</w:t>
      </w:r>
      <w:r w:rsidR="004E4F08">
        <w:t xml:space="preserve"> for digital technology</w:t>
      </w:r>
      <w:r w:rsidR="006B1CCB">
        <w:t xml:space="preserve">. </w:t>
      </w:r>
      <w:r w:rsidR="00EB1F9E">
        <w:t xml:space="preserve">Doing so will </w:t>
      </w:r>
      <w:r w:rsidR="00307CF1" w:rsidRPr="00831F6F">
        <w:t>avoid future remediation costs and delays.</w:t>
      </w:r>
      <w:r w:rsidR="00307CF1" w:rsidRPr="00831F6F">
        <w:br/>
      </w:r>
    </w:p>
    <w:p w:rsidR="004975C9" w:rsidRDefault="00307CF1" w:rsidP="00831F6F">
      <w:pPr>
        <w:contextualSpacing/>
        <w:rPr>
          <w:i/>
        </w:rPr>
      </w:pPr>
      <w:r w:rsidRPr="00831F6F">
        <w:rPr>
          <w:i/>
          <w:u w:val="single"/>
        </w:rPr>
        <w:t>Question 45</w:t>
      </w:r>
      <w:r>
        <w:rPr>
          <w:i/>
        </w:rPr>
        <w:t xml:space="preserve">: How and when do public postsecondary educational institutions receive notice that a student who, because of a disability, would be unable to access content on an inaccessible Web site is newly enrolled in a school, class, or course? </w:t>
      </w:r>
    </w:p>
    <w:p w:rsidR="000226A3" w:rsidRDefault="000226A3" w:rsidP="00831F6F">
      <w:pPr>
        <w:contextualSpacing/>
      </w:pPr>
    </w:p>
    <w:p w:rsidR="00FB06B3" w:rsidRDefault="00D2050F" w:rsidP="00831F6F">
      <w:r>
        <w:t xml:space="preserve">There is </w:t>
      </w:r>
      <w:r w:rsidR="00BB2DF6">
        <w:t>great variety</w:t>
      </w:r>
      <w:r w:rsidRPr="001A563D">
        <w:t xml:space="preserve"> </w:t>
      </w:r>
      <w:r>
        <w:t>in</w:t>
      </w:r>
      <w:r w:rsidRPr="001A563D">
        <w:t xml:space="preserve"> </w:t>
      </w:r>
      <w:r w:rsidR="00BB2DF6">
        <w:t xml:space="preserve">the ways in </w:t>
      </w:r>
      <w:r w:rsidRPr="001A563D">
        <w:t xml:space="preserve">which public educational institutions receive notice that a student with a disability cannot access inaccessible </w:t>
      </w:r>
      <w:r w:rsidR="00886276">
        <w:t>Web</w:t>
      </w:r>
      <w:r w:rsidRPr="001A563D">
        <w:t xml:space="preserve"> content due </w:t>
      </w:r>
      <w:r w:rsidR="00BB2DF6">
        <w:t xml:space="preserve">to </w:t>
      </w:r>
      <w:r w:rsidRPr="001A563D">
        <w:t>th</w:t>
      </w:r>
      <w:r w:rsidR="00BB2DF6">
        <w:t>eir</w:t>
      </w:r>
      <w:r w:rsidRPr="001A563D">
        <w:t xml:space="preserve"> disability</w:t>
      </w:r>
      <w:r w:rsidR="006B1CCB">
        <w:t xml:space="preserve">. </w:t>
      </w:r>
      <w:r w:rsidR="00BB2DF6">
        <w:t xml:space="preserve">The most typical </w:t>
      </w:r>
      <w:r w:rsidR="000822DB">
        <w:t>way this notice is provided is from the student who</w:t>
      </w:r>
      <w:r w:rsidR="00A93777">
        <w:t xml:space="preserve">, after enrollment, </w:t>
      </w:r>
      <w:r w:rsidR="00FB06B3">
        <w:t>learns</w:t>
      </w:r>
      <w:r w:rsidR="00A93777">
        <w:t xml:space="preserve"> </w:t>
      </w:r>
      <w:r w:rsidR="00FB06B3">
        <w:t xml:space="preserve">for the first time </w:t>
      </w:r>
      <w:r w:rsidR="00A93777">
        <w:t xml:space="preserve">that </w:t>
      </w:r>
      <w:r w:rsidR="00307CF1" w:rsidRPr="00831F6F">
        <w:t xml:space="preserve">they </w:t>
      </w:r>
      <w:r w:rsidR="00A93777">
        <w:t>are expected to use inaccessible materials or content</w:t>
      </w:r>
      <w:r w:rsidR="00FB06B3">
        <w:t xml:space="preserve"> in a given course</w:t>
      </w:r>
      <w:r w:rsidR="006B1CCB">
        <w:t xml:space="preserve">. </w:t>
      </w:r>
      <w:r w:rsidR="002A1DF8">
        <w:t>A</w:t>
      </w:r>
      <w:r w:rsidR="002D5E06">
        <w:t>s</w:t>
      </w:r>
      <w:r w:rsidR="002A1DF8">
        <w:t xml:space="preserve"> discussed above, this is detrimental for the student and an </w:t>
      </w:r>
      <w:r w:rsidR="002D5E06">
        <w:t>in</w:t>
      </w:r>
      <w:r w:rsidR="002A1DF8">
        <w:t xml:space="preserve">efficient </w:t>
      </w:r>
      <w:r w:rsidR="002D5E06">
        <w:t xml:space="preserve">and expensive </w:t>
      </w:r>
      <w:r w:rsidR="002A1DF8">
        <w:t>means of reaching accessibility</w:t>
      </w:r>
      <w:r w:rsidR="002D5E06">
        <w:t xml:space="preserve"> for the school</w:t>
      </w:r>
      <w:r w:rsidR="002A1DF8">
        <w:t>.</w:t>
      </w:r>
    </w:p>
    <w:p w:rsidR="00FB06B3" w:rsidRDefault="00FB06B3" w:rsidP="00831F6F"/>
    <w:p w:rsidR="00D91FB9" w:rsidRDefault="002A1DF8" w:rsidP="00663B89">
      <w:r>
        <w:t>T</w:t>
      </w:r>
      <w:r w:rsidR="00307CF1" w:rsidRPr="00831F6F">
        <w:t xml:space="preserve">he </w:t>
      </w:r>
      <w:r w:rsidR="00FB06B3">
        <w:t>D</w:t>
      </w:r>
      <w:r w:rsidR="00307CF1" w:rsidRPr="00831F6F">
        <w:t xml:space="preserve">epartment’s flawed </w:t>
      </w:r>
      <w:r w:rsidR="00DF5220" w:rsidRPr="00831F6F">
        <w:t>propos</w:t>
      </w:r>
      <w:r w:rsidR="00DF5220">
        <w:t>al</w:t>
      </w:r>
      <w:r>
        <w:t xml:space="preserve"> would place the onus on a student with a disability to </w:t>
      </w:r>
      <w:r w:rsidR="00EF06CD">
        <w:t>request accessible content</w:t>
      </w:r>
      <w:r w:rsidR="006B1CCB">
        <w:t xml:space="preserve">. </w:t>
      </w:r>
      <w:r w:rsidR="00EF06CD">
        <w:t xml:space="preserve">This is something that this student’s </w:t>
      </w:r>
      <w:r>
        <w:t xml:space="preserve">nondisabled peers </w:t>
      </w:r>
      <w:r w:rsidR="00EF06CD">
        <w:t xml:space="preserve">need not do </w:t>
      </w:r>
      <w:r w:rsidR="00307CF1" w:rsidRPr="00831F6F">
        <w:t>because it is presumed that they will be able to access the content on day one</w:t>
      </w:r>
      <w:r w:rsidR="006B1CCB">
        <w:t xml:space="preserve">. </w:t>
      </w:r>
      <w:r w:rsidR="00150ECE">
        <w:t xml:space="preserve">At best, this is </w:t>
      </w:r>
      <w:r w:rsidR="0015053C">
        <w:t xml:space="preserve">approach is theoretically </w:t>
      </w:r>
      <w:r w:rsidR="00150ECE">
        <w:t>separate but equal</w:t>
      </w:r>
      <w:r w:rsidR="006B1CCB">
        <w:t xml:space="preserve">. </w:t>
      </w:r>
      <w:r w:rsidR="00150ECE">
        <w:t xml:space="preserve">Our experience teaches, however, that </w:t>
      </w:r>
      <w:r w:rsidR="0015053C">
        <w:t>the reactive approach is not in any way equal.</w:t>
      </w:r>
    </w:p>
    <w:p w:rsidR="00D91FB9" w:rsidRDefault="00D91FB9" w:rsidP="00663B89"/>
    <w:p w:rsidR="004975C9" w:rsidRDefault="00663B89" w:rsidP="00663B89">
      <w:r>
        <w:t>One</w:t>
      </w:r>
      <w:r w:rsidR="00692A3A">
        <w:t xml:space="preserve"> example</w:t>
      </w:r>
      <w:r>
        <w:t xml:space="preserve"> includes the experience of the 14-year-old blind student in Virginia</w:t>
      </w:r>
      <w:r w:rsidRPr="00663B89">
        <w:t xml:space="preserve"> </w:t>
      </w:r>
      <w:r>
        <w:t>who</w:t>
      </w:r>
      <w:r w:rsidRPr="00663B89">
        <w:t xml:space="preserve"> could not “open the front door” to get to her assignments, readings, or practice materials</w:t>
      </w:r>
      <w:r w:rsidR="006B1CCB">
        <w:t xml:space="preserve">. </w:t>
      </w:r>
      <w:r w:rsidRPr="00663B89">
        <w:t>And even months later after some “work-arounds” were put in place so that she could get into the platform, she found that most of the content that was being used by her teachers was not in an accessible format such that her screen reader would not read the content, nor permit her to access the content with her refreshable braille display</w:t>
      </w:r>
      <w:r w:rsidR="006B1CCB">
        <w:t xml:space="preserve">. </w:t>
      </w:r>
      <w:r>
        <w:t xml:space="preserve">In another example, </w:t>
      </w:r>
      <w:r w:rsidR="00692A3A">
        <w:t>a</w:t>
      </w:r>
      <w:r w:rsidR="00213F0B" w:rsidRPr="00213F0B">
        <w:t xml:space="preserve"> blind college student attending a public university could not do her on-line homework assignments in her physics course and lost out on the real time feedback that the digital system provided</w:t>
      </w:r>
      <w:r w:rsidR="006B1CCB">
        <w:t xml:space="preserve">. </w:t>
      </w:r>
      <w:r w:rsidR="00213F0B" w:rsidRPr="00213F0B">
        <w:t>She learned of the inaccessibility of the system on the first day of classes when she attempted to do her homework</w:t>
      </w:r>
      <w:r w:rsidR="006B1CCB">
        <w:t xml:space="preserve">. </w:t>
      </w:r>
      <w:r w:rsidR="00213F0B" w:rsidRPr="00213F0B">
        <w:t>Although she immediately reported the problem to her professor and to others in the department, it was far too late to find a solution that could give her equal access to that provided to her sighted peers.</w:t>
      </w:r>
    </w:p>
    <w:p w:rsidR="00D91FB9" w:rsidRDefault="00D91FB9" w:rsidP="00663B89"/>
    <w:p w:rsidR="00D91FB9" w:rsidRPr="000226A3" w:rsidRDefault="00D91FB9" w:rsidP="00663B89">
      <w:r>
        <w:t xml:space="preserve">Another example </w:t>
      </w:r>
      <w:r w:rsidR="00B30A90">
        <w:t>comes from the</w:t>
      </w:r>
      <w:r w:rsidRPr="00D91FB9">
        <w:t xml:space="preserve"> </w:t>
      </w:r>
      <w:r w:rsidR="00B30A90">
        <w:t xml:space="preserve">initiative by </w:t>
      </w:r>
      <w:r w:rsidRPr="00D91FB9">
        <w:t xml:space="preserve">school districts throughout the country to provide </w:t>
      </w:r>
      <w:r w:rsidR="00B30A90">
        <w:t>their students with Google Chromebook</w:t>
      </w:r>
      <w:r w:rsidR="00FD5A10">
        <w:t>s</w:t>
      </w:r>
      <w:r w:rsidR="006B1CCB">
        <w:t xml:space="preserve">. </w:t>
      </w:r>
      <w:r w:rsidR="00A002A1">
        <w:t>This was a true barrier to education for Hank Jones and many others</w:t>
      </w:r>
      <w:r w:rsidR="006B1CCB">
        <w:t xml:space="preserve">. </w:t>
      </w:r>
      <w:r w:rsidR="00FD5A10">
        <w:t>The device was programmed to work only with Google’s proprietary Web-based applications like Google Docs and Google Sheets that were inaccessible to blind students</w:t>
      </w:r>
      <w:r w:rsidR="006B1CCB">
        <w:t xml:space="preserve">. </w:t>
      </w:r>
      <w:r w:rsidR="00FD5A10">
        <w:t>As a result</w:t>
      </w:r>
      <w:r w:rsidRPr="00D91FB9">
        <w:t>, blind students could not join their sighted peers in editing text</w:t>
      </w:r>
      <w:r w:rsidR="00B30A90">
        <w:t xml:space="preserve"> for assignments</w:t>
      </w:r>
      <w:r w:rsidR="00EF38DC">
        <w:t xml:space="preserve"> and the like</w:t>
      </w:r>
      <w:r w:rsidR="006B1CCB">
        <w:t xml:space="preserve">. </w:t>
      </w:r>
      <w:r w:rsidR="00621A70">
        <w:t>A</w:t>
      </w:r>
      <w:r w:rsidR="00EF38DC">
        <w:t>nd a</w:t>
      </w:r>
      <w:r w:rsidRPr="00D91FB9">
        <w:t xml:space="preserve"> blind student </w:t>
      </w:r>
      <w:r w:rsidR="00621A70">
        <w:t>could not</w:t>
      </w:r>
      <w:r w:rsidRPr="00D91FB9">
        <w:t xml:space="preserve"> use another </w:t>
      </w:r>
      <w:r w:rsidR="00621A70">
        <w:t>device</w:t>
      </w:r>
      <w:r w:rsidRPr="00D91FB9">
        <w:t xml:space="preserve"> in place of the Chromebook</w:t>
      </w:r>
      <w:r w:rsidR="00B8152D">
        <w:t xml:space="preserve"> because</w:t>
      </w:r>
      <w:r w:rsidRPr="00D91FB9">
        <w:t xml:space="preserve"> Google’s repository application, Google Drive </w:t>
      </w:r>
      <w:r w:rsidR="000C30D6">
        <w:t>(</w:t>
      </w:r>
      <w:r w:rsidR="00EF38DC">
        <w:t>like</w:t>
      </w:r>
      <w:r w:rsidRPr="00D91FB9">
        <w:t xml:space="preserve"> </w:t>
      </w:r>
      <w:r w:rsidR="00B8152D">
        <w:t xml:space="preserve">its </w:t>
      </w:r>
      <w:r w:rsidRPr="00D91FB9">
        <w:t xml:space="preserve">proprietary </w:t>
      </w:r>
      <w:r w:rsidR="00B8152D">
        <w:t>Web-based applications</w:t>
      </w:r>
      <w:r w:rsidR="000C30D6">
        <w:t>)</w:t>
      </w:r>
      <w:r w:rsidR="00EF38DC">
        <w:t>,</w:t>
      </w:r>
      <w:r w:rsidRPr="00D91FB9">
        <w:t xml:space="preserve"> were not accessible to blind students on alternative tablets or laptops.</w:t>
      </w:r>
    </w:p>
    <w:p w:rsidR="00CE4C4C" w:rsidRDefault="00CE4C4C" w:rsidP="00831F6F">
      <w:pPr>
        <w:contextualSpacing/>
        <w:rPr>
          <w:i/>
        </w:rPr>
      </w:pPr>
    </w:p>
    <w:p w:rsidR="004975C9" w:rsidRDefault="00307CF1" w:rsidP="00831F6F">
      <w:pPr>
        <w:contextualSpacing/>
        <w:rPr>
          <w:i/>
        </w:rPr>
      </w:pPr>
      <w:r w:rsidRPr="00831F6F">
        <w:rPr>
          <w:i/>
          <w:u w:val="single"/>
        </w:rPr>
        <w:t>Question 46</w:t>
      </w:r>
      <w:r>
        <w:rPr>
          <w:i/>
        </w:rPr>
        <w:t>: When are public elementary and secondary students generally assigned or enrolled in classes or courses?  For all but new students to a public elementary or secondary school, does such enrollment generally occur in the previous semester? If not, when do such enrollments and assignments generally occur?</w:t>
      </w:r>
    </w:p>
    <w:p w:rsidR="002F79EE" w:rsidRDefault="002F79EE" w:rsidP="00831F6F">
      <w:pPr>
        <w:contextualSpacing/>
      </w:pPr>
    </w:p>
    <w:p w:rsidR="002848FC" w:rsidRDefault="00307CF1">
      <w:r w:rsidRPr="00831F6F">
        <w:t>Public elementary school students are generally enrolled in classes (includ</w:t>
      </w:r>
      <w:r w:rsidR="002848FC">
        <w:t>ing</w:t>
      </w:r>
      <w:r w:rsidRPr="00831F6F">
        <w:t xml:space="preserve"> assignment of </w:t>
      </w:r>
      <w:r w:rsidR="002848FC">
        <w:t xml:space="preserve">a </w:t>
      </w:r>
      <w:r w:rsidRPr="00831F6F">
        <w:t xml:space="preserve">teacher) by the school principal no later than one month prior to the commencement of the school year. </w:t>
      </w:r>
    </w:p>
    <w:p w:rsidR="002848FC" w:rsidRDefault="002848FC"/>
    <w:p w:rsidR="006263E7" w:rsidRDefault="00307CF1">
      <w:r w:rsidRPr="00831F6F">
        <w:t>Public secondary school students are generally enrolled in classes (</w:t>
      </w:r>
      <w:r w:rsidR="002848FC" w:rsidRPr="001A563D">
        <w:t>includ</w:t>
      </w:r>
      <w:r w:rsidR="002848FC">
        <w:t>ing</w:t>
      </w:r>
      <w:r w:rsidR="002848FC" w:rsidRPr="001A563D">
        <w:t xml:space="preserve"> assignment of </w:t>
      </w:r>
      <w:r w:rsidR="002848FC">
        <w:t xml:space="preserve">a </w:t>
      </w:r>
      <w:r w:rsidR="002848FC" w:rsidRPr="001A563D">
        <w:t>teacher</w:t>
      </w:r>
      <w:r w:rsidRPr="00831F6F">
        <w:t>) by no later than two weeks prior to the commencement of the school year</w:t>
      </w:r>
      <w:r w:rsidR="006B1CCB">
        <w:t xml:space="preserve">. </w:t>
      </w:r>
      <w:r w:rsidRPr="00831F6F">
        <w:t xml:space="preserve">However, </w:t>
      </w:r>
      <w:r w:rsidR="006263E7">
        <w:t>s</w:t>
      </w:r>
      <w:r w:rsidR="006263E7" w:rsidRPr="00831F6F">
        <w:t xml:space="preserve">econdary </w:t>
      </w:r>
      <w:r w:rsidRPr="00831F6F">
        <w:t xml:space="preserve">school students, especially </w:t>
      </w:r>
      <w:r w:rsidR="006263E7">
        <w:t xml:space="preserve">in </w:t>
      </w:r>
      <w:r w:rsidRPr="00831F6F">
        <w:t xml:space="preserve">high school, often </w:t>
      </w:r>
      <w:r w:rsidR="006263E7">
        <w:t>change</w:t>
      </w:r>
      <w:r w:rsidR="006263E7" w:rsidRPr="00831F6F">
        <w:t xml:space="preserve"> </w:t>
      </w:r>
      <w:r w:rsidRPr="00831F6F">
        <w:t xml:space="preserve">classes and/or instructors. This </w:t>
      </w:r>
      <w:r w:rsidR="006263E7">
        <w:t>adding, dropping, or withdrawing from classes</w:t>
      </w:r>
      <w:r w:rsidRPr="00831F6F">
        <w:t xml:space="preserve"> typically continues for at least the first </w:t>
      </w:r>
      <w:r w:rsidR="006263E7">
        <w:t>five to seven</w:t>
      </w:r>
      <w:r w:rsidRPr="00831F6F">
        <w:t xml:space="preserve"> days of the school year.</w:t>
      </w:r>
    </w:p>
    <w:p w:rsidR="00786934" w:rsidRDefault="00307CF1">
      <w:r w:rsidRPr="00831F6F">
        <w:tab/>
      </w:r>
      <w:r w:rsidRPr="00831F6F">
        <w:br/>
      </w:r>
      <w:r w:rsidR="00DF6E64">
        <w:t>For continuing students</w:t>
      </w:r>
      <w:r w:rsidR="00DF6E64" w:rsidRPr="00DF6E64">
        <w:t xml:space="preserve">, </w:t>
      </w:r>
      <w:r w:rsidR="00DF6E64">
        <w:t xml:space="preserve">it is not true that </w:t>
      </w:r>
      <w:r w:rsidR="00DF6E64" w:rsidRPr="00DF6E64">
        <w:t>enrollment generally occur</w:t>
      </w:r>
      <w:r w:rsidR="00DF6E64">
        <w:t>s</w:t>
      </w:r>
      <w:r w:rsidR="00DF6E64" w:rsidRPr="00DF6E64">
        <w:t xml:space="preserve"> in the previous semester</w:t>
      </w:r>
      <w:r w:rsidR="006B1CCB">
        <w:t xml:space="preserve">. </w:t>
      </w:r>
      <w:r w:rsidRPr="00831F6F">
        <w:t>Students may choose class</w:t>
      </w:r>
      <w:r w:rsidR="00786934">
        <w:t>es</w:t>
      </w:r>
      <w:r w:rsidRPr="00831F6F">
        <w:t xml:space="preserve"> the previous semester, but formal enrollment </w:t>
      </w:r>
      <w:r w:rsidR="00786934">
        <w:t xml:space="preserve">for </w:t>
      </w:r>
      <w:r w:rsidR="00AC0486">
        <w:t>f</w:t>
      </w:r>
      <w:r w:rsidR="00786934">
        <w:t xml:space="preserve">all semesters </w:t>
      </w:r>
      <w:r w:rsidRPr="00831F6F">
        <w:t>usually does not occur until the summer months</w:t>
      </w:r>
      <w:r w:rsidR="009F0E79">
        <w:t>.</w:t>
      </w:r>
      <w:r w:rsidRPr="00831F6F">
        <w:t xml:space="preserve"> </w:t>
      </w:r>
    </w:p>
    <w:p w:rsidR="004975C9" w:rsidRPr="002F79EE" w:rsidRDefault="00307CF1">
      <w:r w:rsidRPr="00831F6F">
        <w:br/>
      </w:r>
      <w:r w:rsidR="00DF5D12">
        <w:t>I</w:t>
      </w:r>
      <w:r w:rsidRPr="00831F6F">
        <w:t>n most cases, regular education teachers are not alerted that they will have students with particular disabilities in their classes until the week prior to the commencement of classes in the fall</w:t>
      </w:r>
      <w:r w:rsidR="006B1CCB">
        <w:t xml:space="preserve">. </w:t>
      </w:r>
      <w:r w:rsidRPr="00831F6F">
        <w:t xml:space="preserve">Additionally, as noted above, </w:t>
      </w:r>
      <w:r w:rsidR="00AC0486">
        <w:t>adding, dropping, or withdrawing from classes</w:t>
      </w:r>
      <w:r w:rsidR="00AC0486" w:rsidRPr="001A563D">
        <w:t xml:space="preserve"> </w:t>
      </w:r>
      <w:r w:rsidRPr="00831F6F">
        <w:t>is quite common and continues through the first, and sometimes second, week of the school semester. Thus, it is not at all uncommon for a student with a disability to receive a final enrollment after the commencement of the school year.</w:t>
      </w:r>
      <w:r w:rsidRPr="00831F6F">
        <w:br/>
      </w:r>
    </w:p>
    <w:p w:rsidR="004975C9" w:rsidRDefault="00307CF1" w:rsidP="00831F6F">
      <w:pPr>
        <w:contextualSpacing/>
      </w:pPr>
      <w:r w:rsidRPr="00831F6F">
        <w:rPr>
          <w:i/>
          <w:u w:val="single"/>
        </w:rPr>
        <w:t>Question 47</w:t>
      </w:r>
      <w:r>
        <w:rPr>
          <w:i/>
        </w:rPr>
        <w:t>: Are there other factors the Department should consider with regard to password-protected Web content of public educational institutions?  Please provide as much detail as possible in your response</w:t>
      </w:r>
      <w:r>
        <w:t>.</w:t>
      </w:r>
    </w:p>
    <w:p w:rsidR="004975C9" w:rsidRDefault="004975C9"/>
    <w:p w:rsidR="004975C9" w:rsidRDefault="00307CF1">
      <w:r>
        <w:t xml:space="preserve">It is far easier, less-expensive, and faster to create accessible electronic documents </w:t>
      </w:r>
      <w:r w:rsidR="00261E27">
        <w:t xml:space="preserve">at the outset </w:t>
      </w:r>
      <w:r>
        <w:t>than it is to retrofit inaccessible documents</w:t>
      </w:r>
      <w:r w:rsidR="006B1CCB">
        <w:t xml:space="preserve">. </w:t>
      </w:r>
      <w:r>
        <w:t>With minimal training, individuals can learn to create accessible documents</w:t>
      </w:r>
      <w:r w:rsidR="006B1CCB">
        <w:t xml:space="preserve">. </w:t>
      </w:r>
      <w:r w:rsidR="00261E27">
        <w:t>E</w:t>
      </w:r>
      <w:r>
        <w:t>mploying this training in the creation of all electronic documents helps individuals retain the skills they learned in making electronic documents accessibl</w:t>
      </w:r>
      <w:r w:rsidR="00853468">
        <w:t>e</w:t>
      </w:r>
      <w:r>
        <w:t xml:space="preserve">. </w:t>
      </w:r>
      <w:r>
        <w:br/>
      </w:r>
    </w:p>
    <w:p w:rsidR="004975C9" w:rsidRDefault="00307CF1">
      <w:r>
        <w:t>Students with disabilities have the right to have access to curricular materials at the same time as their nondisabled peers</w:t>
      </w:r>
      <w:r w:rsidR="006B1CCB">
        <w:t xml:space="preserve">. </w:t>
      </w:r>
      <w:r w:rsidR="00031DB1">
        <w:t>In light of this, it is in the best interest of c</w:t>
      </w:r>
      <w:r w:rsidR="00543D73">
        <w:t>overed entities</w:t>
      </w:r>
      <w:r w:rsidR="00031DB1">
        <w:t xml:space="preserve"> </w:t>
      </w:r>
      <w:r w:rsidR="0028633C">
        <w:t xml:space="preserve">from financial and logistical perspectives </w:t>
      </w:r>
      <w:r w:rsidR="00031DB1">
        <w:t xml:space="preserve">to be required to make all digital educational content </w:t>
      </w:r>
      <w:r w:rsidR="0028633C">
        <w:t>accessible before it is requested</w:t>
      </w:r>
      <w:r>
        <w:t xml:space="preserve">. </w:t>
      </w:r>
      <w:r w:rsidR="00A80ADD">
        <w:t xml:space="preserve">Doing otherwise, as the Department proposes, only creates unnecessary difficulties and confusion for all </w:t>
      </w:r>
      <w:r w:rsidR="006F59B4">
        <w:t>stakeholders</w:t>
      </w:r>
      <w:r w:rsidR="006B1CCB">
        <w:t xml:space="preserve">. </w:t>
      </w:r>
    </w:p>
    <w:p w:rsidR="004975C9" w:rsidRPr="00650B19" w:rsidRDefault="00307CF1" w:rsidP="00831F6F">
      <w:pPr>
        <w:pStyle w:val="Heading1"/>
      </w:pPr>
      <w:bookmarkStart w:id="9" w:name="h.4tcd3w91npbi" w:colFirst="0" w:colLast="0"/>
      <w:bookmarkEnd w:id="9"/>
      <w:r w:rsidRPr="00831F6F">
        <w:t>Conforming Alternate Versions</w:t>
      </w:r>
    </w:p>
    <w:p w:rsidR="004975C9" w:rsidRPr="00650B19" w:rsidRDefault="00307CF1" w:rsidP="00831F6F">
      <w:pPr>
        <w:pStyle w:val="Heading2"/>
      </w:pPr>
      <w:bookmarkStart w:id="10" w:name="h.nly9thprtbgo" w:colFirst="0" w:colLast="0"/>
      <w:bookmarkEnd w:id="10"/>
      <w:r w:rsidRPr="00831F6F">
        <w:t>Technical or Legal Limitations</w:t>
      </w:r>
    </w:p>
    <w:p w:rsidR="004975C9" w:rsidRDefault="00AE398F">
      <w:r>
        <w:t>T</w:t>
      </w:r>
      <w:r w:rsidR="00307CF1">
        <w:t>he Department</w:t>
      </w:r>
      <w:r>
        <w:t xml:space="preserve"> explained in the SANPRM that it</w:t>
      </w:r>
      <w:r w:rsidR="00307CF1">
        <w:t xml:space="preserve">s proposal </w:t>
      </w:r>
      <w:r>
        <w:t>in this section “</w:t>
      </w:r>
      <w:r w:rsidR="00307CF1">
        <w:t>would not prohibit public entities from providing alternate versions of Web pages in addition to its accessible main Web page to provide users with certain types of disabilities a better experience.</w:t>
      </w:r>
      <w:r>
        <w:t xml:space="preserve">”  We note that </w:t>
      </w:r>
      <w:r w:rsidR="00102CAD">
        <w:t xml:space="preserve">we are not aware of any Web content that cannot be optimized for individuals with disabilities that will affect how that content is presented to </w:t>
      </w:r>
      <w:r w:rsidR="00832C73">
        <w:t xml:space="preserve">or consumed by </w:t>
      </w:r>
      <w:r w:rsidR="00102CAD">
        <w:t>nondisabled users</w:t>
      </w:r>
      <w:r w:rsidR="006B1CCB">
        <w:t xml:space="preserve">. </w:t>
      </w:r>
      <w:r w:rsidR="004A355D">
        <w:t xml:space="preserve">There are also no legal limitations of which we are aware that would preclude </w:t>
      </w:r>
      <w:r w:rsidR="00945118">
        <w:t>a covered entity from providing only accessible Web content</w:t>
      </w:r>
      <w:r w:rsidR="006B1CCB">
        <w:t xml:space="preserve">. </w:t>
      </w:r>
      <w:r w:rsidR="00B00C05">
        <w:t xml:space="preserve">In support of </w:t>
      </w:r>
      <w:r w:rsidR="00F943BC">
        <w:t>the Department’s</w:t>
      </w:r>
      <w:r w:rsidR="00B00C05">
        <w:t xml:space="preserve"> </w:t>
      </w:r>
      <w:r w:rsidR="00EC124F">
        <w:t xml:space="preserve">concern </w:t>
      </w:r>
      <w:r w:rsidR="00F943BC">
        <w:t>regarding</w:t>
      </w:r>
      <w:r w:rsidR="00EC124F">
        <w:t xml:space="preserve"> legal limitations,</w:t>
      </w:r>
      <w:r w:rsidR="00F943BC">
        <w:t xml:space="preserve"> it</w:t>
      </w:r>
      <w:r w:rsidR="00B00C05">
        <w:t xml:space="preserve"> cited th</w:t>
      </w:r>
      <w:r w:rsidR="00EC124F">
        <w:t xml:space="preserve">e </w:t>
      </w:r>
      <w:r w:rsidR="003A0E69">
        <w:t xml:space="preserve">single </w:t>
      </w:r>
      <w:r w:rsidR="00EC124F">
        <w:t xml:space="preserve">example </w:t>
      </w:r>
      <w:r w:rsidR="007A5AA8">
        <w:t>of Web content that is protected by copyright</w:t>
      </w:r>
      <w:r w:rsidR="006B1CCB">
        <w:t xml:space="preserve">. </w:t>
      </w:r>
      <w:r w:rsidR="00363830">
        <w:t>However, the</w:t>
      </w:r>
      <w:r w:rsidR="00D55B4F">
        <w:t>re are a number of statutory exceptions to the</w:t>
      </w:r>
      <w:r w:rsidR="00363830">
        <w:t xml:space="preserve"> Copyright Act </w:t>
      </w:r>
      <w:r w:rsidR="002575E8">
        <w:t>and the Digital Millennium Copyright Act that permit access for individuals with disabilities</w:t>
      </w:r>
      <w:r w:rsidR="006B1CCB">
        <w:t xml:space="preserve">. </w:t>
      </w:r>
      <w:r w:rsidR="002575E8">
        <w:t>Primary of which is the doctrine of fair use</w:t>
      </w:r>
      <w:r w:rsidR="00B90676">
        <w:t>,</w:t>
      </w:r>
      <w:r w:rsidR="000147E6">
        <w:rPr>
          <w:rStyle w:val="FootnoteReference"/>
        </w:rPr>
        <w:footnoteReference w:id="75"/>
      </w:r>
      <w:r w:rsidR="00B90676">
        <w:t xml:space="preserve"> which courts have concluded allows for m</w:t>
      </w:r>
      <w:r w:rsidR="00B90676" w:rsidRPr="00B90676">
        <w:t xml:space="preserve">aking a copy of a copyrighted work for the </w:t>
      </w:r>
      <w:r w:rsidR="00B90676">
        <w:t>benefit</w:t>
      </w:r>
      <w:r w:rsidR="00B90676" w:rsidRPr="00B90676">
        <w:t xml:space="preserve"> of a </w:t>
      </w:r>
      <w:r w:rsidR="00B90676">
        <w:t>print disabled individual</w:t>
      </w:r>
      <w:r w:rsidR="007B60EE">
        <w:t>, particularly in the educational context in which this is most likely to arise</w:t>
      </w:r>
      <w:r w:rsidR="00B90676">
        <w:t>.</w:t>
      </w:r>
      <w:r w:rsidR="004F63BD">
        <w:rPr>
          <w:rStyle w:val="FootnoteReference"/>
        </w:rPr>
        <w:footnoteReference w:id="76"/>
      </w:r>
      <w:r w:rsidR="0092242F">
        <w:t xml:space="preserve"> </w:t>
      </w:r>
      <w:r w:rsidR="00D5401F">
        <w:t xml:space="preserve">Another exception </w:t>
      </w:r>
      <w:r w:rsidR="0092242F">
        <w:t xml:space="preserve">known at the Chafee Amendment </w:t>
      </w:r>
      <w:r w:rsidR="00363830" w:rsidRPr="00363830">
        <w:t xml:space="preserve">permits an authorized entity </w:t>
      </w:r>
      <w:r w:rsidR="00182963">
        <w:t>(including governmental agencies whose primary mission is to provide specialized services relating to training</w:t>
      </w:r>
      <w:r w:rsidR="00785ED7">
        <w:t xml:space="preserve"> and</w:t>
      </w:r>
      <w:r w:rsidR="00182963">
        <w:t xml:space="preserve"> education or </w:t>
      </w:r>
      <w:r w:rsidR="00785ED7">
        <w:t xml:space="preserve">meeting the </w:t>
      </w:r>
      <w:r w:rsidR="00182963">
        <w:t xml:space="preserve">information needs of blind or other persons with disabilities) </w:t>
      </w:r>
      <w:r w:rsidR="00363830" w:rsidRPr="00363830">
        <w:t>to reproduce or distribute copies of previously published</w:t>
      </w:r>
      <w:r w:rsidR="00785ED7">
        <w:t>,</w:t>
      </w:r>
      <w:r w:rsidR="00363830" w:rsidRPr="00363830">
        <w:t xml:space="preserve"> nondramatic literary works if the copies are reproduced or distributed in specialized formats exclusively for use by blind or other persons with disabilities</w:t>
      </w:r>
      <w:r w:rsidR="00363830">
        <w:t>.</w:t>
      </w:r>
      <w:r w:rsidR="00363830">
        <w:rPr>
          <w:rStyle w:val="FootnoteReference"/>
        </w:rPr>
        <w:footnoteReference w:id="77"/>
      </w:r>
      <w:r w:rsidR="00363830" w:rsidRPr="00363830">
        <w:t xml:space="preserve"> </w:t>
      </w:r>
      <w:r w:rsidR="00B63218">
        <w:t xml:space="preserve">It also allows </w:t>
      </w:r>
      <w:r w:rsidR="00B63218" w:rsidRPr="00B63218">
        <w:t>publisher</w:t>
      </w:r>
      <w:r w:rsidR="00BF28EC">
        <w:t>s</w:t>
      </w:r>
      <w:r w:rsidR="00B63218" w:rsidRPr="00B63218">
        <w:t xml:space="preserve"> of</w:t>
      </w:r>
      <w:r w:rsidR="00BF28EC">
        <w:t xml:space="preserve"> print instructional materials</w:t>
      </w:r>
      <w:r w:rsidR="00B63218" w:rsidRPr="00B63218">
        <w:t xml:space="preserve"> use</w:t>
      </w:r>
      <w:r w:rsidR="00BF28EC">
        <w:t>d</w:t>
      </w:r>
      <w:r w:rsidR="00B63218" w:rsidRPr="00B63218">
        <w:t xml:space="preserve"> in elementary or secondary schools to create and distribute to the National Instructional Materials Access Center copies of the electronic files</w:t>
      </w:r>
      <w:r w:rsidR="00B63218">
        <w:t xml:space="preserve"> </w:t>
      </w:r>
      <w:r w:rsidR="00B63218" w:rsidRPr="00B63218">
        <w:t>that contain the contents of print instructional materials using the National Instructional Material Accessibility Standard</w:t>
      </w:r>
      <w:r w:rsidR="00BF28EC">
        <w:t>.</w:t>
      </w:r>
      <w:r w:rsidR="00BF28EC">
        <w:rPr>
          <w:rStyle w:val="FootnoteReference"/>
        </w:rPr>
        <w:footnoteReference w:id="78"/>
      </w:r>
      <w:r w:rsidR="0099574B">
        <w:t xml:space="preserve"> Further, </w:t>
      </w:r>
      <w:r w:rsidR="00CE3BE2">
        <w:t>t</w:t>
      </w:r>
      <w:r w:rsidR="0099574B" w:rsidRPr="0099574B">
        <w:t xml:space="preserve">he </w:t>
      </w:r>
      <w:r w:rsidR="00CE3BE2">
        <w:t xml:space="preserve">Digital Millennium Copyright Act </w:t>
      </w:r>
      <w:r w:rsidR="00B10EAD">
        <w:t xml:space="preserve">contains an exception that is designed to permit blind and print disabled individuals to </w:t>
      </w:r>
      <w:r w:rsidR="000428DF">
        <w:t xml:space="preserve">use screen access software and other assistive technologies to “circumvent” protective measures </w:t>
      </w:r>
      <w:r w:rsidR="0099574B" w:rsidRPr="0099574B">
        <w:t xml:space="preserve">of electronically distributed literary works </w:t>
      </w:r>
      <w:r w:rsidR="001D0183">
        <w:t>that would otherwise bar access</w:t>
      </w:r>
      <w:r w:rsidR="00556202">
        <w:t xml:space="preserve"> by individuals with disabilities</w:t>
      </w:r>
      <w:r w:rsidR="0099574B" w:rsidRPr="0099574B">
        <w:t>.</w:t>
      </w:r>
      <w:r w:rsidR="00A84486">
        <w:rPr>
          <w:rStyle w:val="FootnoteReference"/>
        </w:rPr>
        <w:footnoteReference w:id="79"/>
      </w:r>
      <w:r w:rsidR="001D0183">
        <w:t xml:space="preserve"> </w:t>
      </w:r>
    </w:p>
    <w:p w:rsidR="004975C9" w:rsidRPr="00650B19" w:rsidRDefault="00307CF1" w:rsidP="00831F6F">
      <w:pPr>
        <w:pStyle w:val="Heading2"/>
      </w:pPr>
      <w:bookmarkStart w:id="11" w:name="h.n64tep4d6gqh" w:colFirst="0" w:colLast="0"/>
      <w:bookmarkEnd w:id="11"/>
      <w:r w:rsidRPr="00831F6F">
        <w:t>Providing Access to Conventional Electronic Documents</w:t>
      </w:r>
    </w:p>
    <w:p w:rsidR="004975C9" w:rsidRDefault="00307CF1">
      <w:pPr>
        <w:rPr>
          <w:i/>
        </w:rPr>
      </w:pPr>
      <w:r w:rsidRPr="00831F6F">
        <w:rPr>
          <w:i/>
          <w:u w:val="single"/>
        </w:rPr>
        <w:t>Question 48</w:t>
      </w:r>
      <w:r>
        <w:rPr>
          <w:i/>
        </w:rPr>
        <w:t>: Has the Department made clear the two circumstances under which conforming alternate versions of Web pages or Web content would be permissible?  Please provide as much detail as possible in your response</w:t>
      </w:r>
      <w:r w:rsidR="002669E9">
        <w:rPr>
          <w:i/>
        </w:rPr>
        <w:t>.</w:t>
      </w:r>
    </w:p>
    <w:p w:rsidR="002669E9" w:rsidRDefault="002669E9">
      <w:pPr>
        <w:rPr>
          <w:i/>
        </w:rPr>
      </w:pPr>
    </w:p>
    <w:p w:rsidR="00B02025" w:rsidRDefault="0052289F" w:rsidP="006010EE">
      <w:r>
        <w:t>We object to the underlying proposed exception, but we also note here that t</w:t>
      </w:r>
      <w:r w:rsidR="00431210">
        <w:t xml:space="preserve">he Department </w:t>
      </w:r>
      <w:r w:rsidR="006010EE">
        <w:t xml:space="preserve">has not made </w:t>
      </w:r>
      <w:r w:rsidR="00B7677F">
        <w:t xml:space="preserve">the first of </w:t>
      </w:r>
      <w:r w:rsidR="006010EE">
        <w:t>these circumstances clear</w:t>
      </w:r>
      <w:r w:rsidR="006B1CCB">
        <w:t xml:space="preserve">. </w:t>
      </w:r>
      <w:r w:rsidR="00B7677F">
        <w:t xml:space="preserve">The SANPRM states that </w:t>
      </w:r>
      <w:r w:rsidR="004E16DB">
        <w:t>the prop</w:t>
      </w:r>
      <w:r w:rsidR="00D0062C">
        <w:t>o</w:t>
      </w:r>
      <w:r w:rsidR="004E16DB">
        <w:t>sed</w:t>
      </w:r>
      <w:r w:rsidR="00B7677F">
        <w:t xml:space="preserve"> ex</w:t>
      </w:r>
      <w:r w:rsidR="004E16DB">
        <w:t>c</w:t>
      </w:r>
      <w:r w:rsidR="00B7677F">
        <w:t>eption would apply “</w:t>
      </w:r>
      <w:r w:rsidR="00B7677F" w:rsidRPr="00B7677F">
        <w:t>when it is not possible to make Web content directly accessible due to technical or legal limitations</w:t>
      </w:r>
      <w:r w:rsidR="00B7677F">
        <w:t xml:space="preserve">.”  </w:t>
      </w:r>
      <w:r w:rsidR="001C373E">
        <w:t xml:space="preserve">The Department provides </w:t>
      </w:r>
      <w:r w:rsidR="006A475F">
        <w:t xml:space="preserve">a vague illustration of what constitutes a valid </w:t>
      </w:r>
      <w:r w:rsidR="005018BF">
        <w:t>technical limitation</w:t>
      </w:r>
      <w:r w:rsidR="005018BF" w:rsidRPr="005018BF">
        <w:t xml:space="preserve">: </w:t>
      </w:r>
      <w:r w:rsidR="00B02025" w:rsidRPr="005018BF">
        <w:t>“</w:t>
      </w:r>
      <w:r w:rsidR="005018BF" w:rsidRPr="00831F6F">
        <w:t>the technology is not yet accessibility supported (i.e., the technology is not yet able to be made accessible</w:t>
      </w:r>
      <w:r w:rsidR="005018BF">
        <w:t>)</w:t>
      </w:r>
      <w:r w:rsidR="00EA273F">
        <w:t>,</w:t>
      </w:r>
      <w:r w:rsidR="005018BF">
        <w:t>”</w:t>
      </w:r>
      <w:r w:rsidR="00EA273F">
        <w:t xml:space="preserve"> which </w:t>
      </w:r>
      <w:r w:rsidR="004E16DB">
        <w:t xml:space="preserve">the Department says </w:t>
      </w:r>
      <w:r w:rsidR="00EA273F">
        <w:t>must be demonstrated by the covered entity.</w:t>
      </w:r>
    </w:p>
    <w:p w:rsidR="004E16DB" w:rsidRDefault="004E16DB" w:rsidP="006010EE"/>
    <w:p w:rsidR="004E16DB" w:rsidRDefault="004E16DB" w:rsidP="006010EE">
      <w:r>
        <w:t xml:space="preserve">As a threshold matter, it is not clear if the proposed exception is </w:t>
      </w:r>
      <w:r w:rsidR="00D0062C">
        <w:t>merely anticipatory of</w:t>
      </w:r>
      <w:r w:rsidR="00FB18D3">
        <w:t xml:space="preserve"> theoretical</w:t>
      </w:r>
      <w:r w:rsidR="00D0062C">
        <w:t xml:space="preserve"> technical barriers to accessibility, or if the Department is aware of </w:t>
      </w:r>
      <w:r w:rsidR="009A55BD">
        <w:t>extant</w:t>
      </w:r>
      <w:r w:rsidR="00D0062C">
        <w:t xml:space="preserve"> barriers that make it </w:t>
      </w:r>
      <w:r w:rsidR="001938B2">
        <w:t xml:space="preserve">technologically </w:t>
      </w:r>
      <w:r w:rsidR="00D0062C">
        <w:t xml:space="preserve">impossible to </w:t>
      </w:r>
      <w:r w:rsidR="009A55BD">
        <w:t>achieve accessibility</w:t>
      </w:r>
      <w:r w:rsidR="003072F6">
        <w:t xml:space="preserve"> for a particular type of Web content</w:t>
      </w:r>
      <w:r w:rsidR="006B1CCB">
        <w:t xml:space="preserve">. </w:t>
      </w:r>
      <w:r w:rsidR="00FB18D3">
        <w:t xml:space="preserve">If the former be the case, we object to the promulgation of an exception </w:t>
      </w:r>
      <w:r w:rsidR="001938B2">
        <w:t xml:space="preserve">for which there is no </w:t>
      </w:r>
      <w:r w:rsidR="00A175EE">
        <w:t xml:space="preserve">current or reasonably </w:t>
      </w:r>
      <w:r w:rsidR="001938B2">
        <w:t>anticipated need</w:t>
      </w:r>
      <w:r w:rsidR="006B1CCB">
        <w:t xml:space="preserve">. </w:t>
      </w:r>
      <w:r w:rsidR="001938B2">
        <w:t xml:space="preserve">In the event of the latter, </w:t>
      </w:r>
      <w:r w:rsidR="00801651">
        <w:t xml:space="preserve">the Department should describe those barriers </w:t>
      </w:r>
      <w:r w:rsidR="001B104F">
        <w:t>in more detail so that the stakeholders can comment on the need and suitability of the proposed exception.</w:t>
      </w:r>
    </w:p>
    <w:p w:rsidR="00A175EE" w:rsidRDefault="00A175EE" w:rsidP="006010EE"/>
    <w:p w:rsidR="00D36BE0" w:rsidRDefault="00A175EE" w:rsidP="006010EE">
      <w:r>
        <w:t xml:space="preserve">The Department’s explanation of the technical barriers circumstance also fails to </w:t>
      </w:r>
      <w:r w:rsidR="00235D63">
        <w:t>explain the precise facts a covered entity will need to demonstrate to satisfy the proposed exception</w:t>
      </w:r>
      <w:r w:rsidR="006B1CCB">
        <w:t xml:space="preserve">. </w:t>
      </w:r>
      <w:r w:rsidR="00235D63">
        <w:t xml:space="preserve">For example, the explanation does not </w:t>
      </w:r>
      <w:r w:rsidR="001E1084">
        <w:t xml:space="preserve">(but should) </w:t>
      </w:r>
      <w:r w:rsidR="00B65DB4">
        <w:t>require</w:t>
      </w:r>
      <w:r w:rsidR="001E1084">
        <w:t xml:space="preserve"> the covered entity to</w:t>
      </w:r>
      <w:r w:rsidR="00DA7D58">
        <w:t xml:space="preserve"> </w:t>
      </w:r>
      <w:r w:rsidR="001E1084">
        <w:t xml:space="preserve">describe the efforts the entity made to determine </w:t>
      </w:r>
      <w:r w:rsidR="00DA7D58">
        <w:t>if the Web content could be made accessible</w:t>
      </w:r>
      <w:r w:rsidR="007365A0">
        <w:t xml:space="preserve">, including listing </w:t>
      </w:r>
      <w:r w:rsidR="009710B9">
        <w:t>the vendors consulted, before reaching its conclusion that accessibility is technically impossible</w:t>
      </w:r>
      <w:r w:rsidR="006B1CCB">
        <w:t xml:space="preserve">. </w:t>
      </w:r>
      <w:r w:rsidR="003A7EDF">
        <w:t xml:space="preserve">Expertise in accessibility varies </w:t>
      </w:r>
      <w:r w:rsidR="00526D04">
        <w:t xml:space="preserve">greatly </w:t>
      </w:r>
      <w:r w:rsidR="003A7EDF">
        <w:t>among technology professionals</w:t>
      </w:r>
      <w:r w:rsidR="006B1CCB">
        <w:t xml:space="preserve">. </w:t>
      </w:r>
      <w:r w:rsidR="00526D04">
        <w:t>C</w:t>
      </w:r>
      <w:r w:rsidR="003A7EDF">
        <w:t xml:space="preserve">overed entities must not be permitted to </w:t>
      </w:r>
      <w:r w:rsidR="0052289F">
        <w:t xml:space="preserve">invoke an impossibility exception when they have not made thorough inquiries both within and without its </w:t>
      </w:r>
      <w:r w:rsidR="00526D04">
        <w:t>technology professionals</w:t>
      </w:r>
      <w:r w:rsidR="0052289F">
        <w:t>.</w:t>
      </w:r>
    </w:p>
    <w:p w:rsidR="00D36BE0" w:rsidRDefault="00D36BE0" w:rsidP="006010EE"/>
    <w:p w:rsidR="00A175EE" w:rsidRPr="005018BF" w:rsidRDefault="00D36BE0" w:rsidP="006010EE">
      <w:r>
        <w:t>The Department’s explanation also does not (but should) address the length of time the covered entity is permitted to rely on the technical impossibility exception and, relatedly, how often the covered entity must renew its efforts to make the Web content accessible</w:t>
      </w:r>
      <w:r w:rsidR="006B1CCB">
        <w:t xml:space="preserve">. </w:t>
      </w:r>
      <w:r w:rsidR="00A10E7E">
        <w:t>Technology evolves quickly and techniques to make Web content accessible is continually improving</w:t>
      </w:r>
      <w:r w:rsidR="006B1CCB">
        <w:t xml:space="preserve">. </w:t>
      </w:r>
      <w:r w:rsidR="00A10E7E">
        <w:t xml:space="preserve">Covered entities must not be permitted to </w:t>
      </w:r>
      <w:r w:rsidR="00AB57B4">
        <w:t xml:space="preserve">perpetually </w:t>
      </w:r>
      <w:r w:rsidR="00A10E7E">
        <w:t>invoke an impossibility exception</w:t>
      </w:r>
      <w:r w:rsidR="001844B4">
        <w:t xml:space="preserve"> when</w:t>
      </w:r>
      <w:r w:rsidR="00351668">
        <w:t xml:space="preserve"> any barrier that </w:t>
      </w:r>
      <w:r w:rsidR="001844B4">
        <w:t>may exist is likely to be resolved by advances in technology at some point in the future.</w:t>
      </w:r>
    </w:p>
    <w:p w:rsidR="00B02025" w:rsidRPr="005018BF" w:rsidRDefault="00B02025" w:rsidP="006010EE"/>
    <w:p w:rsidR="00B02025" w:rsidRPr="005018BF" w:rsidRDefault="00F71E31" w:rsidP="006010EE">
      <w:r>
        <w:t>As to both circumstances, the Department should provide more detail and examples to explain how this proposed exception will be applied in practice.</w:t>
      </w:r>
    </w:p>
    <w:p w:rsidR="00761699" w:rsidRPr="00431210" w:rsidRDefault="00761699"/>
    <w:p w:rsidR="004975C9" w:rsidRDefault="00307CF1">
      <w:r w:rsidRPr="00831F6F">
        <w:rPr>
          <w:i/>
          <w:u w:val="single"/>
        </w:rPr>
        <w:t>Question 49</w:t>
      </w:r>
      <w:r>
        <w:rPr>
          <w:i/>
        </w:rPr>
        <w:t>: Are there other instances where the Department should consider permitting the use of conforming alternate versions of Web pages or Web content?  Please provide as much detail as possible in your response.</w:t>
      </w:r>
    </w:p>
    <w:p w:rsidR="007E3711" w:rsidRDefault="007E3711">
      <w:pPr>
        <w:rPr>
          <w:i/>
        </w:rPr>
      </w:pPr>
    </w:p>
    <w:p w:rsidR="00FF0D59" w:rsidRDefault="007E3711">
      <w:pPr>
        <w:rPr>
          <w:i/>
        </w:rPr>
      </w:pPr>
      <w:r>
        <w:t>We do not believe that any conforming alternative versions are appropriate.</w:t>
      </w:r>
    </w:p>
    <w:p w:rsidR="00FF0D59" w:rsidRDefault="00FF0D59">
      <w:pPr>
        <w:rPr>
          <w:i/>
        </w:rPr>
      </w:pPr>
    </w:p>
    <w:p w:rsidR="004975C9" w:rsidRDefault="00307CF1">
      <w:r w:rsidRPr="00831F6F">
        <w:rPr>
          <w:i/>
          <w:u w:val="single"/>
        </w:rPr>
        <w:t>Question 50</w:t>
      </w:r>
      <w:r>
        <w:rPr>
          <w:i/>
        </w:rPr>
        <w:t>: Are there any issues or considerations the Department should take into account regarding its proposal to permit the use of conforming alternate versions of Web pages or Web content only where it is not possible to make Web pages and Web content directly accessible to persons with disabilities due to technical or legal limitations?  Are there any additional issues or information regarding conforming alternate versions of a Web page or Web content that the Department should consider?  Please provide as much detail as possible in your response.</w:t>
      </w:r>
    </w:p>
    <w:p w:rsidR="006C2BFA" w:rsidRDefault="006C2BFA">
      <w:pPr>
        <w:rPr>
          <w:i/>
        </w:rPr>
      </w:pPr>
    </w:p>
    <w:p w:rsidR="00EB6C9C" w:rsidRDefault="00EB6C9C" w:rsidP="00EB6C9C">
      <w:r>
        <w:t>We again object to any generalized exception to the requirement that Web content be made accessible, including one for “conventional electronic documents.”  If necessary, a covered entity can seek the undue burden exception from its obligations by satisfying the fact-intensive inquiry in that particular case.</w:t>
      </w:r>
    </w:p>
    <w:p w:rsidR="00EB6C9C" w:rsidRDefault="00EB6C9C" w:rsidP="00EB6C9C"/>
    <w:p w:rsidR="00EB6C9C" w:rsidRDefault="00EB6C9C" w:rsidP="00EB6C9C">
      <w:r>
        <w:t>The Department should not set different accessibility requirements for Web content and electronic documents hosted on websites, which is unnecessary and confusing</w:t>
      </w:r>
      <w:r w:rsidR="006B1CCB">
        <w:t xml:space="preserve">. </w:t>
      </w:r>
      <w:r>
        <w:t>An attempt to create an artificial distinction between these forms of digital information that are equally amenable to accessibility is not fitting</w:t>
      </w:r>
      <w:r w:rsidR="006B1CCB">
        <w:t xml:space="preserve">. </w:t>
      </w:r>
      <w:r>
        <w:t>The standards and techniques governing the accessibility of Web content are also generally applicable to electronic documents.</w:t>
      </w:r>
      <w:r>
        <w:rPr>
          <w:rStyle w:val="FootnoteReference"/>
        </w:rPr>
        <w:footnoteReference w:id="80"/>
      </w:r>
      <w:r>
        <w:t xml:space="preserve">  Thus, the two types of formats can, and should, be treated in much the same way.</w:t>
      </w:r>
    </w:p>
    <w:p w:rsidR="00EB6C9C" w:rsidRDefault="00EB6C9C" w:rsidP="00EB6C9C"/>
    <w:p w:rsidR="00FF0D59" w:rsidRPr="00831F6F" w:rsidRDefault="00EB6C9C">
      <w:r>
        <w:t>Further, it would be costly and confusing to permit a covered entity to publish the same content in a spectrum of electronic documents, all of varying levels of accessibility</w:t>
      </w:r>
      <w:r w:rsidR="006B1CCB">
        <w:t xml:space="preserve">. </w:t>
      </w:r>
      <w:r>
        <w:t>Maintaining these various formats is an unnecessary duplication of effort and presents a significant risk that not all of these formats will be kept consistent and current</w:t>
      </w:r>
      <w:r w:rsidR="006B1CCB">
        <w:t xml:space="preserve">. </w:t>
      </w:r>
      <w:proofErr w:type="gramStart"/>
      <w:r>
        <w:t>This results in confusion and frustration for individuals with disabilities who may not be able to determine the most accessible and up-to-date format</w:t>
      </w:r>
      <w:r w:rsidR="006B1CCB">
        <w:t>.</w:t>
      </w:r>
      <w:proofErr w:type="gramEnd"/>
      <w:r w:rsidR="006B1CCB">
        <w:t xml:space="preserve"> </w:t>
      </w:r>
      <w:r w:rsidRPr="001A563D">
        <w:t xml:space="preserve">A single accessible format will provide the broadest access without adding </w:t>
      </w:r>
      <w:r>
        <w:t>confusion or unnecessary cost and time</w:t>
      </w:r>
      <w:r w:rsidR="006B1CCB">
        <w:t xml:space="preserve">. </w:t>
      </w:r>
      <w:r w:rsidR="00FC62E2">
        <w:t>It is typically best that this be a non-proprietary format</w:t>
      </w:r>
      <w:r w:rsidR="006B1CCB">
        <w:t xml:space="preserve">. </w:t>
      </w:r>
      <w:r>
        <w:t xml:space="preserve">Also, </w:t>
      </w:r>
      <w:r w:rsidRPr="001A563D">
        <w:t>some document formats come with restrictions that need to be taken into account</w:t>
      </w:r>
      <w:r>
        <w:t>, whether they be</w:t>
      </w:r>
      <w:r w:rsidRPr="001A563D">
        <w:t xml:space="preserve"> proprietary </w:t>
      </w:r>
      <w:r>
        <w:t>ones that</w:t>
      </w:r>
      <w:r w:rsidRPr="001A563D">
        <w:t xml:space="preserve"> require paid software to </w:t>
      </w:r>
      <w:r>
        <w:t>have full</w:t>
      </w:r>
      <w:r w:rsidRPr="001A563D">
        <w:t xml:space="preserve"> access (e.g.</w:t>
      </w:r>
      <w:r>
        <w:t>,</w:t>
      </w:r>
      <w:r w:rsidRPr="001A563D">
        <w:t xml:space="preserve"> Word</w:t>
      </w:r>
      <w:r>
        <w:t xml:space="preserve"> and</w:t>
      </w:r>
      <w:r w:rsidRPr="001A563D">
        <w:t xml:space="preserve"> Excel)</w:t>
      </w:r>
      <w:r>
        <w:t>, or</w:t>
      </w:r>
      <w:r w:rsidRPr="001A563D">
        <w:t xml:space="preserve"> </w:t>
      </w:r>
      <w:r>
        <w:t>other</w:t>
      </w:r>
      <w:r w:rsidR="000D06BE">
        <w:t>s</w:t>
      </w:r>
      <w:r>
        <w:t xml:space="preserve"> that </w:t>
      </w:r>
      <w:r w:rsidRPr="001A563D">
        <w:t>are not fully supported for accessibility on some platforms (e.g.</w:t>
      </w:r>
      <w:r>
        <w:t>,</w:t>
      </w:r>
      <w:r w:rsidRPr="001A563D">
        <w:t xml:space="preserve"> PDF on iOS and Android)</w:t>
      </w:r>
      <w:r>
        <w:t>.</w:t>
      </w:r>
    </w:p>
    <w:p w:rsidR="00FF0D59" w:rsidRDefault="00FF0D59">
      <w:pPr>
        <w:rPr>
          <w:i/>
        </w:rPr>
      </w:pPr>
    </w:p>
    <w:p w:rsidR="004975C9" w:rsidRDefault="00307CF1">
      <w:pPr>
        <w:rPr>
          <w:i/>
        </w:rPr>
      </w:pPr>
      <w:r w:rsidRPr="00831F6F">
        <w:rPr>
          <w:i/>
          <w:u w:val="single"/>
        </w:rPr>
        <w:t>Question 51</w:t>
      </w:r>
      <w:r>
        <w:rPr>
          <w:i/>
        </w:rPr>
        <w:t xml:space="preserve">: Should the Department consider permitting the use of conforming alternate versions to provide access to conventional electronic documents when multiple versions of the document exist?  </w:t>
      </w:r>
      <w:proofErr w:type="gramStart"/>
      <w:r>
        <w:rPr>
          <w:i/>
        </w:rPr>
        <w:t>If so, why?</w:t>
      </w:r>
      <w:proofErr w:type="gramEnd"/>
      <w:r>
        <w:rPr>
          <w:i/>
        </w:rPr>
        <w:t xml:space="preserve"> Are there considerations or concerns regarding whether allowing conforming alternate versions in these specific instances would subject individuals with disabilities to different or inferior services?  Please provide as much detail as possible in your response.</w:t>
      </w:r>
    </w:p>
    <w:p w:rsidR="00111C72" w:rsidRDefault="00111C72"/>
    <w:p w:rsidR="00111C72" w:rsidRDefault="00EB6C9C">
      <w:pPr>
        <w:rPr>
          <w:i/>
        </w:rPr>
      </w:pPr>
      <w:r>
        <w:t>We hereby incorporate our comments in response to Question 50 above.</w:t>
      </w:r>
    </w:p>
    <w:p w:rsidR="004975C9" w:rsidRPr="00650B19" w:rsidRDefault="00307CF1" w:rsidP="00831F6F">
      <w:pPr>
        <w:pStyle w:val="Heading1"/>
      </w:pPr>
      <w:bookmarkStart w:id="12" w:name="h.p4o4gpn754c6" w:colFirst="0" w:colLast="0"/>
      <w:bookmarkEnd w:id="12"/>
      <w:r w:rsidRPr="00831F6F">
        <w:t>Compliance Limitations and Other Duties</w:t>
      </w:r>
    </w:p>
    <w:p w:rsidR="004975C9" w:rsidRDefault="008B4EAD">
      <w:r w:rsidRPr="008B4EAD">
        <w:t>We respond to the Department’s Question 100</w:t>
      </w:r>
      <w:r w:rsidR="00236DB7" w:rsidRPr="00236DB7">
        <w:t xml:space="preserve"> </w:t>
      </w:r>
      <w:r w:rsidR="00236DB7" w:rsidRPr="008B4EAD">
        <w:t xml:space="preserve">below, </w:t>
      </w:r>
      <w:r w:rsidRPr="008B4EAD">
        <w:t>regarding the undue burden and fundamental alteration exceptions</w:t>
      </w:r>
      <w:r w:rsidR="006B1CCB">
        <w:t xml:space="preserve">. </w:t>
      </w:r>
      <w:r w:rsidRPr="008B4EAD">
        <w:t>However, we note here that th</w:t>
      </w:r>
      <w:r w:rsidR="00B63F02">
        <w:t>os</w:t>
      </w:r>
      <w:r w:rsidRPr="008B4EAD">
        <w:t>e exceptions are more than</w:t>
      </w:r>
      <w:r w:rsidR="00F616CB">
        <w:t xml:space="preserve"> </w:t>
      </w:r>
      <w:r w:rsidR="00B63F02">
        <w:t xml:space="preserve">sufficient </w:t>
      </w:r>
      <w:r w:rsidR="00F616CB">
        <w:t xml:space="preserve">to address the </w:t>
      </w:r>
      <w:r w:rsidR="007D59F1">
        <w:t>Department’s apparent concerns</w:t>
      </w:r>
      <w:r w:rsidR="00F616CB">
        <w:t xml:space="preserve"> </w:t>
      </w:r>
      <w:r w:rsidR="007D59F1">
        <w:t xml:space="preserve">regarding </w:t>
      </w:r>
      <w:r w:rsidR="008C5D7D">
        <w:t>particular types of</w:t>
      </w:r>
      <w:r w:rsidR="007D59F1">
        <w:t xml:space="preserve"> entities or </w:t>
      </w:r>
      <w:r w:rsidR="008C5D7D">
        <w:t>certain</w:t>
      </w:r>
      <w:r w:rsidR="007D59F1">
        <w:t xml:space="preserve"> types of </w:t>
      </w:r>
      <w:r w:rsidR="008C5D7D">
        <w:t xml:space="preserve">Web </w:t>
      </w:r>
      <w:r w:rsidR="007D59F1">
        <w:t>content</w:t>
      </w:r>
      <w:r w:rsidR="00F616CB">
        <w:t xml:space="preserve"> </w:t>
      </w:r>
      <w:r w:rsidR="007D59F1">
        <w:t xml:space="preserve">that has led the Department to </w:t>
      </w:r>
      <w:r w:rsidR="00F616CB">
        <w:t xml:space="preserve">propose </w:t>
      </w:r>
      <w:r w:rsidR="008C5D7D">
        <w:t xml:space="preserve">generalized </w:t>
      </w:r>
      <w:r w:rsidR="00F616CB">
        <w:t xml:space="preserve">exceptions </w:t>
      </w:r>
      <w:r w:rsidR="00900286">
        <w:t>that are not tied to the specific circumstances of a given entity</w:t>
      </w:r>
      <w:r w:rsidR="006B1CCB">
        <w:t xml:space="preserve">. </w:t>
      </w:r>
      <w:r w:rsidR="002E23E6">
        <w:t>The ADA will not abide s</w:t>
      </w:r>
      <w:r w:rsidR="00900286">
        <w:t xml:space="preserve">uch exceptions </w:t>
      </w:r>
      <w:r w:rsidR="00F616CB">
        <w:t xml:space="preserve">from </w:t>
      </w:r>
      <w:r w:rsidR="002E23E6">
        <w:t>its</w:t>
      </w:r>
      <w:r w:rsidR="00F616CB">
        <w:t xml:space="preserve"> mandate that covered entities </w:t>
      </w:r>
      <w:r w:rsidR="002E23E6">
        <w:t xml:space="preserve">must </w:t>
      </w:r>
      <w:r w:rsidR="00F616CB">
        <w:t>make their Web content accessible</w:t>
      </w:r>
      <w:r w:rsidR="002E23E6">
        <w:t xml:space="preserve"> unless a covered entity satisfy its heavy burden </w:t>
      </w:r>
      <w:r w:rsidR="0075566E">
        <w:t>to substantiate why it must be allowed to offer something less than equality</w:t>
      </w:r>
      <w:r w:rsidR="006B1CCB">
        <w:t xml:space="preserve">. </w:t>
      </w:r>
      <w:r w:rsidR="0064534C">
        <w:t xml:space="preserve">Thus, we urge the Department to </w:t>
      </w:r>
      <w:r w:rsidR="00126E2E">
        <w:t>not promulgate any further erosions of the ADA.</w:t>
      </w:r>
    </w:p>
    <w:p w:rsidR="004975C9" w:rsidRPr="00650B19" w:rsidRDefault="00307CF1" w:rsidP="00831F6F">
      <w:pPr>
        <w:pStyle w:val="Heading1"/>
      </w:pPr>
      <w:bookmarkStart w:id="13" w:name="h.wcdl93mj8dq9" w:colFirst="0" w:colLast="0"/>
      <w:bookmarkEnd w:id="13"/>
      <w:r w:rsidRPr="00831F6F">
        <w:t>Additional Issues for Public Comment</w:t>
      </w:r>
    </w:p>
    <w:p w:rsidR="004975C9" w:rsidRPr="00650B19" w:rsidRDefault="00307CF1" w:rsidP="00831F6F">
      <w:pPr>
        <w:pStyle w:val="Heading2"/>
      </w:pPr>
      <w:bookmarkStart w:id="14" w:name="h.qhesicbt8iny" w:colFirst="0" w:colLast="0"/>
      <w:bookmarkEnd w:id="14"/>
      <w:r w:rsidRPr="00831F6F">
        <w:t>Measuring Compliance</w:t>
      </w:r>
    </w:p>
    <w:p w:rsidR="004975C9" w:rsidRDefault="00307CF1">
      <w:r w:rsidRPr="00831F6F">
        <w:rPr>
          <w:i/>
          <w:u w:val="single"/>
        </w:rPr>
        <w:t>Question 52</w:t>
      </w:r>
      <w:r>
        <w:rPr>
          <w:i/>
        </w:rPr>
        <w:t>: The Department is seeking public comment on how compliance with WCAG 2.0 Level AA should be assessed or measured, particularly for minor or temporary noncompliance</w:t>
      </w:r>
      <w:r w:rsidR="006B1CCB">
        <w:rPr>
          <w:i/>
        </w:rPr>
        <w:t xml:space="preserve">. </w:t>
      </w:r>
      <w:r>
        <w:rPr>
          <w:i/>
        </w:rPr>
        <w:t>Should the Department consider adopting percentages of Web content that need to be accessible or other similar means of measuring compliance?  Is there a minimum threshold that is an acceptable level of noncompliance for purposes of complaint filing or enforcement action?  Are there circumstances where Web accessibility errors may not be significant barriers to accessing the information or functions of the Web site?  Please provide as much detail as possible in your response.</w:t>
      </w:r>
    </w:p>
    <w:p w:rsidR="004E76F5" w:rsidRDefault="004E76F5"/>
    <w:p w:rsidR="00F400FC" w:rsidRDefault="00DD0AEE">
      <w:r>
        <w:t xml:space="preserve">The Department </w:t>
      </w:r>
      <w:r w:rsidR="00572DA8">
        <w:t>can efficiently evaluate compliance</w:t>
      </w:r>
      <w:r w:rsidR="004F2B3A">
        <w:t xml:space="preserve"> </w:t>
      </w:r>
      <w:r w:rsidR="00572DA8">
        <w:t xml:space="preserve">with WCAG 2.0 AA by </w:t>
      </w:r>
      <w:r w:rsidR="003E2A19">
        <w:t>focusing on the covered entity’s policies</w:t>
      </w:r>
      <w:r w:rsidR="00AE5B57">
        <w:t xml:space="preserve"> as opposed to strictly relying on testing to find violations of the technical standard</w:t>
      </w:r>
      <w:r w:rsidR="006B1CCB">
        <w:t xml:space="preserve">. </w:t>
      </w:r>
      <w:r w:rsidR="003474C3">
        <w:t xml:space="preserve">Websites are changed often and unintended accessibility </w:t>
      </w:r>
      <w:r w:rsidR="00325FFF">
        <w:t>barriers</w:t>
      </w:r>
      <w:r w:rsidR="003474C3">
        <w:t xml:space="preserve"> may arise</w:t>
      </w:r>
      <w:r w:rsidR="006B1CCB">
        <w:t xml:space="preserve">. </w:t>
      </w:r>
      <w:r w:rsidR="00F400FC">
        <w:t xml:space="preserve">The critical inquiries for enforcement should be on whether the entity </w:t>
      </w:r>
      <w:r w:rsidR="004F2B3A" w:rsidRPr="004F2B3A">
        <w:t xml:space="preserve">has </w:t>
      </w:r>
      <w:r w:rsidR="00F400FC">
        <w:t>adequate policies and</w:t>
      </w:r>
      <w:r w:rsidR="004F2B3A" w:rsidRPr="004F2B3A">
        <w:t xml:space="preserve"> procedures for preventing</w:t>
      </w:r>
      <w:r w:rsidR="0011539E">
        <w:t xml:space="preserve"> those </w:t>
      </w:r>
      <w:r w:rsidR="00325FFF">
        <w:t>barriers</w:t>
      </w:r>
      <w:r w:rsidR="0011539E">
        <w:t xml:space="preserve"> from occurring</w:t>
      </w:r>
      <w:r w:rsidR="00325FFF">
        <w:t xml:space="preserve"> during development</w:t>
      </w:r>
      <w:r w:rsidR="0011539E">
        <w:t>,</w:t>
      </w:r>
      <w:r w:rsidR="004F2B3A" w:rsidRPr="004F2B3A">
        <w:t xml:space="preserve"> </w:t>
      </w:r>
      <w:r w:rsidR="00325FFF">
        <w:t xml:space="preserve">locating the barriers during their testing, </w:t>
      </w:r>
      <w:r w:rsidR="004F2B3A" w:rsidRPr="004F2B3A">
        <w:t xml:space="preserve">and </w:t>
      </w:r>
      <w:r w:rsidR="00325FFF">
        <w:t>remediating</w:t>
      </w:r>
      <w:r w:rsidR="004F2B3A" w:rsidRPr="004F2B3A">
        <w:t xml:space="preserve"> </w:t>
      </w:r>
      <w:r w:rsidR="00325FFF">
        <w:t>those barriers</w:t>
      </w:r>
      <w:r w:rsidR="004F2B3A" w:rsidRPr="004F2B3A">
        <w:t xml:space="preserve"> </w:t>
      </w:r>
      <w:r w:rsidR="00523E87">
        <w:t>after they are identified</w:t>
      </w:r>
      <w:r w:rsidR="006B1CCB">
        <w:t xml:space="preserve">. </w:t>
      </w:r>
      <w:r w:rsidR="00523E87">
        <w:t>The adequacy of these policies and procedures can be determined not only by their substantive content (e.g., do they require testing of new code prior to release to the public</w:t>
      </w:r>
      <w:r w:rsidR="009E4E29">
        <w:t>;</w:t>
      </w:r>
      <w:r w:rsidR="00523E87">
        <w:t xml:space="preserve"> </w:t>
      </w:r>
      <w:r w:rsidR="00BF65F4">
        <w:t>do they mandate testing of content at regular intervals</w:t>
      </w:r>
      <w:r w:rsidR="009E4E29">
        <w:t xml:space="preserve">; </w:t>
      </w:r>
      <w:r w:rsidR="00BF65F4">
        <w:t xml:space="preserve">do they prescribe </w:t>
      </w:r>
      <w:r w:rsidR="006A2385">
        <w:t>appropriate</w:t>
      </w:r>
      <w:r w:rsidR="00BF65F4">
        <w:t xml:space="preserve"> deadlines by which identified barriers </w:t>
      </w:r>
      <w:r w:rsidR="006A2385">
        <w:t xml:space="preserve">of varying levels of severity </w:t>
      </w:r>
      <w:r w:rsidR="009E4E29">
        <w:t xml:space="preserve">and user impact </w:t>
      </w:r>
      <w:r w:rsidR="00113E39">
        <w:t>will be remediated</w:t>
      </w:r>
      <w:r w:rsidR="009E4E29">
        <w:t xml:space="preserve">, also known as </w:t>
      </w:r>
      <w:r w:rsidR="002D5AA4">
        <w:t xml:space="preserve">a </w:t>
      </w:r>
      <w:r w:rsidR="009E4E29">
        <w:t>service level agreement;</w:t>
      </w:r>
      <w:r w:rsidR="006A2385">
        <w:t xml:space="preserve"> and do they require training and evaluation of those who </w:t>
      </w:r>
      <w:r w:rsidR="00855D95">
        <w:t>code to the website</w:t>
      </w:r>
      <w:r w:rsidR="00523E87">
        <w:t xml:space="preserve">) </w:t>
      </w:r>
      <w:r w:rsidR="00113E39">
        <w:t>but also their effectiveness</w:t>
      </w:r>
      <w:r w:rsidR="006B1CCB">
        <w:t xml:space="preserve">. </w:t>
      </w:r>
      <w:r w:rsidR="00FC5691">
        <w:t>These concepts are similar to those already proposed by the National Association of State Chief Information Officers.</w:t>
      </w:r>
      <w:r w:rsidR="00D160B5">
        <w:rPr>
          <w:rStyle w:val="FootnoteReference"/>
        </w:rPr>
        <w:footnoteReference w:id="81"/>
      </w:r>
      <w:r w:rsidR="00113E39">
        <w:t xml:space="preserve"> </w:t>
      </w:r>
      <w:r w:rsidR="00D87B1A">
        <w:t xml:space="preserve">Noncompliance could be found where an entity’s </w:t>
      </w:r>
      <w:r w:rsidR="003862FF">
        <w:t xml:space="preserve">policies and procedures fail to address barriers to Web content that </w:t>
      </w:r>
      <w:r w:rsidR="006A2385">
        <w:t xml:space="preserve">are at odds with WCAG 2.0 AA or </w:t>
      </w:r>
      <w:r w:rsidR="007C51CC">
        <w:t>prevent a user from accessing the information or transaction with a substantially equivalent ease of use</w:t>
      </w:r>
      <w:r w:rsidR="00D87B1A">
        <w:t xml:space="preserve"> that</w:t>
      </w:r>
      <w:r w:rsidR="007C51CC">
        <w:t xml:space="preserve"> </w:t>
      </w:r>
      <w:r w:rsidR="003862FF">
        <w:t>should hav</w:t>
      </w:r>
      <w:r w:rsidR="007C51CC">
        <w:t>e been merely a temporary issue</w:t>
      </w:r>
      <w:r w:rsidR="00D87B1A">
        <w:t xml:space="preserve"> addressed by an adequate set of policies and procedures.</w:t>
      </w:r>
    </w:p>
    <w:p w:rsidR="00C90056" w:rsidRDefault="00C90056"/>
    <w:p w:rsidR="004975C9" w:rsidRDefault="00C90056">
      <w:r>
        <w:t>W</w:t>
      </w:r>
      <w:r w:rsidR="00307CF1" w:rsidRPr="00831F6F">
        <w:t xml:space="preserve">hatever </w:t>
      </w:r>
      <w:r>
        <w:t xml:space="preserve">compliance assessment </w:t>
      </w:r>
      <w:r w:rsidR="00307CF1" w:rsidRPr="00831F6F">
        <w:t xml:space="preserve">framework </w:t>
      </w:r>
      <w:r>
        <w:t>the Department</w:t>
      </w:r>
      <w:r w:rsidRPr="00831F6F">
        <w:t xml:space="preserve"> </w:t>
      </w:r>
      <w:r w:rsidR="00307CF1" w:rsidRPr="00831F6F">
        <w:t>uses</w:t>
      </w:r>
      <w:r>
        <w:t xml:space="preserve">, it must </w:t>
      </w:r>
      <w:r w:rsidR="00DB0B6D">
        <w:t xml:space="preserve">require </w:t>
      </w:r>
      <w:r>
        <w:t>test</w:t>
      </w:r>
      <w:r w:rsidR="00DB0B6D">
        <w:t>ing</w:t>
      </w:r>
      <w:r>
        <w:t xml:space="preserve"> for and remediation of </w:t>
      </w:r>
      <w:r w:rsidR="000B3EF5">
        <w:t>accessibility barrier</w:t>
      </w:r>
      <w:r w:rsidR="005D6417">
        <w:t>s according to an appropriate service level agreement</w:t>
      </w:r>
      <w:r w:rsidR="006B1CCB">
        <w:t xml:space="preserve">. </w:t>
      </w:r>
      <w:r w:rsidR="00867B14" w:rsidRPr="005B393C">
        <w:t xml:space="preserve">The emphasis </w:t>
      </w:r>
      <w:r w:rsidR="00CA5880">
        <w:t xml:space="preserve">for such an </w:t>
      </w:r>
      <w:r w:rsidR="00786A22">
        <w:t xml:space="preserve">agreement </w:t>
      </w:r>
      <w:r w:rsidR="00867B14" w:rsidRPr="005B393C">
        <w:t xml:space="preserve">should be on actual use rather than </w:t>
      </w:r>
      <w:r w:rsidR="00CA5880">
        <w:t xml:space="preserve">arbitrary </w:t>
      </w:r>
      <w:r w:rsidR="00867B14" w:rsidRPr="005B393C">
        <w:t xml:space="preserve">compliance percentages or abstract prioritization. </w:t>
      </w:r>
      <w:r w:rsidR="006B1CCB">
        <w:t xml:space="preserve">. . </w:t>
      </w:r>
      <w:r w:rsidR="0078312C">
        <w:t>E</w:t>
      </w:r>
      <w:r w:rsidR="004A6FCC">
        <w:t xml:space="preserve">ven a 99% compliance threshold could result in </w:t>
      </w:r>
      <w:r w:rsidR="0078312C">
        <w:t>denial of a covered entity’s services, programs, and activities</w:t>
      </w:r>
      <w:r w:rsidR="006B1CCB">
        <w:t xml:space="preserve">. </w:t>
      </w:r>
      <w:r w:rsidR="0078312C">
        <w:t xml:space="preserve">For example, a </w:t>
      </w:r>
      <w:r w:rsidR="004A6FCC">
        <w:t xml:space="preserve">blind user </w:t>
      </w:r>
      <w:r w:rsidR="0078312C">
        <w:t xml:space="preserve">could </w:t>
      </w:r>
      <w:r w:rsidR="00C821F6">
        <w:t>navigat</w:t>
      </w:r>
      <w:r w:rsidR="0078312C">
        <w:t>e</w:t>
      </w:r>
      <w:r w:rsidR="00C821F6">
        <w:t xml:space="preserve"> </w:t>
      </w:r>
      <w:r w:rsidR="0078312C">
        <w:t>an entity’s</w:t>
      </w:r>
      <w:r w:rsidR="00C821F6">
        <w:t xml:space="preserve"> accessible webpages </w:t>
      </w:r>
      <w:r w:rsidR="00FB3731">
        <w:t>listing various recreational programs and events</w:t>
      </w:r>
      <w:r w:rsidR="00C821F6">
        <w:t>,</w:t>
      </w:r>
      <w:r w:rsidR="00FB3731">
        <w:t xml:space="preserve"> find an event for which she wants to register, but then </w:t>
      </w:r>
      <w:r w:rsidR="000D06BE">
        <w:t xml:space="preserve">be </w:t>
      </w:r>
      <w:r w:rsidR="00FB3731">
        <w:t xml:space="preserve">unable to </w:t>
      </w:r>
      <w:r w:rsidR="00E40ECB">
        <w:t>complete the registration because that page is among the 1% that is not programmed to be accessible</w:t>
      </w:r>
      <w:r w:rsidR="006B1CCB">
        <w:t xml:space="preserve">. </w:t>
      </w:r>
      <w:r w:rsidR="00EA1233">
        <w:t>Each website is different and, if a covered entity believes that it cannot reach full compliance</w:t>
      </w:r>
      <w:r w:rsidR="00821E8D">
        <w:t xml:space="preserve"> consistent with the </w:t>
      </w:r>
      <w:r w:rsidR="00F43F36">
        <w:t>scheme described above</w:t>
      </w:r>
      <w:r w:rsidR="00EA1233">
        <w:t>, that assertion and the specific website must be examined closely under the undue burden analysis.</w:t>
      </w:r>
    </w:p>
    <w:p w:rsidR="004975C9" w:rsidRPr="00650B19" w:rsidRDefault="00307CF1" w:rsidP="00831F6F">
      <w:pPr>
        <w:pStyle w:val="Heading2"/>
      </w:pPr>
      <w:bookmarkStart w:id="15" w:name="h.vlrqwc1hbkwy" w:colFirst="0" w:colLast="0"/>
      <w:bookmarkEnd w:id="15"/>
      <w:r w:rsidRPr="00831F6F">
        <w:t>Mobile Applications</w:t>
      </w:r>
    </w:p>
    <w:p w:rsidR="004975C9" w:rsidRDefault="00307CF1">
      <w:r w:rsidRPr="00831F6F">
        <w:rPr>
          <w:i/>
          <w:u w:val="single"/>
        </w:rPr>
        <w:t>Question 53</w:t>
      </w:r>
      <w:r>
        <w:rPr>
          <w:i/>
        </w:rPr>
        <w:t>: Should the Department consider adopting accessibility requirements for mobile software applications to ensure that services, programs, and activities offered by public entities via mobile apps are accessible?  Please provide any information or issues the Department should consider regarding accessibility requirements for mobile apps provided by public entities.</w:t>
      </w:r>
    </w:p>
    <w:p w:rsidR="004E76F5" w:rsidRPr="00831F6F" w:rsidRDefault="004E76F5"/>
    <w:p w:rsidR="00B81038" w:rsidRDefault="00B81038">
      <w:r>
        <w:t>T</w:t>
      </w:r>
      <w:r w:rsidRPr="00B81038">
        <w:t xml:space="preserve">he Department </w:t>
      </w:r>
      <w:r>
        <w:t>should adopt</w:t>
      </w:r>
      <w:r w:rsidRPr="00B81038">
        <w:t xml:space="preserve"> accessibility requirements for mobile software applications </w:t>
      </w:r>
      <w:r w:rsidR="00D44336">
        <w:t>controlled by covered</w:t>
      </w:r>
      <w:r w:rsidRPr="00B81038">
        <w:t xml:space="preserve"> entities</w:t>
      </w:r>
      <w:r w:rsidR="006B1CCB">
        <w:t xml:space="preserve">. </w:t>
      </w:r>
      <w:r w:rsidR="00372FB0">
        <w:t xml:space="preserve">Each year, Americans </w:t>
      </w:r>
      <w:r w:rsidR="00BF3DD0">
        <w:t xml:space="preserve">increasingly </w:t>
      </w:r>
      <w:r w:rsidR="00372FB0">
        <w:t xml:space="preserve">rely on mobile applications to obtain information and conduct transactions. </w:t>
      </w:r>
      <w:r w:rsidR="006C0592">
        <w:t xml:space="preserve">Last year marked the first time that the majority </w:t>
      </w:r>
      <w:r w:rsidR="00F42412">
        <w:t xml:space="preserve">of time </w:t>
      </w:r>
      <w:r w:rsidR="00833897">
        <w:t xml:space="preserve">Americans </w:t>
      </w:r>
      <w:r w:rsidR="00F42412">
        <w:t xml:space="preserve">spent on </w:t>
      </w:r>
      <w:r w:rsidR="00DF7E52">
        <w:t>digital media</w:t>
      </w:r>
      <w:r w:rsidR="00F42412">
        <w:t xml:space="preserve"> was using mobile apps</w:t>
      </w:r>
      <w:r w:rsidR="00833897">
        <w:t xml:space="preserve"> (54% of the total time</w:t>
      </w:r>
      <w:r w:rsidR="0086232A">
        <w:t xml:space="preserve">, an increase of </w:t>
      </w:r>
      <w:r w:rsidR="009C6AF1">
        <w:t>12 percentage points from just two years ago</w:t>
      </w:r>
      <w:r w:rsidR="00833897">
        <w:t>)</w:t>
      </w:r>
      <w:r w:rsidR="00372FB0">
        <w:t>.</w:t>
      </w:r>
      <w:r w:rsidR="00833897">
        <w:rPr>
          <w:rStyle w:val="FootnoteReference"/>
        </w:rPr>
        <w:footnoteReference w:id="82"/>
      </w:r>
      <w:r w:rsidR="00372FB0">
        <w:t xml:space="preserve"> </w:t>
      </w:r>
      <w:r w:rsidR="00E44A64">
        <w:t>That number has increased an additional four percentage points this year.</w:t>
      </w:r>
      <w:r w:rsidR="004666E8">
        <w:rPr>
          <w:rStyle w:val="FootnoteReference"/>
        </w:rPr>
        <w:footnoteReference w:id="83"/>
      </w:r>
      <w:r w:rsidR="00E44A64">
        <w:t xml:space="preserve"> </w:t>
      </w:r>
      <w:r w:rsidR="00372FB0">
        <w:t>As the Department noted, Tit</w:t>
      </w:r>
      <w:r w:rsidR="00E33210">
        <w:t>le II entities are no different</w:t>
      </w:r>
      <w:r w:rsidR="006B1CCB">
        <w:t xml:space="preserve">. </w:t>
      </w:r>
      <w:r w:rsidR="00E33210">
        <w:t>Many covered entities have developed their own mobile apps</w:t>
      </w:r>
      <w:r w:rsidR="00AE023F">
        <w:rPr>
          <w:rStyle w:val="FootnoteReference"/>
        </w:rPr>
        <w:footnoteReference w:id="84"/>
      </w:r>
      <w:r w:rsidR="00E33210">
        <w:t xml:space="preserve"> or officially licensed </w:t>
      </w:r>
      <w:r w:rsidR="00DE444F">
        <w:t xml:space="preserve">or otherwise contracted for services through </w:t>
      </w:r>
      <w:r w:rsidR="00BA670D">
        <w:t>apps developed by others</w:t>
      </w:r>
      <w:r w:rsidR="001E0330">
        <w:rPr>
          <w:rStyle w:val="FootnoteReference"/>
        </w:rPr>
        <w:footnoteReference w:id="85"/>
      </w:r>
      <w:r w:rsidR="00BA670D">
        <w:t xml:space="preserve"> to provide a wide array of services, programs, and activities</w:t>
      </w:r>
      <w:r w:rsidR="006B1CCB">
        <w:t xml:space="preserve">. </w:t>
      </w:r>
      <w:r w:rsidR="003529F5">
        <w:t xml:space="preserve">Because these applications are within the control of the covered entities, they must be made accessible or not </w:t>
      </w:r>
      <w:r w:rsidR="001418FD">
        <w:t>deployed</w:t>
      </w:r>
      <w:r w:rsidR="003529F5">
        <w:t xml:space="preserve"> at all.</w:t>
      </w:r>
    </w:p>
    <w:p w:rsidR="00D44336" w:rsidRPr="00831F6F" w:rsidRDefault="00D44336"/>
    <w:p w:rsidR="007C08A9" w:rsidRDefault="00AE086A">
      <w:r>
        <w:t>M</w:t>
      </w:r>
      <w:r w:rsidR="00307CF1" w:rsidRPr="00831F6F">
        <w:t>obile apps are not substantially more difficult to make accessible than websites</w:t>
      </w:r>
      <w:r w:rsidR="006B1CCB">
        <w:t xml:space="preserve">. </w:t>
      </w:r>
      <w:r w:rsidR="007C08A9">
        <w:t>In some ways, mobile apps are more easily made accessible</w:t>
      </w:r>
      <w:r w:rsidR="006B1CCB">
        <w:t xml:space="preserve">. </w:t>
      </w:r>
      <w:r w:rsidR="007C08A9">
        <w:t>U</w:t>
      </w:r>
      <w:r>
        <w:t xml:space="preserve">nlike websites, </w:t>
      </w:r>
      <w:r w:rsidR="00307CF1" w:rsidRPr="00831F6F">
        <w:t xml:space="preserve">major </w:t>
      </w:r>
      <w:r>
        <w:t xml:space="preserve">mobile app </w:t>
      </w:r>
      <w:r w:rsidR="00307CF1" w:rsidRPr="00831F6F">
        <w:t xml:space="preserve">platforms already </w:t>
      </w:r>
      <w:r>
        <w:t>provide developers with</w:t>
      </w:r>
      <w:r w:rsidRPr="00831F6F">
        <w:t xml:space="preserve"> </w:t>
      </w:r>
      <w:r w:rsidR="00307CF1" w:rsidRPr="00831F6F">
        <w:t>robust accessibility frameworks</w:t>
      </w:r>
      <w:r w:rsidR="007642CD">
        <w:t xml:space="preserve"> to ensure that mobile apps are built accessibly from the outset</w:t>
      </w:r>
      <w:r w:rsidR="006B1CCB">
        <w:t xml:space="preserve">. </w:t>
      </w:r>
      <w:r w:rsidR="007C08A9">
        <w:t xml:space="preserve">For example, Apple provides </w:t>
      </w:r>
      <w:r w:rsidR="009C7A26" w:rsidRPr="009C7A26">
        <w:t xml:space="preserve">Accessibility </w:t>
      </w:r>
      <w:r w:rsidR="009C7A26">
        <w:t>Application Programming Interfaces (more commonly known as APIs)</w:t>
      </w:r>
      <w:r w:rsidR="009C7A26" w:rsidRPr="009C7A26">
        <w:t xml:space="preserve"> and a host of developer tools and utilities</w:t>
      </w:r>
      <w:r w:rsidR="006D2D20">
        <w:t>, including sample code,</w:t>
      </w:r>
      <w:r w:rsidR="007642CD">
        <w:t xml:space="preserve"> to guide developers in making an accessible </w:t>
      </w:r>
      <w:r w:rsidR="00BF7847">
        <w:t xml:space="preserve">iOS </w:t>
      </w:r>
      <w:r w:rsidR="007642CD">
        <w:t>app.</w:t>
      </w:r>
      <w:r w:rsidR="007642CD">
        <w:rPr>
          <w:rStyle w:val="FootnoteReference"/>
        </w:rPr>
        <w:footnoteReference w:id="86"/>
      </w:r>
      <w:r w:rsidR="00A00634">
        <w:t xml:space="preserve"> Google also provides similar APIs, guidelines, and tools for its Android devices.</w:t>
      </w:r>
      <w:r w:rsidR="00A00634">
        <w:rPr>
          <w:rStyle w:val="FootnoteReference"/>
        </w:rPr>
        <w:footnoteReference w:id="87"/>
      </w:r>
    </w:p>
    <w:p w:rsidR="00EF3C61" w:rsidRDefault="00EF3C61">
      <w:pPr>
        <w:rPr>
          <w:i/>
        </w:rPr>
      </w:pPr>
    </w:p>
    <w:p w:rsidR="004975C9" w:rsidRDefault="00307CF1">
      <w:pPr>
        <w:rPr>
          <w:i/>
        </w:rPr>
      </w:pPr>
      <w:r w:rsidRPr="00831F6F">
        <w:rPr>
          <w:i/>
          <w:u w:val="single"/>
        </w:rPr>
        <w:t>Question 54</w:t>
      </w:r>
      <w:r>
        <w:rPr>
          <w:i/>
        </w:rPr>
        <w:t>: The Department is seeking public comment regarding the use of WCAG 2.0, UAAG 2.0, ATAG 2.0, or ANSI/HFES 200 as accessibility requirements for mobile apps</w:t>
      </w:r>
      <w:r w:rsidR="006B1CCB">
        <w:rPr>
          <w:i/>
        </w:rPr>
        <w:t xml:space="preserve">. </w:t>
      </w:r>
      <w:r>
        <w:rPr>
          <w:i/>
        </w:rPr>
        <w:t>Are there any issues the Department should consider in applying WCAG 2.0, UAAG 2.0, ATAG 2.0, or ANSI/HFES 200 as accessibility requirements for mobile apps?  Is there a difference in compliance burdens and costs between the standards?  Please provide as much detail as possible in your response.</w:t>
      </w:r>
    </w:p>
    <w:p w:rsidR="00BF7847" w:rsidRDefault="00BF7847"/>
    <w:p w:rsidR="00D529F5" w:rsidRDefault="00D529F5" w:rsidP="00D529F5">
      <w:r>
        <w:t>We note that because the core principles and success criteria of WCAG 2.0 are designed to be technology-neutral, WCAG 2.0 is applicable to mobile apps</w:t>
      </w:r>
      <w:r w:rsidR="006B1CCB">
        <w:t xml:space="preserve">. </w:t>
      </w:r>
      <w:r>
        <w:t xml:space="preserve">While other guidelines provided by the W3C are available, they specifically target the more confined requirements of certain </w:t>
      </w:r>
      <w:r w:rsidR="00EE15F4">
        <w:t>W</w:t>
      </w:r>
      <w:r>
        <w:t>eb</w:t>
      </w:r>
      <w:r w:rsidR="00EE15F4">
        <w:t>-</w:t>
      </w:r>
      <w:r>
        <w:t>related experiences</w:t>
      </w:r>
      <w:r w:rsidR="006B1CCB">
        <w:t xml:space="preserve">. </w:t>
      </w:r>
      <w:r>
        <w:t>UAAG 2.0 specifically covers those capabilities of web browsers necessary to communicate between a webpage and an operating system’s access technology mechanisms and ATAG 2.0 focuses on requirements for authoring tools to enable the creation of accessible content and provide an accessible authoring experience</w:t>
      </w:r>
      <w:r w:rsidR="006B1CCB">
        <w:t xml:space="preserve">. </w:t>
      </w:r>
      <w:r>
        <w:t>While ANSI/HFES 200 does address requirements for making software accessible, it does so primarily in the context of desktop applications</w:t>
      </w:r>
      <w:r w:rsidR="006B1CCB">
        <w:t xml:space="preserve">. </w:t>
      </w:r>
      <w:r>
        <w:t>As the principles of ANSI/HFES 200 are similar enough to WCAG 2.0 we do not feel ANSI/</w:t>
      </w:r>
      <w:proofErr w:type="gramStart"/>
      <w:r>
        <w:t>HFES  200</w:t>
      </w:r>
      <w:proofErr w:type="gramEnd"/>
      <w:r>
        <w:t xml:space="preserve"> adds enough extra value to be considered for inclusion as a separate set of requirements.</w:t>
      </w:r>
    </w:p>
    <w:p w:rsidR="00D529F5" w:rsidRDefault="00D529F5" w:rsidP="00D529F5"/>
    <w:p w:rsidR="00D529F5" w:rsidRDefault="00D529F5" w:rsidP="00D529F5">
      <w:r>
        <w:t xml:space="preserve">With respect to cost burdens, while </w:t>
      </w:r>
      <w:r w:rsidR="00BA3D09">
        <w:t>entities</w:t>
      </w:r>
      <w:r>
        <w:t xml:space="preserve"> may realize an initial increase in costs due to the need for training and necessary revisions to existing products, over</w:t>
      </w:r>
      <w:r w:rsidR="00BA3D09">
        <w:t xml:space="preserve"> </w:t>
      </w:r>
      <w:r>
        <w:t>time these costs will become negligible</w:t>
      </w:r>
      <w:r w:rsidR="006B1CCB">
        <w:t xml:space="preserve">. </w:t>
      </w:r>
      <w:r>
        <w:t xml:space="preserve">As </w:t>
      </w:r>
      <w:r w:rsidR="00BA3D09">
        <w:t>entities</w:t>
      </w:r>
      <w:r>
        <w:t xml:space="preserve"> incorporate accessibility into their standard practices and onboarding for new developers</w:t>
      </w:r>
      <w:r w:rsidR="00BA3D09">
        <w:t>,</w:t>
      </w:r>
      <w:r>
        <w:t xml:space="preserve"> we anticipate any additional time spent training for accessibility will have little to no extra financial impact on </w:t>
      </w:r>
      <w:r w:rsidR="00AE6E96">
        <w:t>covered entities</w:t>
      </w:r>
      <w:r>
        <w:t>.</w:t>
      </w:r>
    </w:p>
    <w:p w:rsidR="006D5C31" w:rsidRDefault="006D5C31"/>
    <w:p w:rsidR="004975C9" w:rsidRDefault="00307CF1">
      <w:pPr>
        <w:rPr>
          <w:i/>
        </w:rPr>
      </w:pPr>
      <w:r w:rsidRPr="00831F6F">
        <w:rPr>
          <w:i/>
          <w:u w:val="single"/>
        </w:rPr>
        <w:t>Question 55</w:t>
      </w:r>
      <w:r>
        <w:rPr>
          <w:i/>
        </w:rPr>
        <w:t>: Are there any other accessibility standards or effective and feasible alternatives to making the mobile apps of public entities accessible that the Department should consider?  If so,</w:t>
      </w:r>
      <w:r>
        <w:t xml:space="preserve"> </w:t>
      </w:r>
      <w:r>
        <w:rPr>
          <w:i/>
        </w:rPr>
        <w:t xml:space="preserve">please provide as much detail as possible about these alternatives, including information regarding their costs and effectiveness, in your response. </w:t>
      </w:r>
    </w:p>
    <w:p w:rsidR="00E60317" w:rsidRDefault="00E60317">
      <w:pPr>
        <w:rPr>
          <w:i/>
        </w:rPr>
      </w:pPr>
    </w:p>
    <w:p w:rsidR="00E60317" w:rsidRPr="00B6097A" w:rsidRDefault="00E60317" w:rsidP="00E60317">
      <w:r>
        <w:t xml:space="preserve">To the extent that the Department considers other technical standards, it would be useful to investigate the </w:t>
      </w:r>
      <w:r w:rsidRPr="009E4E8A">
        <w:t>European Telecommunications Standards Institute</w:t>
      </w:r>
      <w:r>
        <w:t>’s guidelines for accessibility in software contained in EN 301-549.</w:t>
      </w:r>
      <w:r>
        <w:rPr>
          <w:rStyle w:val="FootnoteReference"/>
        </w:rPr>
        <w:footnoteReference w:id="88"/>
      </w:r>
      <w:r>
        <w:t xml:space="preserve"> These standards were designed in some ways to address the imperfect match between WCAG 2.0 and mobile applications as a unique platform</w:t>
      </w:r>
      <w:r w:rsidR="006B1CCB">
        <w:t xml:space="preserve">. </w:t>
      </w:r>
      <w:r>
        <w:t xml:space="preserve">For example, WCAG 2.0 </w:t>
      </w:r>
      <w:proofErr w:type="gramStart"/>
      <w:r>
        <w:t>A</w:t>
      </w:r>
      <w:proofErr w:type="gramEnd"/>
      <w:r>
        <w:t xml:space="preserve"> Guideline 2.1.1 generally requires that all </w:t>
      </w:r>
      <w:r w:rsidRPr="006C03E6">
        <w:t>functionality</w:t>
      </w:r>
      <w:r>
        <w:t xml:space="preserve"> of content is operable through a </w:t>
      </w:r>
      <w:r w:rsidRPr="006C03E6">
        <w:t xml:space="preserve">keyboard </w:t>
      </w:r>
      <w:r>
        <w:t>without requiring specific timings for individual keystrokes</w:t>
      </w:r>
      <w:r w:rsidR="006B1CCB">
        <w:t xml:space="preserve">. </w:t>
      </w:r>
      <w:r>
        <w:t xml:space="preserve">Because many mobile apps are operated with a touchscreen, rather than a keyboard, the EN 301-549 standards resolve any confusion that might have been caused by WCAG 2.0 </w:t>
      </w:r>
      <w:proofErr w:type="gramStart"/>
      <w:r>
        <w:t>A</w:t>
      </w:r>
      <w:proofErr w:type="gramEnd"/>
      <w:r>
        <w:t xml:space="preserve"> Guideline 2.1.1 by requiring keyboard functionality only to software that supports keyboard control</w:t>
      </w:r>
      <w:r w:rsidR="006B1CCB">
        <w:t xml:space="preserve">. </w:t>
      </w:r>
      <w:r>
        <w:t>The EN 301-549 standards may also be beneficial in that they require software platforms to have and to use an accessibility API.</w:t>
      </w:r>
    </w:p>
    <w:p w:rsidR="004975C9" w:rsidRPr="00650B19" w:rsidRDefault="00307CF1" w:rsidP="00831F6F">
      <w:pPr>
        <w:pStyle w:val="Heading2"/>
      </w:pPr>
      <w:bookmarkStart w:id="16" w:name="h.nr4e0g8xx7uf" w:colFirst="0" w:colLast="0"/>
      <w:bookmarkEnd w:id="16"/>
      <w:r w:rsidRPr="00831F6F">
        <w:t>Benefits and Costs of Web Access Regulations</w:t>
      </w:r>
    </w:p>
    <w:p w:rsidR="00D56DE2" w:rsidRDefault="00307CF1" w:rsidP="00831F6F">
      <w:pPr>
        <w:pStyle w:val="Heading3"/>
      </w:pPr>
      <w:r>
        <w:t>Web Accessibility Benefits</w:t>
      </w:r>
    </w:p>
    <w:p w:rsidR="004975C9" w:rsidRPr="002B3004" w:rsidRDefault="00307CF1" w:rsidP="00831F6F">
      <w:pPr>
        <w:pStyle w:val="Heading4"/>
      </w:pPr>
      <w:r w:rsidRPr="002B3004">
        <w:t>Benefits for People with Disabilities</w:t>
      </w:r>
    </w:p>
    <w:p w:rsidR="00D56DE2" w:rsidRDefault="00D56DE2" w:rsidP="00831F6F">
      <w:pPr>
        <w:contextualSpacing/>
        <w:rPr>
          <w:i/>
        </w:rPr>
      </w:pPr>
    </w:p>
    <w:p w:rsidR="004975C9" w:rsidRDefault="00307CF1" w:rsidP="00831F6F">
      <w:pPr>
        <w:contextualSpacing/>
        <w:rPr>
          <w:i/>
        </w:rPr>
      </w:pPr>
      <w:r w:rsidRPr="00831F6F">
        <w:rPr>
          <w:i/>
          <w:u w:val="single"/>
        </w:rPr>
        <w:t>Question 56</w:t>
      </w:r>
      <w:r>
        <w:rPr>
          <w:i/>
        </w:rPr>
        <w:t xml:space="preserve">: How should the monetary value of the benefits of Web accessibility to persons with disabilities </w:t>
      </w:r>
      <w:proofErr w:type="gramStart"/>
      <w:r>
        <w:rPr>
          <w:i/>
        </w:rPr>
        <w:t>be</w:t>
      </w:r>
      <w:proofErr w:type="gramEnd"/>
      <w:r>
        <w:rPr>
          <w:i/>
        </w:rPr>
        <w:t xml:space="preserve"> measured?  What methodology should the Department use to calculate the monetary value of these benefits?  Please provide any available data or research regarding the benefits of Web accessibility and the monetary value of these benefits.</w:t>
      </w:r>
    </w:p>
    <w:p w:rsidR="00CC21B1" w:rsidRDefault="00CC21B1" w:rsidP="00831F6F">
      <w:pPr>
        <w:contextualSpacing/>
      </w:pPr>
    </w:p>
    <w:p w:rsidR="00D16EA6" w:rsidRDefault="00B25B7B" w:rsidP="00831F6F">
      <w:r>
        <w:t xml:space="preserve">The Department appears to acknowledge in the SANPRM that </w:t>
      </w:r>
      <w:r w:rsidR="005D06B5">
        <w:t>there are many</w:t>
      </w:r>
      <w:r>
        <w:t xml:space="preserve"> benefits of equal access to Web content </w:t>
      </w:r>
      <w:r w:rsidR="005D06B5">
        <w:t>of which monetary benefits are just one</w:t>
      </w:r>
      <w:r w:rsidR="006B1CCB">
        <w:t xml:space="preserve">. </w:t>
      </w:r>
      <w:r w:rsidR="00355D58">
        <w:t>The monetary value of accessible Web content is not a well-studied topic</w:t>
      </w:r>
      <w:r w:rsidR="006B1CCB">
        <w:t xml:space="preserve">. </w:t>
      </w:r>
      <w:r w:rsidR="00355D58">
        <w:t xml:space="preserve">However, </w:t>
      </w:r>
      <w:r w:rsidR="0008572F">
        <w:t>economists have debated ways to value time</w:t>
      </w:r>
      <w:r w:rsidR="006D7430">
        <w:t xml:space="preserve"> and some have even attempted to develop algorithms tailored to the circumstances unique to each person</w:t>
      </w:r>
      <w:r w:rsidR="0008572F">
        <w:t>.</w:t>
      </w:r>
      <w:r w:rsidR="00973EC3">
        <w:rPr>
          <w:rStyle w:val="FootnoteReference"/>
        </w:rPr>
        <w:footnoteReference w:id="89"/>
      </w:r>
      <w:r w:rsidR="0008572F">
        <w:t xml:space="preserve"> Thus, it is conceivable to attempt to value </w:t>
      </w:r>
      <w:r w:rsidR="003331FA">
        <w:t xml:space="preserve">monetarily </w:t>
      </w:r>
      <w:r w:rsidR="0008572F">
        <w:t xml:space="preserve">the </w:t>
      </w:r>
      <w:r w:rsidR="00D6195E">
        <w:t>benefit</w:t>
      </w:r>
      <w:r w:rsidR="0008572F">
        <w:t xml:space="preserve"> </w:t>
      </w:r>
      <w:r w:rsidR="00D6195E">
        <w:t xml:space="preserve">to </w:t>
      </w:r>
      <w:r w:rsidR="0008572F">
        <w:t xml:space="preserve">individuals with disabilities </w:t>
      </w:r>
      <w:r w:rsidR="00D6195E">
        <w:t>not to have to</w:t>
      </w:r>
      <w:r w:rsidR="00B342EE">
        <w:t xml:space="preserve"> struggl</w:t>
      </w:r>
      <w:r w:rsidR="00D6195E">
        <w:t xml:space="preserve">e </w:t>
      </w:r>
      <w:r w:rsidR="00B342EE">
        <w:t xml:space="preserve">with accessibility barriers on </w:t>
      </w:r>
      <w:r w:rsidR="00D6195E">
        <w:t xml:space="preserve">public </w:t>
      </w:r>
      <w:r w:rsidR="00B342EE">
        <w:t>websites and mobile apps</w:t>
      </w:r>
      <w:r w:rsidR="006B1CCB">
        <w:t xml:space="preserve">. </w:t>
      </w:r>
      <w:r w:rsidR="00D6195E">
        <w:t xml:space="preserve">However, we </w:t>
      </w:r>
      <w:r w:rsidR="007A0DA9">
        <w:t xml:space="preserve">add the important caveat that we do not agree with the premise that the decision to </w:t>
      </w:r>
      <w:r w:rsidR="005E097D">
        <w:t xml:space="preserve">promulgate regulations </w:t>
      </w:r>
      <w:r w:rsidR="007A0DA9">
        <w:t>requir</w:t>
      </w:r>
      <w:r w:rsidR="005E097D">
        <w:t>ing</w:t>
      </w:r>
      <w:r w:rsidR="007A0DA9">
        <w:t xml:space="preserve"> accessibility of </w:t>
      </w:r>
      <w:r w:rsidR="005E097D">
        <w:t xml:space="preserve">the digital services, programs, and activities of covered entities </w:t>
      </w:r>
      <w:r w:rsidR="00852491">
        <w:t>should depend on the fiscal benefit of doing so</w:t>
      </w:r>
      <w:r w:rsidR="006B1CCB">
        <w:t xml:space="preserve">. </w:t>
      </w:r>
      <w:r w:rsidR="00852491">
        <w:t xml:space="preserve">Congress made the relevant policy decision in that regard by enacting the ADA with limited exceptions, including one relating to cost that could be applied </w:t>
      </w:r>
      <w:r w:rsidR="00E34782">
        <w:t>only in individual situations that satisfy rigorous standards after a factual inquiry</w:t>
      </w:r>
      <w:r w:rsidR="006B1CCB">
        <w:t xml:space="preserve">. </w:t>
      </w:r>
      <w:r w:rsidR="00E34782">
        <w:t xml:space="preserve">To the extent, however, that the Department has an administrative duty to collect the information about which it inquiries, we </w:t>
      </w:r>
      <w:r w:rsidR="006B193A">
        <w:t>respond below</w:t>
      </w:r>
      <w:r w:rsidR="00E34782">
        <w:t>.</w:t>
      </w:r>
    </w:p>
    <w:p w:rsidR="00D16EA6" w:rsidRDefault="00D16EA6" w:rsidP="00831F6F"/>
    <w:p w:rsidR="0005022D" w:rsidRDefault="001F28E2" w:rsidP="0005022D">
      <w:r>
        <w:t>The following represents o</w:t>
      </w:r>
      <w:r w:rsidR="00224231">
        <w:t>ne</w:t>
      </w:r>
      <w:r>
        <w:t>, admittedly rudimentary,</w:t>
      </w:r>
      <w:r w:rsidR="00224231">
        <w:t xml:space="preserve"> method of </w:t>
      </w:r>
      <w:r w:rsidR="00060507">
        <w:t>estimating</w:t>
      </w:r>
      <w:r w:rsidR="00224231">
        <w:t xml:space="preserve"> a </w:t>
      </w:r>
      <w:r>
        <w:t xml:space="preserve">monetary </w:t>
      </w:r>
      <w:r w:rsidR="00224231">
        <w:t xml:space="preserve">value of the </w:t>
      </w:r>
      <w:r>
        <w:t xml:space="preserve">benefits of </w:t>
      </w:r>
      <w:r w:rsidR="00060507">
        <w:t xml:space="preserve">accessible state and local government </w:t>
      </w:r>
      <w:r>
        <w:t>website</w:t>
      </w:r>
      <w:r w:rsidR="00060507">
        <w:t>s</w:t>
      </w:r>
      <w:r>
        <w:t xml:space="preserve"> and mobile app</w:t>
      </w:r>
      <w:r w:rsidR="00060507">
        <w:t>s</w:t>
      </w:r>
      <w:r w:rsidR="006B1CCB">
        <w:t xml:space="preserve">. </w:t>
      </w:r>
      <w:r w:rsidR="00060507">
        <w:t xml:space="preserve">As we explained in the Introduction, approximately </w:t>
      </w:r>
      <w:r w:rsidR="00E30B04">
        <w:t xml:space="preserve">19.7 million </w:t>
      </w:r>
      <w:r w:rsidR="00675E95">
        <w:t>individuals with disabilities use</w:t>
      </w:r>
      <w:r w:rsidR="00E30B04">
        <w:t xml:space="preserve"> state</w:t>
      </w:r>
      <w:r w:rsidR="00675E95">
        <w:t xml:space="preserve"> and </w:t>
      </w:r>
      <w:r w:rsidR="00E30B04">
        <w:t xml:space="preserve">local </w:t>
      </w:r>
      <w:r w:rsidR="00675E95">
        <w:t xml:space="preserve">government </w:t>
      </w:r>
      <w:r w:rsidR="00E30B04">
        <w:t>website</w:t>
      </w:r>
      <w:r w:rsidR="00675E95">
        <w:t>s</w:t>
      </w:r>
      <w:r w:rsidR="00E30B04">
        <w:t xml:space="preserve"> or mobile app</w:t>
      </w:r>
      <w:r w:rsidR="00675E95">
        <w:t>s</w:t>
      </w:r>
      <w:r w:rsidR="00E30B04">
        <w:t xml:space="preserve"> each year</w:t>
      </w:r>
      <w:r w:rsidR="006B1CCB">
        <w:t xml:space="preserve">. </w:t>
      </w:r>
      <w:r w:rsidR="00675E95">
        <w:t>I</w:t>
      </w:r>
      <w:r w:rsidR="00CE4A72">
        <w:t xml:space="preserve">f even 10% of them </w:t>
      </w:r>
      <w:r w:rsidR="0086001B">
        <w:t>lost just one hour per year due to access barriers</w:t>
      </w:r>
      <w:r w:rsidR="007C0775">
        <w:t xml:space="preserve"> (a conservative estimate, in our view)</w:t>
      </w:r>
      <w:r w:rsidR="00CE4A72">
        <w:t>, that equates to 1.97 million hours lost</w:t>
      </w:r>
      <w:r w:rsidR="00F010AB">
        <w:t xml:space="preserve"> each year</w:t>
      </w:r>
      <w:r w:rsidR="006574A6">
        <w:t xml:space="preserve"> by persons with disabilities because of access barriers on covered entity websites and mobile apps</w:t>
      </w:r>
      <w:r w:rsidR="006B1CCB">
        <w:t xml:space="preserve">. </w:t>
      </w:r>
      <w:r w:rsidR="00DD4468">
        <w:t xml:space="preserve">One method </w:t>
      </w:r>
      <w:r w:rsidR="009E7CE8">
        <w:t xml:space="preserve">(again, </w:t>
      </w:r>
      <w:r w:rsidR="00CF58A8">
        <w:t xml:space="preserve">a </w:t>
      </w:r>
      <w:r w:rsidR="009E7CE8">
        <w:t>conservative</w:t>
      </w:r>
      <w:r w:rsidR="00CF58A8">
        <w:t xml:space="preserve"> one</w:t>
      </w:r>
      <w:r w:rsidR="009E7CE8">
        <w:t xml:space="preserve">) </w:t>
      </w:r>
      <w:r w:rsidR="00DD4468">
        <w:t xml:space="preserve">of setting </w:t>
      </w:r>
      <w:r w:rsidR="00D941CB">
        <w:t xml:space="preserve">the value of </w:t>
      </w:r>
      <w:r w:rsidR="00DD4468">
        <w:t>those lost</w:t>
      </w:r>
      <w:r w:rsidR="00D941CB">
        <w:t xml:space="preserve"> hour</w:t>
      </w:r>
      <w:r w:rsidR="00DD4468">
        <w:t>s</w:t>
      </w:r>
      <w:r w:rsidR="00D941CB">
        <w:t xml:space="preserve"> is </w:t>
      </w:r>
      <w:r w:rsidR="00DD4468">
        <w:t>comparing it to</w:t>
      </w:r>
      <w:r w:rsidR="009E7CE8">
        <w:t xml:space="preserve"> the average amount </w:t>
      </w:r>
      <w:r w:rsidR="00044D2A">
        <w:t>American</w:t>
      </w:r>
      <w:r w:rsidR="00CF58A8">
        <w:t>s</w:t>
      </w:r>
      <w:r w:rsidR="009E7CE8">
        <w:t xml:space="preserve"> earn in private employment</w:t>
      </w:r>
      <w:r w:rsidR="00044D2A">
        <w:t>, the most prevalent form of employment in this country</w:t>
      </w:r>
      <w:r w:rsidR="00135BE2">
        <w:t xml:space="preserve"> for individuals with and without disabilities</w:t>
      </w:r>
      <w:r w:rsidR="00044D2A">
        <w:t>.</w:t>
      </w:r>
      <w:r w:rsidR="003F30DC">
        <w:rPr>
          <w:rStyle w:val="FootnoteReference"/>
        </w:rPr>
        <w:footnoteReference w:id="90"/>
      </w:r>
      <w:r w:rsidR="00904251">
        <w:t xml:space="preserve"> As of July 2016, that </w:t>
      </w:r>
      <w:r w:rsidR="003F30DC">
        <w:t xml:space="preserve">average hourly earnings figure </w:t>
      </w:r>
      <w:r w:rsidR="00904251">
        <w:t>was $25.69.</w:t>
      </w:r>
      <w:r w:rsidR="00904251">
        <w:rPr>
          <w:rStyle w:val="FootnoteReference"/>
        </w:rPr>
        <w:footnoteReference w:id="91"/>
      </w:r>
      <w:r w:rsidR="00135BE2">
        <w:t xml:space="preserve"> T</w:t>
      </w:r>
      <w:r w:rsidR="007E3AD0">
        <w:t>hus, individuals with disabilities lo</w:t>
      </w:r>
      <w:r w:rsidR="00135BE2">
        <w:t>se</w:t>
      </w:r>
      <w:r w:rsidR="007E3AD0">
        <w:t xml:space="preserve"> at least </w:t>
      </w:r>
      <w:r w:rsidR="00FE4313">
        <w:t>$52</w:t>
      </w:r>
      <w:r w:rsidR="006B3DF7">
        <w:t xml:space="preserve">,579,300 </w:t>
      </w:r>
      <w:r w:rsidR="00FE4313">
        <w:t xml:space="preserve">in time </w:t>
      </w:r>
      <w:r w:rsidR="00135BE2">
        <w:t>each year</w:t>
      </w:r>
      <w:r w:rsidR="006B3DF7">
        <w:t xml:space="preserve"> due to access barriers on covered entity websites and mobile apps</w:t>
      </w:r>
      <w:r w:rsidR="006B1CCB">
        <w:t xml:space="preserve">. </w:t>
      </w:r>
    </w:p>
    <w:p w:rsidR="007E3AD0" w:rsidRDefault="007E3AD0" w:rsidP="00831F6F"/>
    <w:p w:rsidR="00FE0934" w:rsidRDefault="00D16EA6" w:rsidP="00831F6F">
      <w:r>
        <w:t>I</w:t>
      </w:r>
      <w:r w:rsidR="006F5458">
        <w:t xml:space="preserve">t must </w:t>
      </w:r>
      <w:r w:rsidR="003405BF">
        <w:t xml:space="preserve">also </w:t>
      </w:r>
      <w:r w:rsidR="006F5458">
        <w:t xml:space="preserve">be noted that </w:t>
      </w:r>
      <w:r>
        <w:t>lost time</w:t>
      </w:r>
      <w:r w:rsidR="006F5458">
        <w:t xml:space="preserve"> is but one aspect of the lives of individuals with disabilities that is adve</w:t>
      </w:r>
      <w:r w:rsidR="00D93756">
        <w:t xml:space="preserve">rsely </w:t>
      </w:r>
      <w:r w:rsidR="006F5458">
        <w:t>affected by accessibility barriers</w:t>
      </w:r>
      <w:r w:rsidR="006B1CCB">
        <w:t xml:space="preserve">. </w:t>
      </w:r>
      <w:r w:rsidR="001202B0">
        <w:t xml:space="preserve">A </w:t>
      </w:r>
      <w:r w:rsidR="00923F65">
        <w:t xml:space="preserve">blind voter who wishes to change her registration but cannot do so through an inaccessible website not only expends extra time in traveling to the </w:t>
      </w:r>
      <w:r w:rsidR="00717719">
        <w:t xml:space="preserve">election board’s office, but she also incurs </w:t>
      </w:r>
      <w:r w:rsidR="005F1A54">
        <w:t>unnecessary expenses associated with pursuing alternative methods of achieving in person what could have more conveniently and less expensively been done online</w:t>
      </w:r>
      <w:r w:rsidR="006B1CCB">
        <w:t xml:space="preserve">. </w:t>
      </w:r>
      <w:r w:rsidR="00E4366F">
        <w:t>These expenses include the cost of a driver and/or</w:t>
      </w:r>
      <w:r w:rsidR="00717719">
        <w:t xml:space="preserve"> fuel </w:t>
      </w:r>
      <w:r w:rsidR="00E4366F">
        <w:t>for another’s</w:t>
      </w:r>
      <w:r w:rsidR="0024097D">
        <w:t xml:space="preserve"> vehicle </w:t>
      </w:r>
      <w:r w:rsidR="00CE2B5D">
        <w:t xml:space="preserve">and </w:t>
      </w:r>
      <w:r w:rsidR="0024097D">
        <w:t xml:space="preserve">depreciation </w:t>
      </w:r>
      <w:r w:rsidR="00CE2B5D">
        <w:t xml:space="preserve">of the vehicle </w:t>
      </w:r>
      <w:r w:rsidR="0024097D">
        <w:t>through mileage as well as</w:t>
      </w:r>
      <w:r w:rsidR="00717719">
        <w:t xml:space="preserve"> wear and tear</w:t>
      </w:r>
      <w:r w:rsidR="006B1CCB">
        <w:t xml:space="preserve">. </w:t>
      </w:r>
      <w:r w:rsidR="00CE2B5D">
        <w:t xml:space="preserve">Alternatively, a blind website user may have to hire a </w:t>
      </w:r>
      <w:r w:rsidR="00E24BF8">
        <w:t>sighted reader to explain inaccessible Web content</w:t>
      </w:r>
      <w:r w:rsidR="006B1CCB">
        <w:t xml:space="preserve">. </w:t>
      </w:r>
      <w:r w:rsidR="00E24BF8">
        <w:t xml:space="preserve">Either a reader or a driver may be hired for approximately </w:t>
      </w:r>
      <w:r w:rsidR="005123DB" w:rsidRPr="00AA1D30">
        <w:t>$</w:t>
      </w:r>
      <w:r w:rsidR="00306DE6">
        <w:t>7.25</w:t>
      </w:r>
      <w:r w:rsidR="005123DB" w:rsidRPr="00AA1D30">
        <w:t xml:space="preserve"> per hour</w:t>
      </w:r>
      <w:r w:rsidR="00306DE6">
        <w:t xml:space="preserve"> (federal minimum wage)</w:t>
      </w:r>
      <w:r w:rsidR="00F757FC">
        <w:t>, which</w:t>
      </w:r>
      <w:r w:rsidR="009A1A7F">
        <w:t>,</w:t>
      </w:r>
      <w:r w:rsidR="005123DB" w:rsidRPr="00AA1D30">
        <w:t xml:space="preserve"> at </w:t>
      </w:r>
      <w:r w:rsidR="00306DE6">
        <w:t>just 10</w:t>
      </w:r>
      <w:r w:rsidR="00306DE6" w:rsidRPr="00AA1D30">
        <w:t xml:space="preserve"> </w:t>
      </w:r>
      <w:r w:rsidR="005123DB" w:rsidRPr="00AA1D30">
        <w:t xml:space="preserve">hours per </w:t>
      </w:r>
      <w:r w:rsidR="00306DE6">
        <w:t>year</w:t>
      </w:r>
      <w:r w:rsidR="009A1A7F">
        <w:t>,</w:t>
      </w:r>
      <w:r w:rsidR="005123DB" w:rsidRPr="00AA1D30">
        <w:t xml:space="preserve"> would </w:t>
      </w:r>
      <w:r w:rsidR="003E2CB1">
        <w:t>cost</w:t>
      </w:r>
      <w:r w:rsidR="005123DB" w:rsidRPr="00AA1D30">
        <w:t xml:space="preserve"> $</w:t>
      </w:r>
      <w:r w:rsidR="00361EFB">
        <w:t>72.50</w:t>
      </w:r>
      <w:r w:rsidR="005123DB" w:rsidRPr="00AA1D30">
        <w:t xml:space="preserve"> </w:t>
      </w:r>
      <w:r w:rsidR="003E2CB1">
        <w:t>per year of each</w:t>
      </w:r>
      <w:r w:rsidR="005123DB" w:rsidRPr="00AA1D30">
        <w:t xml:space="preserve"> </w:t>
      </w:r>
      <w:r w:rsidR="00F757FC">
        <w:t>blind user encountering</w:t>
      </w:r>
      <w:r w:rsidR="005123DB" w:rsidRPr="00AA1D30">
        <w:t xml:space="preserve"> access barriers</w:t>
      </w:r>
      <w:r w:rsidR="006B1CCB">
        <w:t xml:space="preserve">. </w:t>
      </w:r>
      <w:r w:rsidR="00840D40">
        <w:t xml:space="preserve">Assuming that Americans who are blind or have vision loss </w:t>
      </w:r>
      <w:r w:rsidR="00071F55">
        <w:t xml:space="preserve">use state and local government websites at the same rate as their nondisabled peers, </w:t>
      </w:r>
      <w:r w:rsidR="00960313">
        <w:t>2.</w:t>
      </w:r>
      <w:r w:rsidR="000F5AFC">
        <w:t xml:space="preserve">665 </w:t>
      </w:r>
      <w:r w:rsidR="00960313">
        <w:t>million</w:t>
      </w:r>
      <w:r w:rsidR="00176018">
        <w:t xml:space="preserve"> such blind or visually impaired </w:t>
      </w:r>
      <w:r w:rsidR="00C845AC">
        <w:t>Americans</w:t>
      </w:r>
      <w:r w:rsidR="008F3FF8">
        <w:t xml:space="preserve"> </w:t>
      </w:r>
      <w:r w:rsidR="00D84C6B">
        <w:t>will have the need for those drivers or readers.</w:t>
      </w:r>
      <w:r w:rsidR="00D84C6B">
        <w:rPr>
          <w:rStyle w:val="FootnoteReference"/>
        </w:rPr>
        <w:footnoteReference w:id="92"/>
      </w:r>
      <w:r w:rsidR="007C2AD6">
        <w:t xml:space="preserve"> That amounts of $</w:t>
      </w:r>
      <w:r w:rsidR="005224DA">
        <w:t>1</w:t>
      </w:r>
      <w:r w:rsidR="000F5AFC">
        <w:t>93.2</w:t>
      </w:r>
      <w:r w:rsidR="005224DA">
        <w:t xml:space="preserve"> m</w:t>
      </w:r>
      <w:r w:rsidR="007C2AD6">
        <w:t xml:space="preserve">illion in unnecessary </w:t>
      </w:r>
      <w:r w:rsidR="00884185">
        <w:t xml:space="preserve">costs that could be saved if the </w:t>
      </w:r>
      <w:r w:rsidR="005123DB" w:rsidRPr="00AA1D30">
        <w:t xml:space="preserve">services, programs, and activities offered on state and local government websites </w:t>
      </w:r>
      <w:r w:rsidR="00884185">
        <w:t xml:space="preserve">are made accessible </w:t>
      </w:r>
      <w:r w:rsidR="00BA6B26">
        <w:t>for the blind</w:t>
      </w:r>
      <w:r w:rsidR="006B1CCB">
        <w:t xml:space="preserve">. </w:t>
      </w:r>
      <w:r w:rsidR="00BA6B26">
        <w:t xml:space="preserve">The </w:t>
      </w:r>
      <w:proofErr w:type="gramStart"/>
      <w:r w:rsidR="00BA6B26">
        <w:t>costs for deaf and hard of hearing people and individuals with other disabilities adds</w:t>
      </w:r>
      <w:proofErr w:type="gramEnd"/>
      <w:r w:rsidR="00BA6B26">
        <w:t xml:space="preserve"> to this total significantly</w:t>
      </w:r>
      <w:r w:rsidR="006B1CCB">
        <w:t xml:space="preserve">. </w:t>
      </w:r>
      <w:r w:rsidR="005D06B5">
        <w:t xml:space="preserve"> </w:t>
      </w:r>
    </w:p>
    <w:p w:rsidR="00A63574" w:rsidRDefault="00A63574" w:rsidP="00831F6F"/>
    <w:p w:rsidR="00A63574" w:rsidRDefault="00A63574" w:rsidP="00831F6F">
      <w:r>
        <w:t xml:space="preserve">In the matter of a few years, the savings realized from preventing this </w:t>
      </w:r>
      <w:r w:rsidR="00D43CCE">
        <w:t xml:space="preserve">immense </w:t>
      </w:r>
      <w:r>
        <w:t>lost value would far outstrip the costs of compliance, particularly as, over time, the number of websites needing retrofitting decreases and the number of new websites developed properly in the first instance increases.</w:t>
      </w:r>
      <w:r>
        <w:rPr>
          <w:rStyle w:val="FootnoteReference"/>
        </w:rPr>
        <w:footnoteReference w:id="93"/>
      </w:r>
    </w:p>
    <w:p w:rsidR="00FE0934" w:rsidRDefault="00FE0934" w:rsidP="00831F6F"/>
    <w:p w:rsidR="004975C9" w:rsidRDefault="00307CF1" w:rsidP="00831F6F">
      <w:pPr>
        <w:contextualSpacing/>
        <w:rPr>
          <w:i/>
        </w:rPr>
      </w:pPr>
      <w:r w:rsidRPr="00831F6F">
        <w:rPr>
          <w:i/>
          <w:u w:val="single"/>
        </w:rPr>
        <w:t>Question 57</w:t>
      </w:r>
      <w:r>
        <w:rPr>
          <w:i/>
        </w:rPr>
        <w:t>: Are there particular benefits of Web accessibility for persons with disabilities that are difficult to quantify (e.g., increased independence, autonomy, flexibility, access to information, civic engagement, educational attainment, or employment opportunities)?  Please describe these benefits and provide any information or data that could assist the Department in estimating their monetary value.</w:t>
      </w:r>
    </w:p>
    <w:p w:rsidR="00845C35" w:rsidRDefault="00845C35" w:rsidP="00831F6F">
      <w:pPr>
        <w:contextualSpacing/>
        <w:rPr>
          <w:i/>
        </w:rPr>
      </w:pPr>
    </w:p>
    <w:p w:rsidR="00D43CCE" w:rsidRDefault="0080301E" w:rsidP="00831F6F">
      <w:pPr>
        <w:contextualSpacing/>
      </w:pPr>
      <w:r>
        <w:t>The Department is correct to note that many benefits of accessible websites and mobile apps are intangible by nature, and thus difficult to quantify and value</w:t>
      </w:r>
      <w:r w:rsidR="006B1CCB">
        <w:t xml:space="preserve">. </w:t>
      </w:r>
      <w:r w:rsidR="00193ABB">
        <w:t xml:space="preserve">Those benefits include </w:t>
      </w:r>
      <w:r w:rsidR="002B2B55">
        <w:t>those the Department noted (</w:t>
      </w:r>
      <w:r w:rsidR="00193ABB" w:rsidRPr="00193ABB">
        <w:t xml:space="preserve">increased independence, autonomy, flexibility, access to information, civic engagement, educational attainment, </w:t>
      </w:r>
      <w:r w:rsidR="00193ABB">
        <w:t>and</w:t>
      </w:r>
      <w:r w:rsidR="00193ABB" w:rsidRPr="00193ABB">
        <w:t xml:space="preserve"> employment opportunities</w:t>
      </w:r>
      <w:r w:rsidR="002B2B55">
        <w:t xml:space="preserve">) as well as </w:t>
      </w:r>
      <w:r w:rsidR="00A344CE">
        <w:t xml:space="preserve">others it did not, </w:t>
      </w:r>
      <w:r w:rsidR="00084BD8">
        <w:t>such as</w:t>
      </w:r>
      <w:r w:rsidR="00A344CE">
        <w:t xml:space="preserve"> </w:t>
      </w:r>
      <w:r w:rsidR="002B2B55">
        <w:t>enhanced convenience</w:t>
      </w:r>
      <w:r w:rsidR="00A344CE">
        <w:t xml:space="preserve"> and security,</w:t>
      </w:r>
      <w:r w:rsidR="002B2B55">
        <w:t xml:space="preserve"> and </w:t>
      </w:r>
      <w:r w:rsidR="00A344CE">
        <w:t xml:space="preserve">opportunities to participate in </w:t>
      </w:r>
      <w:r w:rsidR="002B2B55">
        <w:t>recreat</w:t>
      </w:r>
      <w:r w:rsidR="00A344CE">
        <w:t>ion and entertainment</w:t>
      </w:r>
      <w:r w:rsidR="00193ABB">
        <w:t>.</w:t>
      </w:r>
      <w:r w:rsidR="00845C35" w:rsidRPr="00831F6F">
        <w:br/>
      </w:r>
    </w:p>
    <w:p w:rsidR="003420A3" w:rsidRDefault="00D43CCE" w:rsidP="00831F6F">
      <w:pPr>
        <w:contextualSpacing/>
      </w:pPr>
      <w:r>
        <w:t xml:space="preserve">In many ways, </w:t>
      </w:r>
      <w:r w:rsidR="0056220D">
        <w:t>individuals with disabilities</w:t>
      </w:r>
      <w:r>
        <w:t xml:space="preserve"> rely on Web content more so than their nondisabled peers</w:t>
      </w:r>
      <w:r w:rsidR="0056220D">
        <w:t xml:space="preserve"> because of inherent transportation, communication, and other barriers</w:t>
      </w:r>
      <w:r w:rsidR="006B1CCB">
        <w:t xml:space="preserve">. </w:t>
      </w:r>
      <w:r w:rsidR="0056220D">
        <w:t xml:space="preserve">A blind person does not have the same autonomy to </w:t>
      </w:r>
      <w:r w:rsidR="0028443C">
        <w:t>drive to a covered entity’s office as a sighted person</w:t>
      </w:r>
      <w:r w:rsidR="006B1CCB">
        <w:t xml:space="preserve">. </w:t>
      </w:r>
      <w:r w:rsidR="0028443C">
        <w:t>A deaf or hard of hearing person does not have the same opportunity to call a covered entity’s office</w:t>
      </w:r>
      <w:r w:rsidR="006B1CCB">
        <w:t xml:space="preserve">. </w:t>
      </w:r>
      <w:r w:rsidR="009C4706">
        <w:t xml:space="preserve">A person with an intellectual disability does not have the same ability to interact independently </w:t>
      </w:r>
      <w:r w:rsidR="000C780B">
        <w:t>with the staff at a covered entity’s office</w:t>
      </w:r>
      <w:r w:rsidR="006B1CCB">
        <w:t xml:space="preserve">. </w:t>
      </w:r>
      <w:r w:rsidR="000C780B">
        <w:t xml:space="preserve">The </w:t>
      </w:r>
      <w:r w:rsidR="00676912">
        <w:t xml:space="preserve">24-hour-a-day </w:t>
      </w:r>
      <w:r w:rsidR="000C780B">
        <w:t xml:space="preserve">availability of information and transactions on covered entity websites and mobile apps </w:t>
      </w:r>
      <w:r w:rsidR="00676912">
        <w:t>provides a level of independence and convenience that cannot be replicated through any other means</w:t>
      </w:r>
      <w:r w:rsidR="006B1CCB">
        <w:t xml:space="preserve">. </w:t>
      </w:r>
      <w:r w:rsidR="00676912">
        <w:t xml:space="preserve">That is why </w:t>
      </w:r>
      <w:r w:rsidR="003E02B0">
        <w:t>the number of Americans who rely on the Internet has increased year after year</w:t>
      </w:r>
      <w:r w:rsidR="008F6C00">
        <w:t xml:space="preserve"> and why entities offer information and transactions through that unique medium.</w:t>
      </w:r>
      <w:r w:rsidR="00845C35" w:rsidRPr="00831F6F">
        <w:br/>
      </w:r>
    </w:p>
    <w:p w:rsidR="00CF21E4" w:rsidRDefault="00F074BA" w:rsidP="00831F6F">
      <w:r>
        <w:t xml:space="preserve">The Department must also consider that the lack of accessibility to </w:t>
      </w:r>
      <w:r w:rsidR="00F1178C">
        <w:t>Web content</w:t>
      </w:r>
      <w:r>
        <w:t xml:space="preserve"> relating to education and employment have far reaching effects on </w:t>
      </w:r>
      <w:r w:rsidR="00F1178C">
        <w:t xml:space="preserve">every other </w:t>
      </w:r>
      <w:r>
        <w:t>aspect of the lives o</w:t>
      </w:r>
      <w:r w:rsidR="00BF21F6">
        <w:t>f individuals with disabilities</w:t>
      </w:r>
      <w:r w:rsidR="006B1CCB">
        <w:t xml:space="preserve">. </w:t>
      </w:r>
      <w:r w:rsidR="00F1178C">
        <w:t xml:space="preserve">Barriers to </w:t>
      </w:r>
      <w:r w:rsidR="00BF21F6">
        <w:t xml:space="preserve">educational and employment opportunities online </w:t>
      </w:r>
      <w:r w:rsidR="007012CB">
        <w:t>(of which there are many)</w:t>
      </w:r>
      <w:r w:rsidR="007012CB">
        <w:rPr>
          <w:rStyle w:val="FootnoteReference"/>
        </w:rPr>
        <w:footnoteReference w:id="94"/>
      </w:r>
      <w:r w:rsidR="007012CB">
        <w:t xml:space="preserve"> </w:t>
      </w:r>
      <w:r w:rsidR="009E0047">
        <w:t xml:space="preserve">stymie or altogether </w:t>
      </w:r>
      <w:r w:rsidR="00171062">
        <w:t xml:space="preserve">prohibit individuals with disabilities from gaining the earning power necessary to obtain all of the other benefits </w:t>
      </w:r>
      <w:r w:rsidR="00643E84">
        <w:t>available to</w:t>
      </w:r>
      <w:r w:rsidR="00171062">
        <w:t xml:space="preserve"> </w:t>
      </w:r>
      <w:r w:rsidR="00643E84">
        <w:t>a truly independent American</w:t>
      </w:r>
      <w:r w:rsidR="006B1CCB">
        <w:t xml:space="preserve">. </w:t>
      </w:r>
      <w:r w:rsidR="00C95900">
        <w:t xml:space="preserve">Congress described this very issue in crafting its findings in support of </w:t>
      </w:r>
      <w:r w:rsidR="00734FAE">
        <w:t>the ADA:</w:t>
      </w:r>
      <w:r w:rsidR="00C95900">
        <w:t xml:space="preserve"> </w:t>
      </w:r>
      <w:r w:rsidR="00643E84">
        <w:t>“t</w:t>
      </w:r>
      <w:r w:rsidR="00643E84" w:rsidRPr="00643E84">
        <w:t xml:space="preserve">he continuing existence of unfair and unnecessary discrimination and prejudice denies people with disabilities the opportunity to compete on an equal basis and to pursue those opportunities for which our free society is justifiably famous, and costs the United States billions of dollars in unnecessary expenses resulting from dependency and </w:t>
      </w:r>
      <w:proofErr w:type="spellStart"/>
      <w:r w:rsidR="00643E84" w:rsidRPr="00643E84">
        <w:t>nonproductivity</w:t>
      </w:r>
      <w:proofErr w:type="spellEnd"/>
      <w:r w:rsidR="00734FAE">
        <w:t>.</w:t>
      </w:r>
      <w:r w:rsidR="00643E84">
        <w:t>”</w:t>
      </w:r>
      <w:r w:rsidR="00734FAE">
        <w:rPr>
          <w:rStyle w:val="FootnoteReference"/>
        </w:rPr>
        <w:footnoteReference w:id="95"/>
      </w:r>
      <w:r w:rsidR="00643E84">
        <w:t xml:space="preserve"> </w:t>
      </w:r>
    </w:p>
    <w:p w:rsidR="00BB28C8" w:rsidRDefault="00BB28C8" w:rsidP="00831F6F"/>
    <w:p w:rsidR="00BB28C8" w:rsidRDefault="00BB28C8" w:rsidP="00A1252C">
      <w:r>
        <w:t>Stories like that of Michael Ausbun, a blind college student in Nevada</w:t>
      </w:r>
      <w:r w:rsidR="004C004C">
        <w:t>, highlight the pervasiveness of inaccessible Web content and its many adverse effects on education, social interaction, and civil participation.</w:t>
      </w:r>
      <w:r w:rsidR="004C004C">
        <w:rPr>
          <w:rStyle w:val="FootnoteReference"/>
        </w:rPr>
        <w:footnoteReference w:id="96"/>
      </w:r>
      <w:r>
        <w:t xml:space="preserve"> </w:t>
      </w:r>
      <w:r w:rsidR="007A0F62">
        <w:t xml:space="preserve"> Mr. </w:t>
      </w:r>
      <w:proofErr w:type="spellStart"/>
      <w:r w:rsidR="007A0F62">
        <w:t>Ausbun’s</w:t>
      </w:r>
      <w:proofErr w:type="spellEnd"/>
      <w:r w:rsidR="007A0F62">
        <w:t xml:space="preserve"> experiences with inaccessible Web content began on the very same day he turned to the Internet </w:t>
      </w:r>
      <w:r w:rsidR="007C0C28">
        <w:t>to access the websites</w:t>
      </w:r>
      <w:r w:rsidR="007A0F62">
        <w:t xml:space="preserve"> of his public schools</w:t>
      </w:r>
      <w:r w:rsidR="00986FD9">
        <w:t xml:space="preserve"> to identify the disability coordinator for the district, contact the Career Learning Skills counselors as sighted students could, and communicate by email with teachers to get assignments</w:t>
      </w:r>
      <w:r w:rsidR="006B1CCB">
        <w:t xml:space="preserve">. </w:t>
      </w:r>
      <w:r w:rsidR="00DE3B9D">
        <w:t>He even had to ask for sighted assistance to complete his application to attend the University of Nevada, Reno</w:t>
      </w:r>
      <w:r w:rsidR="006B1CCB">
        <w:t xml:space="preserve">. </w:t>
      </w:r>
      <w:r w:rsidR="00DE3B9D">
        <w:t>The websites of other area public universities, including UNLV, the Desert Research Institute, and Truckee Meadows Community College, were no better</w:t>
      </w:r>
      <w:r w:rsidR="006B1CCB">
        <w:t xml:space="preserve">. </w:t>
      </w:r>
      <w:r w:rsidR="006F691A">
        <w:t>These barriers prevented him from reaching out to and exercising his right to association with students at those colleges as the President of the Associated Students at his university – a vital part of civil participation</w:t>
      </w:r>
      <w:r w:rsidR="006B1CCB">
        <w:t xml:space="preserve">. </w:t>
      </w:r>
      <w:r w:rsidR="00A1252C">
        <w:t xml:space="preserve">Mr. Ausbun </w:t>
      </w:r>
      <w:r w:rsidR="00797121">
        <w:t xml:space="preserve">also </w:t>
      </w:r>
      <w:r w:rsidR="00A1252C">
        <w:t>found many barriers in his courses</w:t>
      </w:r>
      <w:r w:rsidR="006B1CCB">
        <w:t xml:space="preserve">. </w:t>
      </w:r>
      <w:r w:rsidR="000F0B80">
        <w:t xml:space="preserve">The frequent </w:t>
      </w:r>
      <w:r w:rsidR="00A1252C">
        <w:t xml:space="preserve">inaccessibility </w:t>
      </w:r>
      <w:r w:rsidR="000F0B80">
        <w:t xml:space="preserve">of the Blackboard program used in many classes </w:t>
      </w:r>
      <w:r w:rsidR="00A1252C">
        <w:t xml:space="preserve">meant that </w:t>
      </w:r>
      <w:r w:rsidR="000F0B80">
        <w:t xml:space="preserve">he </w:t>
      </w:r>
      <w:r w:rsidR="00A1252C">
        <w:t>could not get information</w:t>
      </w:r>
      <w:r w:rsidR="000F0B80">
        <w:t xml:space="preserve"> </w:t>
      </w:r>
      <w:r w:rsidR="00A1252C">
        <w:t xml:space="preserve">posted </w:t>
      </w:r>
      <w:r w:rsidR="000F0B80">
        <w:t xml:space="preserve">online </w:t>
      </w:r>
      <w:r w:rsidR="00A1252C">
        <w:t>by instructors, enter chat rooms</w:t>
      </w:r>
      <w:r w:rsidR="000F0B80">
        <w:t>,</w:t>
      </w:r>
      <w:r w:rsidR="00A1252C">
        <w:t xml:space="preserve"> or get access to quizzes</w:t>
      </w:r>
      <w:r w:rsidR="006B1CCB">
        <w:t xml:space="preserve">. </w:t>
      </w:r>
      <w:r w:rsidR="00A1252C">
        <w:t>When</w:t>
      </w:r>
      <w:r w:rsidR="000F0B80">
        <w:t xml:space="preserve"> </w:t>
      </w:r>
      <w:r w:rsidR="00A1252C">
        <w:t>Blackboard was accessible, it was difficult to use</w:t>
      </w:r>
      <w:r w:rsidR="000F0B80">
        <w:t>; a</w:t>
      </w:r>
      <w:r w:rsidR="00A1252C">
        <w:t xml:space="preserve"> 10 minute quiz took 30 minutes</w:t>
      </w:r>
      <w:r w:rsidR="006F691A">
        <w:t xml:space="preserve"> </w:t>
      </w:r>
      <w:r w:rsidR="00A1252C">
        <w:t>because the website was so difficult to navigate</w:t>
      </w:r>
      <w:r w:rsidR="006B1CCB">
        <w:t xml:space="preserve">. </w:t>
      </w:r>
      <w:r w:rsidR="00A25F87">
        <w:t xml:space="preserve">When Mr. Ausbun attempted to research the open meetings law that he suspected his university was violating, he found </w:t>
      </w:r>
      <w:r w:rsidR="00797121">
        <w:t>barriers preventing his access to</w:t>
      </w:r>
      <w:r w:rsidR="00A25F87">
        <w:t xml:space="preserve"> the state legislature’s website containing the </w:t>
      </w:r>
      <w:r w:rsidR="00797121">
        <w:t xml:space="preserve">relevant </w:t>
      </w:r>
      <w:r w:rsidR="00A25F87">
        <w:t>statute</w:t>
      </w:r>
      <w:r w:rsidR="00797121">
        <w:t>s.</w:t>
      </w:r>
    </w:p>
    <w:p w:rsidR="00CF21E4" w:rsidRDefault="00CF21E4" w:rsidP="00831F6F"/>
    <w:p w:rsidR="004975C9" w:rsidRDefault="00CF21E4" w:rsidP="00831F6F">
      <w:r>
        <w:t xml:space="preserve">Settlements </w:t>
      </w:r>
      <w:r w:rsidR="00D521F2">
        <w:t xml:space="preserve">with covered entities </w:t>
      </w:r>
      <w:r>
        <w:t xml:space="preserve">[and verdicts in cases brought under Title II] </w:t>
      </w:r>
      <w:r w:rsidR="00D521F2">
        <w:t xml:space="preserve">also give some, albeit complicated, insight into the </w:t>
      </w:r>
      <w:r w:rsidR="008318A7">
        <w:t>monetary value of the discriminatory effects of inaccessibility</w:t>
      </w:r>
      <w:r w:rsidR="006B1CCB">
        <w:t xml:space="preserve">. </w:t>
      </w:r>
      <w:r w:rsidR="00807427">
        <w:t>In a recent example, the Department entered into a consent decree with Humboldt County, CA to resolve a number of accessibility barriers to county services, programs, and activities, including its website</w:t>
      </w:r>
      <w:r w:rsidR="006B1CCB">
        <w:t xml:space="preserve">. </w:t>
      </w:r>
      <w:r w:rsidR="00593CBC">
        <w:t>The decree provides for $275,000 in monetary relief for those who have experienced discrimination as a result of those barriers.</w:t>
      </w:r>
      <w:r w:rsidR="00593CBC">
        <w:rPr>
          <w:rStyle w:val="FootnoteReference"/>
        </w:rPr>
        <w:footnoteReference w:id="97"/>
      </w:r>
      <w:r w:rsidR="004627C2">
        <w:t xml:space="preserve"> </w:t>
      </w:r>
      <w:r w:rsidR="00D308F1">
        <w:t xml:space="preserve">In another instance, the Department obtained $10,000 in damages for a blind lawyer who was </w:t>
      </w:r>
      <w:r w:rsidR="001A31E2">
        <w:t>unable to read inacc</w:t>
      </w:r>
      <w:r w:rsidR="005922C9">
        <w:t>essi</w:t>
      </w:r>
      <w:r w:rsidR="001A31E2">
        <w:t>ble</w:t>
      </w:r>
      <w:r w:rsidR="005922C9">
        <w:t xml:space="preserve"> court dockets and filing on the </w:t>
      </w:r>
      <w:r w:rsidR="00D22E47">
        <w:t xml:space="preserve">county </w:t>
      </w:r>
      <w:r w:rsidR="005922C9">
        <w:t>court’s website</w:t>
      </w:r>
      <w:r w:rsidR="00D308F1">
        <w:t>.</w:t>
      </w:r>
      <w:r w:rsidR="0097528F">
        <w:rPr>
          <w:rStyle w:val="FootnoteReference"/>
        </w:rPr>
        <w:footnoteReference w:id="98"/>
      </w:r>
      <w:r w:rsidR="00D308F1">
        <w:t xml:space="preserve"> </w:t>
      </w:r>
      <w:r w:rsidR="009D0D48">
        <w:t>S</w:t>
      </w:r>
      <w:r w:rsidR="00A53C6B">
        <w:t>izeable monetary</w:t>
      </w:r>
      <w:r w:rsidR="009D0D48">
        <w:t xml:space="preserve"> relief has also been </w:t>
      </w:r>
      <w:r w:rsidR="00A53C6B">
        <w:t>award</w:t>
      </w:r>
      <w:r w:rsidR="009D0D48">
        <w:t xml:space="preserve">ed or obtained to remedy </w:t>
      </w:r>
      <w:r w:rsidR="00A53C6B">
        <w:t xml:space="preserve">comparable </w:t>
      </w:r>
      <w:r w:rsidR="009D0D48">
        <w:t xml:space="preserve">discriminatory injuries </w:t>
      </w:r>
      <w:r w:rsidR="00F520A6">
        <w:t>by public accommodations</w:t>
      </w:r>
      <w:r w:rsidR="006B1CCB">
        <w:t xml:space="preserve">. </w:t>
      </w:r>
      <w:r w:rsidR="004627C2">
        <w:t xml:space="preserve">In 2011, the Department </w:t>
      </w:r>
      <w:r w:rsidR="00935056">
        <w:t xml:space="preserve">reached a consent decree with Wells Fargo that allocated $16 million for monetary relief for deaf and hard </w:t>
      </w:r>
      <w:r w:rsidR="00E14395">
        <w:t>of hearing individuals whose relay calls were rejected in violation of the ADA.</w:t>
      </w:r>
      <w:r w:rsidR="00F520A6">
        <w:rPr>
          <w:rStyle w:val="FootnoteReference"/>
        </w:rPr>
        <w:footnoteReference w:id="99"/>
      </w:r>
      <w:r w:rsidR="00731A4E">
        <w:t xml:space="preserve"> Two years before that, the Department obtained a $215</w:t>
      </w:r>
      <w:proofErr w:type="gramStart"/>
      <w:r w:rsidR="00731A4E">
        <w:t>,00</w:t>
      </w:r>
      <w:proofErr w:type="gramEnd"/>
      <w:r w:rsidR="00731A4E">
        <w:t xml:space="preserve"> settlement on behalf of children who were excluded from a private school because of their disabilities</w:t>
      </w:r>
      <w:r w:rsidR="00DD1D6E">
        <w:t>.</w:t>
      </w:r>
      <w:r w:rsidR="00DD1D6E">
        <w:rPr>
          <w:rStyle w:val="FootnoteReference"/>
        </w:rPr>
        <w:footnoteReference w:id="100"/>
      </w:r>
      <w:r w:rsidR="00307CF1" w:rsidRPr="00831F6F">
        <w:br/>
      </w:r>
    </w:p>
    <w:p w:rsidR="004975C9" w:rsidRDefault="00307CF1" w:rsidP="00831F6F">
      <w:pPr>
        <w:contextualSpacing/>
        <w:rPr>
          <w:i/>
        </w:rPr>
      </w:pPr>
      <w:r w:rsidRPr="00831F6F">
        <w:rPr>
          <w:i/>
          <w:u w:val="single"/>
        </w:rPr>
        <w:t>Question 58</w:t>
      </w:r>
      <w:r>
        <w:rPr>
          <w:i/>
        </w:rPr>
        <w:t xml:space="preserve">: </w:t>
      </w:r>
      <w:r>
        <w:rPr>
          <w:b/>
          <w:i/>
        </w:rPr>
        <w:t>People with vision disabilities:</w:t>
      </w:r>
      <w:r>
        <w:rPr>
          <w:i/>
        </w:rPr>
        <w:t xml:space="preserve"> What data should the Department use for estimating the number of people with vision disabilities who would benefit from a Web access regulation (e.g., the Survey of Income and Program Participation, available at</w:t>
      </w:r>
      <w:hyperlink r:id="rId9">
        <w:r>
          <w:rPr>
            <w:i/>
          </w:rPr>
          <w:t xml:space="preserve"> </w:t>
        </w:r>
      </w:hyperlink>
      <w:hyperlink r:id="rId10">
        <w:r>
          <w:rPr>
            <w:i/>
            <w:color w:val="1155CC"/>
            <w:u w:val="single"/>
          </w:rPr>
          <w:t>http://www.census.gov/prod/2012pubs/p70-131.pdf</w:t>
        </w:r>
      </w:hyperlink>
      <w:r>
        <w:rPr>
          <w:i/>
        </w:rPr>
        <w:t>, or the American Community Survey, available at</w:t>
      </w:r>
      <w:hyperlink r:id="rId11">
        <w:r>
          <w:rPr>
            <w:i/>
          </w:rPr>
          <w:t xml:space="preserve"> </w:t>
        </w:r>
      </w:hyperlink>
      <w:hyperlink r:id="rId12">
        <w:r>
          <w:rPr>
            <w:i/>
            <w:color w:val="1155CC"/>
            <w:u w:val="single"/>
          </w:rPr>
          <w:t>http://www.disabilitystatistics.org/reports/acs.cfm?statistic=1</w:t>
        </w:r>
      </w:hyperlink>
      <w:r>
        <w:rPr>
          <w:i/>
        </w:rPr>
        <w:t>)?  How does Web accessibility benefit people with vision disabilities?  Please provide any information that can assist the Department in quantifying these benefits.</w:t>
      </w:r>
    </w:p>
    <w:p w:rsidR="006F37B7" w:rsidRDefault="006F37B7" w:rsidP="00831F6F">
      <w:pPr>
        <w:contextualSpacing/>
        <w:rPr>
          <w:i/>
        </w:rPr>
      </w:pPr>
    </w:p>
    <w:p w:rsidR="00E74219" w:rsidRDefault="00546EB5" w:rsidP="00831F6F">
      <w:pPr>
        <w:contextualSpacing/>
      </w:pPr>
      <w:r>
        <w:t xml:space="preserve">The Department should generally use the </w:t>
      </w:r>
      <w:r w:rsidRPr="00546EB5">
        <w:t>Survey of Income and Program Participation</w:t>
      </w:r>
      <w:r>
        <w:t xml:space="preserve"> data in estimating the number of blind people because that data is based on a more detailed and thorough set of questions concerning disability</w:t>
      </w:r>
      <w:r w:rsidR="006B1CCB">
        <w:t xml:space="preserve">. </w:t>
      </w:r>
      <w:proofErr w:type="gramStart"/>
      <w:r w:rsidR="00E74219">
        <w:t>Again.</w:t>
      </w:r>
      <w:proofErr w:type="gramEnd"/>
      <w:r w:rsidR="00E74219">
        <w:t xml:space="preserve"> </w:t>
      </w:r>
      <w:proofErr w:type="gramStart"/>
      <w:r w:rsidR="00E74219">
        <w:t>the</w:t>
      </w:r>
      <w:proofErr w:type="gramEnd"/>
      <w:r w:rsidR="00E74219">
        <w:t xml:space="preserve"> number of blind Americans will increase as the “baby boomer” generation ages and develops disabilities relating to their vision.</w:t>
      </w:r>
    </w:p>
    <w:p w:rsidR="00E74219" w:rsidRDefault="00E74219" w:rsidP="00831F6F">
      <w:pPr>
        <w:contextualSpacing/>
      </w:pPr>
    </w:p>
    <w:p w:rsidR="006F37B7" w:rsidRDefault="00E2408C" w:rsidP="00831F6F">
      <w:pPr>
        <w:contextualSpacing/>
      </w:pPr>
      <w:r>
        <w:t>As we have explained above, it is reasonable to assume that blind people rely on website</w:t>
      </w:r>
      <w:r w:rsidR="00AB4894">
        <w:t>s and mobile apps</w:t>
      </w:r>
      <w:r w:rsidR="00DF557B">
        <w:t xml:space="preserve"> at least</w:t>
      </w:r>
      <w:r w:rsidR="00AB4894">
        <w:t xml:space="preserve"> at the same rates as their nondisabled peers</w:t>
      </w:r>
      <w:r w:rsidR="006B1CCB">
        <w:t xml:space="preserve">. </w:t>
      </w:r>
      <w:r w:rsidR="00DF557B">
        <w:t xml:space="preserve">The same information, when provided in paper format will be inaccessible and, because of the aforementioned barriers to transportation and the like, blind persons may be more likely to rely on information that they can conveniently locate in accessible format, that is, over the </w:t>
      </w:r>
      <w:r w:rsidR="006773FD">
        <w:t>W</w:t>
      </w:r>
      <w:r w:rsidR="00DF557B">
        <w:t xml:space="preserve">eb or </w:t>
      </w:r>
      <w:r w:rsidR="006773FD">
        <w:t xml:space="preserve">from </w:t>
      </w:r>
      <w:r w:rsidR="00DF557B">
        <w:t xml:space="preserve">mobile apps. </w:t>
      </w:r>
    </w:p>
    <w:p w:rsidR="004975C9" w:rsidRPr="006F37B7" w:rsidRDefault="00307CF1" w:rsidP="00643548">
      <w:r>
        <w:rPr>
          <w:i/>
        </w:rPr>
        <w:tab/>
      </w:r>
    </w:p>
    <w:p w:rsidR="004975C9" w:rsidRDefault="00307CF1">
      <w:r w:rsidRPr="00831F6F">
        <w:t xml:space="preserve">As to how access to </w:t>
      </w:r>
      <w:r w:rsidR="00AB4894">
        <w:t>Web content</w:t>
      </w:r>
      <w:r w:rsidRPr="00831F6F">
        <w:t xml:space="preserve"> would benefit </w:t>
      </w:r>
      <w:r w:rsidR="00AB4894">
        <w:t xml:space="preserve">blind </w:t>
      </w:r>
      <w:r w:rsidRPr="00831F6F">
        <w:t xml:space="preserve">people, we would submit that </w:t>
      </w:r>
      <w:r w:rsidR="00386965">
        <w:t>the benefits are largely the same as disabled people with the exception that access to information and transactions online is a particular boon for the blind as described in our response to Question 57</w:t>
      </w:r>
      <w:r w:rsidR="006B1CCB">
        <w:t xml:space="preserve">. </w:t>
      </w:r>
      <w:r w:rsidR="00EC04F7">
        <w:t xml:space="preserve">Our Appendix </w:t>
      </w:r>
      <w:r w:rsidR="00870947">
        <w:t xml:space="preserve">A </w:t>
      </w:r>
      <w:r w:rsidR="00EC04F7">
        <w:t xml:space="preserve">to these comments enumerates the </w:t>
      </w:r>
      <w:r w:rsidR="00870947">
        <w:t xml:space="preserve">hundreds of non-exhaustive </w:t>
      </w:r>
      <w:r w:rsidR="00EC04F7">
        <w:t>exemplar services, programs, and activities that can and should be available to the blind on an equal basis.</w:t>
      </w:r>
      <w:r w:rsidRPr="00831F6F">
        <w:br/>
      </w:r>
    </w:p>
    <w:p w:rsidR="006E3E78" w:rsidRDefault="00307CF1" w:rsidP="00831F6F">
      <w:pPr>
        <w:contextualSpacing/>
        <w:rPr>
          <w:i/>
        </w:rPr>
      </w:pPr>
      <w:r w:rsidRPr="00831F6F">
        <w:rPr>
          <w:i/>
          <w:u w:val="single"/>
        </w:rPr>
        <w:t>Question 59</w:t>
      </w:r>
      <w:r>
        <w:rPr>
          <w:i/>
        </w:rPr>
        <w:t xml:space="preserve">: </w:t>
      </w:r>
      <w:r>
        <w:rPr>
          <w:b/>
          <w:i/>
        </w:rPr>
        <w:t xml:space="preserve">People who are deaf or hard of hearing: </w:t>
      </w:r>
      <w:r>
        <w:rPr>
          <w:i/>
        </w:rPr>
        <w:t>What data should the Department use for estimating the number of people with hearing disabilities who would benefit from a Web access regulation (e.g., the Survey of Income and Program Participation, available at</w:t>
      </w:r>
      <w:hyperlink r:id="rId13">
        <w:r>
          <w:rPr>
            <w:i/>
          </w:rPr>
          <w:t xml:space="preserve"> </w:t>
        </w:r>
      </w:hyperlink>
      <w:hyperlink r:id="rId14">
        <w:r>
          <w:rPr>
            <w:i/>
            <w:color w:val="1155CC"/>
            <w:u w:val="single"/>
          </w:rPr>
          <w:t>http://www.census.gov/prod/2012pubs/p70-131.pdf</w:t>
        </w:r>
      </w:hyperlink>
      <w:r>
        <w:rPr>
          <w:i/>
        </w:rPr>
        <w:t>, or the American Community Survey, available at</w:t>
      </w:r>
      <w:hyperlink r:id="rId15">
        <w:r>
          <w:rPr>
            <w:i/>
          </w:rPr>
          <w:t xml:space="preserve"> </w:t>
        </w:r>
      </w:hyperlink>
      <w:hyperlink r:id="rId16">
        <w:r>
          <w:rPr>
            <w:i/>
            <w:color w:val="1155CC"/>
            <w:u w:val="single"/>
          </w:rPr>
          <w:t>http://www.disabilitystatistics.org/reports/acs.cfm?statistic=1</w:t>
        </w:r>
      </w:hyperlink>
      <w:r>
        <w:rPr>
          <w:i/>
        </w:rPr>
        <w:t>)?  How does Web accessibility benefit people who are deaf or hard of hearing?  Is there any data or studies available that examine how often people seek and use sound when visiting public entity (or other) Web sites?  Please provide any information that can assist the Department in quantifying these benefits.</w:t>
      </w:r>
    </w:p>
    <w:p w:rsidR="00F4488C" w:rsidRDefault="00307CF1" w:rsidP="00831F6F">
      <w:pPr>
        <w:contextualSpacing/>
      </w:pPr>
      <w:r>
        <w:rPr>
          <w:i/>
        </w:rPr>
        <w:br/>
      </w:r>
      <w:r w:rsidR="003331FA">
        <w:t xml:space="preserve">We are </w:t>
      </w:r>
      <w:r w:rsidR="007B4AFB">
        <w:t xml:space="preserve">concerned that Census </w:t>
      </w:r>
      <w:r w:rsidR="00D50B62">
        <w:t xml:space="preserve">figures undercount the number of </w:t>
      </w:r>
      <w:r w:rsidR="00D50B62" w:rsidRPr="008115C1">
        <w:t xml:space="preserve">deaf and hard of hearing </w:t>
      </w:r>
      <w:r w:rsidR="00D50B62">
        <w:t>people in this country</w:t>
      </w:r>
      <w:r w:rsidR="006B1CCB">
        <w:t xml:space="preserve">. </w:t>
      </w:r>
      <w:r w:rsidR="00352708">
        <w:t xml:space="preserve">For a </w:t>
      </w:r>
      <w:r w:rsidR="008B3CDA">
        <w:t xml:space="preserve">recent </w:t>
      </w:r>
      <w:r w:rsidR="00352708">
        <w:t>static estimate of the</w:t>
      </w:r>
      <w:r w:rsidR="00C06401">
        <w:t xml:space="preserve"> number of</w:t>
      </w:r>
      <w:r w:rsidR="00352708">
        <w:t xml:space="preserve"> </w:t>
      </w:r>
      <w:r w:rsidR="00C06401" w:rsidRPr="008115C1">
        <w:t>people who are deaf and hard of hearing who would benefit from Web accessibility regulations</w:t>
      </w:r>
      <w:r w:rsidR="00352708">
        <w:t xml:space="preserve">, </w:t>
      </w:r>
      <w:r w:rsidR="003331FA">
        <w:t xml:space="preserve">we </w:t>
      </w:r>
      <w:r w:rsidRPr="00831F6F">
        <w:t xml:space="preserve">encourage the Department to use </w:t>
      </w:r>
      <w:r w:rsidR="00352708">
        <w:t>the data contained in a study entitled</w:t>
      </w:r>
      <w:r w:rsidR="008B3CDA">
        <w:t xml:space="preserve"> </w:t>
      </w:r>
      <w:r w:rsidRPr="00831F6F">
        <w:t>“Hearing Loss Prevalence in the United States</w:t>
      </w:r>
      <w:r w:rsidR="008B3CDA">
        <w:t>.</w:t>
      </w:r>
      <w:r w:rsidRPr="00831F6F">
        <w:t>”</w:t>
      </w:r>
      <w:r w:rsidR="008B3CDA">
        <w:rPr>
          <w:rStyle w:val="FootnoteReference"/>
        </w:rPr>
        <w:footnoteReference w:id="101"/>
      </w:r>
      <w:r w:rsidRPr="00831F6F">
        <w:t xml:space="preserve"> </w:t>
      </w:r>
      <w:r w:rsidR="002005E7">
        <w:t>T</w:t>
      </w:r>
      <w:r w:rsidRPr="00831F6F">
        <w:t xml:space="preserve">he </w:t>
      </w:r>
      <w:r w:rsidR="002005E7">
        <w:t>study estimates</w:t>
      </w:r>
      <w:r w:rsidRPr="00831F6F">
        <w:t xml:space="preserve"> that</w:t>
      </w:r>
      <w:r w:rsidR="001861F5">
        <w:t>,</w:t>
      </w:r>
      <w:r w:rsidR="007B4AFB">
        <w:t xml:space="preserve"> a decade ago,</w:t>
      </w:r>
      <w:r w:rsidRPr="00831F6F">
        <w:t xml:space="preserve"> 30 million Americans 12 years and older had bilateral hearing loss </w:t>
      </w:r>
      <w:r w:rsidR="001861F5">
        <w:t>(</w:t>
      </w:r>
      <w:r w:rsidR="001861F5" w:rsidRPr="008115C1">
        <w:t>12.7%</w:t>
      </w:r>
      <w:r w:rsidR="001861F5">
        <w:t>)</w:t>
      </w:r>
      <w:r w:rsidRPr="00831F6F">
        <w:t xml:space="preserve">, and 48.1 million </w:t>
      </w:r>
      <w:r w:rsidR="00E74219">
        <w:t>(</w:t>
      </w:r>
      <w:r w:rsidRPr="00831F6F">
        <w:t>20.3%</w:t>
      </w:r>
      <w:r w:rsidR="00E74219">
        <w:t>)</w:t>
      </w:r>
      <w:r w:rsidRPr="00831F6F">
        <w:t xml:space="preserve"> with unilateral hearing loss. </w:t>
      </w:r>
      <w:r w:rsidR="00F4488C">
        <w:t>The study also</w:t>
      </w:r>
      <w:r w:rsidRPr="00831F6F">
        <w:t xml:space="preserve"> point</w:t>
      </w:r>
      <w:r w:rsidR="00F4488C">
        <w:t>s</w:t>
      </w:r>
      <w:r w:rsidRPr="00831F6F">
        <w:t xml:space="preserve"> out </w:t>
      </w:r>
      <w:r w:rsidR="00F4488C">
        <w:t xml:space="preserve">that </w:t>
      </w:r>
      <w:r w:rsidRPr="00831F6F">
        <w:t>the prevalence of hearing loss is expected to rise because of the aging of the population</w:t>
      </w:r>
      <w:r w:rsidR="006B1CCB">
        <w:t xml:space="preserve">. </w:t>
      </w:r>
      <w:r w:rsidR="00F4488C">
        <w:t xml:space="preserve">In sum, </w:t>
      </w:r>
      <w:r w:rsidR="0009306D">
        <w:t xml:space="preserve">we </w:t>
      </w:r>
      <w:r w:rsidR="00F4488C">
        <w:t>believe that the estimate of</w:t>
      </w:r>
      <w:r w:rsidRPr="00831F6F">
        <w:t xml:space="preserve"> 48 million deaf and hard of hearing people </w:t>
      </w:r>
      <w:r w:rsidR="00F4488C">
        <w:t>is the appropriate estimate at this time</w:t>
      </w:r>
      <w:r w:rsidRPr="00831F6F">
        <w:t>.</w:t>
      </w:r>
    </w:p>
    <w:p w:rsidR="00E701B8" w:rsidRDefault="00307CF1" w:rsidP="00831F6F">
      <w:pPr>
        <w:contextualSpacing/>
      </w:pPr>
      <w:r w:rsidRPr="00831F6F">
        <w:br/>
      </w:r>
      <w:r w:rsidR="00F64624">
        <w:t xml:space="preserve">Deaf and hard of hearing users benefit from accessible websites in the same way that their hearing peers </w:t>
      </w:r>
      <w:r w:rsidR="00B21586">
        <w:t>benefit from aural content on those websites</w:t>
      </w:r>
      <w:r w:rsidR="006B1CCB">
        <w:t xml:space="preserve">. </w:t>
      </w:r>
      <w:r w:rsidR="00B21586">
        <w:t xml:space="preserve">Equality is </w:t>
      </w:r>
      <w:proofErr w:type="gramStart"/>
      <w:r w:rsidR="00B21586">
        <w:t>key</w:t>
      </w:r>
      <w:proofErr w:type="gramEnd"/>
      <w:r w:rsidR="006B1CCB">
        <w:t xml:space="preserve">. </w:t>
      </w:r>
      <w:r w:rsidR="00614697">
        <w:t xml:space="preserve">And while </w:t>
      </w:r>
      <w:r w:rsidR="0009306D">
        <w:t xml:space="preserve">we </w:t>
      </w:r>
      <w:r w:rsidR="00614697" w:rsidRPr="008115C1">
        <w:t xml:space="preserve">do not have data on how often individuals seek and use sound on </w:t>
      </w:r>
      <w:r w:rsidR="00614697">
        <w:t>covered</w:t>
      </w:r>
      <w:r w:rsidR="00614697" w:rsidRPr="008115C1">
        <w:t xml:space="preserve"> entities’ (or other) </w:t>
      </w:r>
      <w:r w:rsidR="00614697">
        <w:t>w</w:t>
      </w:r>
      <w:r w:rsidR="00614697" w:rsidRPr="008115C1">
        <w:t>ebsites</w:t>
      </w:r>
      <w:r w:rsidR="00614697">
        <w:t>, the NAD</w:t>
      </w:r>
      <w:r w:rsidR="00614697" w:rsidRPr="008115C1">
        <w:t xml:space="preserve"> has received complaints from deaf and hard of hearing individuals all over the country about their attempts to access such aural information.</w:t>
      </w:r>
    </w:p>
    <w:p w:rsidR="00E701B8" w:rsidRDefault="00E701B8" w:rsidP="00831F6F">
      <w:pPr>
        <w:contextualSpacing/>
      </w:pPr>
    </w:p>
    <w:p w:rsidR="001C573E" w:rsidRDefault="00B21586" w:rsidP="00831F6F">
      <w:pPr>
        <w:contextualSpacing/>
      </w:pPr>
      <w:r>
        <w:t xml:space="preserve">With accessible aural content, </w:t>
      </w:r>
      <w:r w:rsidR="00307CF1" w:rsidRPr="00831F6F">
        <w:t xml:space="preserve">deaf and hard of hearing users </w:t>
      </w:r>
      <w:r w:rsidR="000E3076">
        <w:t>will finally have equal access to the myriad public programs online</w:t>
      </w:r>
      <w:r w:rsidR="006B1CCB">
        <w:t xml:space="preserve">. </w:t>
      </w:r>
      <w:r w:rsidR="000E3076">
        <w:t>For example, covered entities offer s</w:t>
      </w:r>
      <w:r w:rsidR="00307CF1" w:rsidRPr="00831F6F">
        <w:t>ignificant education</w:t>
      </w:r>
      <w:r w:rsidR="000E3076">
        <w:t>al</w:t>
      </w:r>
      <w:r w:rsidR="00307CF1" w:rsidRPr="00831F6F">
        <w:t xml:space="preserve"> programs </w:t>
      </w:r>
      <w:r w:rsidR="00F21BE2">
        <w:t>on the Web,</w:t>
      </w:r>
      <w:r w:rsidR="00250CA8">
        <w:t xml:space="preserve"> which </w:t>
      </w:r>
      <w:r w:rsidR="00185AF3">
        <w:t>will now be open to d</w:t>
      </w:r>
      <w:r w:rsidR="00307CF1" w:rsidRPr="00831F6F">
        <w:t>eaf and hard of hearing students at all levels</w:t>
      </w:r>
      <w:r w:rsidR="00526E29">
        <w:t xml:space="preserve"> who will become better informed and more competitive in the job market</w:t>
      </w:r>
      <w:r w:rsidR="006B1CCB">
        <w:t xml:space="preserve">. </w:t>
      </w:r>
      <w:r w:rsidR="00F21BE2">
        <w:t xml:space="preserve">This will have </w:t>
      </w:r>
      <w:r w:rsidR="00686797">
        <w:t xml:space="preserve">an </w:t>
      </w:r>
      <w:r w:rsidR="00F21BE2">
        <w:t>unquantifiable</w:t>
      </w:r>
      <w:r w:rsidR="00307CF1" w:rsidRPr="00831F6F">
        <w:t xml:space="preserve"> positive </w:t>
      </w:r>
      <w:r w:rsidR="00686797">
        <w:t>effect</w:t>
      </w:r>
      <w:r w:rsidR="00686797" w:rsidRPr="00831F6F">
        <w:t xml:space="preserve"> </w:t>
      </w:r>
      <w:r w:rsidR="00686797">
        <w:t>on</w:t>
      </w:r>
      <w:r w:rsidR="00307CF1" w:rsidRPr="00831F6F">
        <w:t xml:space="preserve"> the country</w:t>
      </w:r>
      <w:r w:rsidR="00686797">
        <w:t>, opening up opportunities for new or better employment, civil participation, and recreation, among many things</w:t>
      </w:r>
      <w:r w:rsidR="006B1CCB">
        <w:t xml:space="preserve">. </w:t>
      </w:r>
    </w:p>
    <w:p w:rsidR="001C573E" w:rsidRDefault="001C573E" w:rsidP="00831F6F">
      <w:pPr>
        <w:contextualSpacing/>
      </w:pPr>
    </w:p>
    <w:p w:rsidR="00F73A63" w:rsidRDefault="00F73A63" w:rsidP="00831F6F">
      <w:pPr>
        <w:contextualSpacing/>
      </w:pPr>
      <w:r>
        <w:t xml:space="preserve">While accessible educational materials will make deaf and hard of hearing students more prepared </w:t>
      </w:r>
      <w:r w:rsidR="00866F60">
        <w:t xml:space="preserve">for </w:t>
      </w:r>
      <w:r>
        <w:t>the job market,</w:t>
      </w:r>
      <w:r w:rsidR="00866F60">
        <w:t xml:space="preserve"> </w:t>
      </w:r>
      <w:r w:rsidR="00B61A38">
        <w:t>it is equally important to have accessible</w:t>
      </w:r>
      <w:r w:rsidR="00866F60">
        <w:t xml:space="preserve"> Web content that conveys job postings</w:t>
      </w:r>
      <w:r w:rsidR="001B52A1">
        <w:t>, aural instructions,</w:t>
      </w:r>
      <w:r w:rsidR="00B61A38">
        <w:t xml:space="preserve"> </w:t>
      </w:r>
      <w:r w:rsidR="00C2040C">
        <w:t xml:space="preserve">and advertisements </w:t>
      </w:r>
      <w:r w:rsidR="00B61A38">
        <w:t>for prospective employees</w:t>
      </w:r>
      <w:r w:rsidR="001B52A1">
        <w:t>;</w:t>
      </w:r>
      <w:r w:rsidR="00866F60">
        <w:t xml:space="preserve"> </w:t>
      </w:r>
      <w:r w:rsidR="00B61A38">
        <w:t>provides personnel</w:t>
      </w:r>
      <w:r w:rsidR="001B52A1">
        <w:t>, training,</w:t>
      </w:r>
      <w:r w:rsidR="00B61A38">
        <w:t xml:space="preserve"> and other in</w:t>
      </w:r>
      <w:r w:rsidR="001B52A1">
        <w:t>formation for current employees;</w:t>
      </w:r>
      <w:r w:rsidR="00B61A38">
        <w:t xml:space="preserve"> and </w:t>
      </w:r>
      <w:r w:rsidR="00C2040C">
        <w:t>post-employment information for retirees and others</w:t>
      </w:r>
      <w:r w:rsidR="006B1CCB">
        <w:t xml:space="preserve">. </w:t>
      </w:r>
      <w:r w:rsidR="001B52A1" w:rsidRPr="008115C1">
        <w:t>Many job</w:t>
      </w:r>
      <w:r w:rsidR="001B52A1">
        <w:t xml:space="preserve"> dutie</w:t>
      </w:r>
      <w:r w:rsidR="001B52A1" w:rsidRPr="008115C1">
        <w:t xml:space="preserve">s are </w:t>
      </w:r>
      <w:r w:rsidR="001B52A1">
        <w:t>carried out partially, if not entirely,</w:t>
      </w:r>
      <w:r w:rsidR="001B52A1" w:rsidRPr="008115C1">
        <w:t xml:space="preserve"> online now</w:t>
      </w:r>
      <w:r w:rsidR="006B1CCB">
        <w:t xml:space="preserve">. </w:t>
      </w:r>
      <w:r w:rsidR="001B52A1" w:rsidRPr="008115C1">
        <w:t xml:space="preserve">Access to this </w:t>
      </w:r>
      <w:r w:rsidR="00CB529E">
        <w:t xml:space="preserve">type of </w:t>
      </w:r>
      <w:r w:rsidR="001B52A1" w:rsidRPr="008115C1">
        <w:t xml:space="preserve">employment </w:t>
      </w:r>
      <w:r w:rsidR="00CB529E">
        <w:t>presents an opportunity to be employed</w:t>
      </w:r>
      <w:r w:rsidR="001B52A1" w:rsidRPr="008115C1">
        <w:t xml:space="preserve"> </w:t>
      </w:r>
      <w:r w:rsidR="00DE71AA">
        <w:t xml:space="preserve">that many </w:t>
      </w:r>
      <w:r w:rsidR="001B52A1" w:rsidRPr="008115C1">
        <w:t>deaf and hard of hearing</w:t>
      </w:r>
      <w:r w:rsidR="00DE71AA">
        <w:t xml:space="preserve"> people would not easily be able to attain because of </w:t>
      </w:r>
      <w:r w:rsidR="001B52A1" w:rsidRPr="008115C1">
        <w:t>communication barrier</w:t>
      </w:r>
      <w:r w:rsidR="00DE71AA">
        <w:t>s</w:t>
      </w:r>
      <w:r w:rsidR="006B1CCB">
        <w:t xml:space="preserve">. </w:t>
      </w:r>
    </w:p>
    <w:p w:rsidR="001C573E" w:rsidRDefault="001C573E" w:rsidP="00831F6F">
      <w:pPr>
        <w:contextualSpacing/>
      </w:pPr>
    </w:p>
    <w:p w:rsidR="00DE71AA" w:rsidRDefault="00DF43F0" w:rsidP="00831F6F">
      <w:pPr>
        <w:contextualSpacing/>
      </w:pPr>
      <w:r>
        <w:t>A</w:t>
      </w:r>
      <w:r w:rsidRPr="008115C1">
        <w:t>ccessible online health</w:t>
      </w:r>
      <w:r w:rsidR="003C3565">
        <w:t xml:space="preserve"> </w:t>
      </w:r>
      <w:r w:rsidRPr="008115C1">
        <w:t>care and medical information</w:t>
      </w:r>
      <w:r>
        <w:t xml:space="preserve"> </w:t>
      </w:r>
      <w:r w:rsidR="00047443">
        <w:t xml:space="preserve">maintained by covered entities </w:t>
      </w:r>
      <w:r w:rsidR="00307CF1" w:rsidRPr="00831F6F">
        <w:t xml:space="preserve">will also </w:t>
      </w:r>
      <w:r>
        <w:t>present</w:t>
      </w:r>
      <w:r w:rsidRPr="00831F6F">
        <w:t xml:space="preserve"> </w:t>
      </w:r>
      <w:r w:rsidR="00307CF1" w:rsidRPr="00831F6F">
        <w:t>significant</w:t>
      </w:r>
      <w:r>
        <w:t xml:space="preserve"> benefits</w:t>
      </w:r>
      <w:r w:rsidR="006B1CCB">
        <w:t xml:space="preserve">. </w:t>
      </w:r>
      <w:r>
        <w:t>Many</w:t>
      </w:r>
      <w:r w:rsidRPr="00831F6F">
        <w:t xml:space="preserve"> </w:t>
      </w:r>
      <w:r w:rsidR="00307CF1" w:rsidRPr="00831F6F">
        <w:t xml:space="preserve">deaf and hard of hearing patients </w:t>
      </w:r>
      <w:r w:rsidR="00BF6D40">
        <w:t>face</w:t>
      </w:r>
      <w:r w:rsidR="00307CF1" w:rsidRPr="00831F6F">
        <w:t xml:space="preserve"> obstacles </w:t>
      </w:r>
      <w:r w:rsidR="00BF6D40">
        <w:t>to</w:t>
      </w:r>
      <w:r w:rsidR="00307CF1" w:rsidRPr="00831F6F">
        <w:t xml:space="preserve"> </w:t>
      </w:r>
      <w:r w:rsidR="003C3565">
        <w:t xml:space="preserve">effective </w:t>
      </w:r>
      <w:r w:rsidR="00307CF1" w:rsidRPr="00831F6F">
        <w:t xml:space="preserve">communication </w:t>
      </w:r>
      <w:r w:rsidR="00047443">
        <w:t>i</w:t>
      </w:r>
      <w:r w:rsidR="00BF6D40">
        <w:t>n this setting</w:t>
      </w:r>
      <w:r w:rsidR="00A77BF8">
        <w:t xml:space="preserve">, which is being exacerbated by the frequency with which </w:t>
      </w:r>
      <w:proofErr w:type="gramStart"/>
      <w:r w:rsidR="00A77BF8">
        <w:t>providers</w:t>
      </w:r>
      <w:proofErr w:type="gramEnd"/>
      <w:r w:rsidR="00A77BF8">
        <w:t xml:space="preserve"> direct patients to </w:t>
      </w:r>
      <w:r w:rsidR="008D5838">
        <w:t xml:space="preserve">inaccessible </w:t>
      </w:r>
      <w:r w:rsidR="00A77BF8">
        <w:t xml:space="preserve">online </w:t>
      </w:r>
      <w:r w:rsidR="008D5838">
        <w:t>resources</w:t>
      </w:r>
      <w:r w:rsidR="006B1CCB">
        <w:t xml:space="preserve">. </w:t>
      </w:r>
      <w:r w:rsidR="001C573E">
        <w:t>Making</w:t>
      </w:r>
      <w:r w:rsidR="008D5838">
        <w:t xml:space="preserve"> that </w:t>
      </w:r>
      <w:r w:rsidR="00294680">
        <w:t>information exchange and communication with covered</w:t>
      </w:r>
      <w:r w:rsidR="00307CF1" w:rsidRPr="00831F6F">
        <w:t xml:space="preserve"> health providers </w:t>
      </w:r>
      <w:r w:rsidR="001C573E">
        <w:t xml:space="preserve">accessible </w:t>
      </w:r>
      <w:r w:rsidR="00307CF1" w:rsidRPr="00831F6F">
        <w:t xml:space="preserve">would save lives, improve </w:t>
      </w:r>
      <w:r w:rsidR="00294680">
        <w:t xml:space="preserve">health care </w:t>
      </w:r>
      <w:r w:rsidR="00307CF1" w:rsidRPr="00831F6F">
        <w:t>quality, and save costs in auxiliary aids and services</w:t>
      </w:r>
      <w:r w:rsidR="006B1CCB">
        <w:t xml:space="preserve">. </w:t>
      </w:r>
    </w:p>
    <w:p w:rsidR="00D8282A" w:rsidRDefault="00307CF1" w:rsidP="00831F6F">
      <w:pPr>
        <w:contextualSpacing/>
      </w:pPr>
      <w:r w:rsidRPr="00831F6F">
        <w:br/>
        <w:t xml:space="preserve">The ability to </w:t>
      </w:r>
      <w:r w:rsidR="00DE71AA">
        <w:t>engage</w:t>
      </w:r>
      <w:r w:rsidRPr="00831F6F">
        <w:t xml:space="preserve"> civic</w:t>
      </w:r>
      <w:r w:rsidR="00DE71AA">
        <w:t xml:space="preserve">ally </w:t>
      </w:r>
      <w:r w:rsidRPr="00831F6F">
        <w:t xml:space="preserve">will be a significant benefit to people who are deaf and hard of hearing who are often excluded from their local communities due to communication barriers. Web accessibility will lead to increased </w:t>
      </w:r>
      <w:r w:rsidR="002A6935" w:rsidRPr="00831F6F">
        <w:t>citizen</w:t>
      </w:r>
      <w:r w:rsidR="002A6935">
        <w:t>ship</w:t>
      </w:r>
      <w:r w:rsidR="002A6935" w:rsidRPr="00831F6F">
        <w:t xml:space="preserve"> </w:t>
      </w:r>
      <w:r w:rsidRPr="00831F6F">
        <w:t xml:space="preserve">and access to state and local </w:t>
      </w:r>
      <w:r w:rsidR="00124DC1">
        <w:t>programs and activities</w:t>
      </w:r>
      <w:r w:rsidR="00124DC1" w:rsidRPr="00831F6F">
        <w:t xml:space="preserve"> </w:t>
      </w:r>
      <w:r w:rsidR="006F2623">
        <w:t>that have migrated to the Web</w:t>
      </w:r>
      <w:r w:rsidR="006B1CCB">
        <w:t xml:space="preserve">. </w:t>
      </w:r>
      <w:r w:rsidRPr="00831F6F">
        <w:t xml:space="preserve">Web accessibility is particularly beneficial for those living in rural communities when otherwise they would be required to move to urban and institutional settings because of lack of transportation, physical access, and other factors. </w:t>
      </w:r>
      <w:r w:rsidRPr="00831F6F">
        <w:br/>
      </w:r>
      <w:r w:rsidRPr="00831F6F">
        <w:tab/>
      </w:r>
    </w:p>
    <w:p w:rsidR="00D8282A" w:rsidRDefault="00D8282A" w:rsidP="00831F6F">
      <w:pPr>
        <w:contextualSpacing/>
      </w:pPr>
      <w:r>
        <w:t>Making Web content universally accessible also ha</w:t>
      </w:r>
      <w:r w:rsidR="0009306D">
        <w:t>s</w:t>
      </w:r>
      <w:r>
        <w:t xml:space="preserve"> benefits for nondisabled Americans</w:t>
      </w:r>
      <w:r w:rsidR="006B1CCB">
        <w:t xml:space="preserve">. </w:t>
      </w:r>
      <w:proofErr w:type="gramStart"/>
      <w:r w:rsidRPr="008115C1">
        <w:t>Ensuring that websites are accessible benefits not only deaf and hard of hearing individuals</w:t>
      </w:r>
      <w:r w:rsidR="00A464F0">
        <w:t>,</w:t>
      </w:r>
      <w:r w:rsidRPr="008115C1">
        <w:t xml:space="preserve"> but also benefits all users</w:t>
      </w:r>
      <w:r w:rsidR="006B1CCB">
        <w:t>.</w:t>
      </w:r>
      <w:proofErr w:type="gramEnd"/>
      <w:r w:rsidR="006B1CCB">
        <w:t xml:space="preserve"> </w:t>
      </w:r>
      <w:r w:rsidR="00F267F9">
        <w:t>For example,</w:t>
      </w:r>
      <w:r>
        <w:t xml:space="preserve"> c</w:t>
      </w:r>
      <w:r w:rsidRPr="008115C1">
        <w:t>aption</w:t>
      </w:r>
      <w:r w:rsidR="00F267F9">
        <w:t>ed</w:t>
      </w:r>
      <w:r w:rsidR="004A3AEB">
        <w:t xml:space="preserve"> videos </w:t>
      </w:r>
      <w:r w:rsidRPr="008115C1">
        <w:t xml:space="preserve">also help </w:t>
      </w:r>
      <w:r w:rsidR="008138E3">
        <w:t xml:space="preserve">those for whom </w:t>
      </w:r>
      <w:r w:rsidRPr="008115C1">
        <w:t xml:space="preserve">English </w:t>
      </w:r>
      <w:r w:rsidR="008138E3">
        <w:t xml:space="preserve">is a second language, hearing individuals in a </w:t>
      </w:r>
      <w:r w:rsidR="00211A12">
        <w:t>noisy</w:t>
      </w:r>
      <w:r w:rsidR="008138E3">
        <w:t xml:space="preserve"> environment</w:t>
      </w:r>
      <w:r w:rsidR="009E5696">
        <w:t xml:space="preserve"> or where sound cannot be turned on</w:t>
      </w:r>
      <w:r w:rsidR="008138E3">
        <w:t>,</w:t>
      </w:r>
      <w:r w:rsidRPr="008115C1">
        <w:t xml:space="preserve"> and </w:t>
      </w:r>
      <w:r w:rsidR="00DE2E7E" w:rsidRPr="008115C1">
        <w:t xml:space="preserve">individuals with particular learning disabilities </w:t>
      </w:r>
      <w:r w:rsidR="00DE2E7E">
        <w:t xml:space="preserve">as well as </w:t>
      </w:r>
      <w:r w:rsidRPr="008115C1">
        <w:t xml:space="preserve">visual learners. </w:t>
      </w:r>
      <w:r w:rsidRPr="008115C1">
        <w:br/>
      </w:r>
      <w:r w:rsidRPr="008115C1">
        <w:br/>
        <w:t xml:space="preserve">Additionally, </w:t>
      </w:r>
      <w:r w:rsidR="007A52FF">
        <w:t>covered</w:t>
      </w:r>
      <w:r w:rsidRPr="008115C1">
        <w:t xml:space="preserve"> entities </w:t>
      </w:r>
      <w:r w:rsidR="007A52FF">
        <w:t xml:space="preserve">will </w:t>
      </w:r>
      <w:r w:rsidRPr="008115C1">
        <w:t xml:space="preserve">benefit from increased </w:t>
      </w:r>
      <w:r w:rsidR="00DE2C50">
        <w:t xml:space="preserve">productivity and fewer costs as a result of accessible </w:t>
      </w:r>
      <w:r w:rsidRPr="008115C1">
        <w:t>web</w:t>
      </w:r>
      <w:r w:rsidR="00DE2C50">
        <w:t>sites</w:t>
      </w:r>
      <w:r w:rsidR="006B1CCB">
        <w:t xml:space="preserve">. </w:t>
      </w:r>
      <w:r w:rsidRPr="008115C1">
        <w:t xml:space="preserve">They will deal with </w:t>
      </w:r>
      <w:r w:rsidR="007A52FF">
        <w:t>fewer</w:t>
      </w:r>
      <w:r w:rsidRPr="008115C1">
        <w:t xml:space="preserve"> calls from deaf and hard of hearing individuals, who will be able to </w:t>
      </w:r>
      <w:r w:rsidR="00E85A6F">
        <w:t>gather the information they need online</w:t>
      </w:r>
      <w:r w:rsidR="0009306D">
        <w:t xml:space="preserve"> independently</w:t>
      </w:r>
      <w:r w:rsidR="006B1CCB">
        <w:t xml:space="preserve">. </w:t>
      </w:r>
      <w:r w:rsidR="00E85A6F">
        <w:t xml:space="preserve">Covered </w:t>
      </w:r>
      <w:r w:rsidR="0009306D">
        <w:t xml:space="preserve">entities </w:t>
      </w:r>
      <w:r w:rsidRPr="008115C1">
        <w:t xml:space="preserve">will </w:t>
      </w:r>
      <w:r w:rsidR="00E85A6F">
        <w:t xml:space="preserve">also </w:t>
      </w:r>
      <w:r w:rsidRPr="008115C1">
        <w:t xml:space="preserve">save costs in auxiliary aids and services for physical meetings with deaf and hard of hearing individuals, who can instead gain useful information </w:t>
      </w:r>
      <w:r w:rsidR="00DE2C50">
        <w:t>from</w:t>
      </w:r>
      <w:r w:rsidRPr="008115C1">
        <w:t xml:space="preserve"> the entities’ websites</w:t>
      </w:r>
      <w:r w:rsidR="006B1CCB">
        <w:t xml:space="preserve">. </w:t>
      </w:r>
    </w:p>
    <w:p w:rsidR="002B688D" w:rsidRDefault="00307CF1" w:rsidP="00831F6F">
      <w:pPr>
        <w:contextualSpacing/>
        <w:rPr>
          <w:i/>
        </w:rPr>
      </w:pPr>
      <w:r w:rsidRPr="00831F6F">
        <w:br/>
      </w:r>
      <w:r w:rsidRPr="00831F6F">
        <w:rPr>
          <w:i/>
          <w:u w:val="single"/>
        </w:rPr>
        <w:t>Question 60</w:t>
      </w:r>
      <w:r>
        <w:rPr>
          <w:i/>
        </w:rPr>
        <w:t>:</w:t>
      </w:r>
      <w:r>
        <w:rPr>
          <w:b/>
          <w:i/>
        </w:rPr>
        <w:t xml:space="preserve"> People who have disabilities that impair manual dexterity:</w:t>
      </w:r>
      <w:r>
        <w:rPr>
          <w:i/>
        </w:rPr>
        <w:t xml:space="preserve"> What data should the Department use for estimating the number of people with manual dexterity disabilities who would benefit from a Web access regulation (e.g., the Survey of Income and Program Participation, available at</w:t>
      </w:r>
      <w:hyperlink r:id="rId17">
        <w:r>
          <w:rPr>
            <w:i/>
          </w:rPr>
          <w:t xml:space="preserve"> </w:t>
        </w:r>
      </w:hyperlink>
      <w:hyperlink r:id="rId18">
        <w:r>
          <w:rPr>
            <w:i/>
            <w:color w:val="1155CC"/>
            <w:u w:val="single"/>
          </w:rPr>
          <w:t>http://www.census.gov/prod/2012pubs/p70-131.pdf</w:t>
        </w:r>
      </w:hyperlink>
      <w:r>
        <w:rPr>
          <w:i/>
        </w:rPr>
        <w:t>, or the American Community Survey, available at</w:t>
      </w:r>
      <w:hyperlink r:id="rId19">
        <w:r>
          <w:rPr>
            <w:i/>
          </w:rPr>
          <w:t xml:space="preserve"> </w:t>
        </w:r>
      </w:hyperlink>
      <w:hyperlink r:id="rId20">
        <w:r>
          <w:rPr>
            <w:i/>
            <w:color w:val="1155CC"/>
            <w:u w:val="single"/>
          </w:rPr>
          <w:t>http://www.disabilitystatistics.org/reports/acs.cfm?statistic=1</w:t>
        </w:r>
      </w:hyperlink>
      <w:r>
        <w:rPr>
          <w:i/>
        </w:rPr>
        <w:t>)?   How does Web accessibility benefit people who have disabilities that impair manual dexterity?  Please provide any information that can assist the Department in quantifying these benefits.</w:t>
      </w:r>
      <w:r>
        <w:rPr>
          <w:i/>
        </w:rPr>
        <w:br/>
      </w:r>
    </w:p>
    <w:p w:rsidR="004975C9" w:rsidRPr="009D5FFE" w:rsidRDefault="00307CF1" w:rsidP="00831F6F">
      <w:pPr>
        <w:contextualSpacing/>
      </w:pPr>
      <w:r w:rsidRPr="00831F6F">
        <w:t>The Department should use data sources that reflect a broad spectrum of individuals who have manual dexterity disabilities, including older individuals</w:t>
      </w:r>
      <w:r w:rsidR="006B1CCB">
        <w:t xml:space="preserve">. </w:t>
      </w:r>
      <w:r w:rsidRPr="00831F6F">
        <w:t>The cited resources provide data that would be helpful to the Department</w:t>
      </w:r>
      <w:r w:rsidR="006B1CCB">
        <w:t xml:space="preserve">. </w:t>
      </w:r>
      <w:r w:rsidRPr="00831F6F">
        <w:t>For example, the Survey of Income and Program Participation noted that nearly 20 million individuals age</w:t>
      </w:r>
      <w:r w:rsidR="002B688D">
        <w:t>d</w:t>
      </w:r>
      <w:r w:rsidRPr="00831F6F">
        <w:t xml:space="preserve"> 15 and older experience some difficulty with functioning related to the upper body</w:t>
      </w:r>
      <w:r w:rsidR="006B1CCB">
        <w:t xml:space="preserve">. </w:t>
      </w:r>
      <w:r w:rsidR="00D051FB">
        <w:t>T</w:t>
      </w:r>
      <w:r w:rsidRPr="00831F6F">
        <w:t xml:space="preserve">he Department should </w:t>
      </w:r>
      <w:r w:rsidR="00D051FB">
        <w:t xml:space="preserve">also </w:t>
      </w:r>
      <w:r w:rsidRPr="00831F6F">
        <w:t xml:space="preserve">consider </w:t>
      </w:r>
      <w:r w:rsidR="00D051FB">
        <w:t>referring to</w:t>
      </w:r>
      <w:r w:rsidRPr="00831F6F">
        <w:t xml:space="preserve"> the</w:t>
      </w:r>
      <w:r w:rsidR="00D051FB">
        <w:t xml:space="preserve"> annual compendium of disability statistics published by the University of New Hampshire’s Institute on Disability</w:t>
      </w:r>
      <w:r w:rsidR="00A9014B">
        <w:t>.</w:t>
      </w:r>
      <w:r w:rsidR="00A9014B">
        <w:rPr>
          <w:rStyle w:val="FootnoteReference"/>
        </w:rPr>
        <w:footnoteReference w:id="102"/>
      </w:r>
      <w:r w:rsidR="00D051FB">
        <w:t xml:space="preserve"> </w:t>
      </w:r>
      <w:r w:rsidRPr="00831F6F">
        <w:t xml:space="preserve"> </w:t>
      </w:r>
      <w:r w:rsidRPr="00831F6F">
        <w:br/>
      </w:r>
      <w:r w:rsidRPr="00831F6F">
        <w:br/>
      </w:r>
      <w:r w:rsidR="00E52D35">
        <w:t>P</w:t>
      </w:r>
      <w:r w:rsidRPr="00831F6F">
        <w:t>eople with manual dexterity disabilities</w:t>
      </w:r>
      <w:r w:rsidR="00E52D35">
        <w:t xml:space="preserve">, many of whom </w:t>
      </w:r>
      <w:r w:rsidR="00E52D35" w:rsidRPr="008115C1">
        <w:t>use speech recognition applications to interact with their computer</w:t>
      </w:r>
      <w:r w:rsidR="000044B9">
        <w:t>,</w:t>
      </w:r>
      <w:r w:rsidRPr="00831F6F">
        <w:t xml:space="preserve"> encounter difficulties in navigating </w:t>
      </w:r>
      <w:r w:rsidR="00E52D35">
        <w:t>w</w:t>
      </w:r>
      <w:r w:rsidRPr="00831F6F">
        <w:t>eb</w:t>
      </w:r>
      <w:r w:rsidR="00E52D35">
        <w:t>sites</w:t>
      </w:r>
      <w:r w:rsidR="006B1CCB">
        <w:t xml:space="preserve">. </w:t>
      </w:r>
      <w:r w:rsidR="000044B9">
        <w:t>Like</w:t>
      </w:r>
      <w:r w:rsidR="0009306D">
        <w:t xml:space="preserve"> </w:t>
      </w:r>
      <w:r w:rsidR="005017A5">
        <w:t xml:space="preserve">other </w:t>
      </w:r>
      <w:r w:rsidR="000044B9">
        <w:t xml:space="preserve">  </w:t>
      </w:r>
      <w:r w:rsidR="005017A5">
        <w:t>individuals with different types of</w:t>
      </w:r>
      <w:r w:rsidR="000044B9">
        <w:t xml:space="preserve"> disabilities, those with </w:t>
      </w:r>
      <w:r w:rsidR="000044B9" w:rsidRPr="008115C1">
        <w:t>manual dexterity disabilities</w:t>
      </w:r>
      <w:r w:rsidR="000044B9">
        <w:t xml:space="preserve"> will </w:t>
      </w:r>
      <w:r w:rsidR="00493884">
        <w:t>benefit the same as their nondisabled peers by having access to all of the online services, programs, and activities provided by covered entities</w:t>
      </w:r>
      <w:r w:rsidR="006B1CCB">
        <w:t xml:space="preserve">. </w:t>
      </w:r>
      <w:r w:rsidRPr="00831F6F">
        <w:t xml:space="preserve">Web accessibility ensures that people with manual dexterity disabilities are able to seek out </w:t>
      </w:r>
      <w:r w:rsidR="001C15EF">
        <w:t xml:space="preserve">educational materials, </w:t>
      </w:r>
      <w:r w:rsidRPr="00831F6F">
        <w:t>employment opportunities, and generally use the resources available through the Web as other</w:t>
      </w:r>
      <w:r w:rsidR="001C15EF">
        <w:t>s</w:t>
      </w:r>
      <w:r w:rsidRPr="00831F6F">
        <w:t xml:space="preserve">. </w:t>
      </w:r>
      <w:r w:rsidRPr="00831F6F">
        <w:br/>
      </w:r>
    </w:p>
    <w:p w:rsidR="00827FBD" w:rsidRDefault="00307CF1" w:rsidP="00831F6F">
      <w:pPr>
        <w:contextualSpacing/>
        <w:rPr>
          <w:i/>
        </w:rPr>
      </w:pPr>
      <w:r w:rsidRPr="00831F6F">
        <w:rPr>
          <w:i/>
          <w:u w:val="single"/>
        </w:rPr>
        <w:t>Question 61</w:t>
      </w:r>
      <w:r>
        <w:rPr>
          <w:i/>
        </w:rPr>
        <w:t>:</w:t>
      </w:r>
      <w:r>
        <w:rPr>
          <w:b/>
          <w:i/>
        </w:rPr>
        <w:t xml:space="preserve"> People with cognitive disabilities:</w:t>
      </w:r>
      <w:r>
        <w:rPr>
          <w:i/>
        </w:rPr>
        <w:t xml:space="preserve"> What data should the Department use for estimating the number of people with cognitive disabilities who would benefit from a Web access regulation (e.g., the Survey of Income and Program Participation, available at</w:t>
      </w:r>
      <w:hyperlink r:id="rId21">
        <w:r>
          <w:rPr>
            <w:i/>
          </w:rPr>
          <w:t xml:space="preserve"> </w:t>
        </w:r>
      </w:hyperlink>
      <w:hyperlink r:id="rId22">
        <w:r>
          <w:rPr>
            <w:i/>
            <w:color w:val="1155CC"/>
            <w:u w:val="single"/>
          </w:rPr>
          <w:t>http://www.census.gov/prod/2012pubs/p70-131.pdf</w:t>
        </w:r>
      </w:hyperlink>
      <w:r>
        <w:rPr>
          <w:i/>
        </w:rPr>
        <w:t>, or the American Community Survey, available at</w:t>
      </w:r>
      <w:hyperlink r:id="rId23">
        <w:r>
          <w:rPr>
            <w:i/>
          </w:rPr>
          <w:t xml:space="preserve"> </w:t>
        </w:r>
      </w:hyperlink>
      <w:hyperlink r:id="rId24">
        <w:r>
          <w:rPr>
            <w:i/>
            <w:color w:val="1155CC"/>
            <w:u w:val="single"/>
          </w:rPr>
          <w:t>http://www.disabilitystatistics.org/reports/acs.cfm?statistic=1</w:t>
        </w:r>
      </w:hyperlink>
      <w:r>
        <w:rPr>
          <w:i/>
        </w:rPr>
        <w:t>)?  How does Web accessibility benefit people with cognitive disabilities?  Clinical diagnoses of cognitive disabilities can sometimes include a wide spectrum of disabilities including learning disabilities, developmental disabilities, neurological disabilities, and intellectual disabilities</w:t>
      </w:r>
      <w:r w:rsidR="006B1CCB">
        <w:rPr>
          <w:i/>
        </w:rPr>
        <w:t xml:space="preserve">. </w:t>
      </w:r>
      <w:r>
        <w:rPr>
          <w:i/>
        </w:rPr>
        <w:t>Please provide any information that can assist the Department in quantifying these benefits</w:t>
      </w:r>
      <w:r w:rsidR="006B1CCB">
        <w:rPr>
          <w:i/>
        </w:rPr>
        <w:t xml:space="preserve">. </w:t>
      </w:r>
      <w:r>
        <w:rPr>
          <w:i/>
        </w:rPr>
        <w:t>For purposes of quantifying the benefits of a Web accessibility rule, should the benefits to individuals with cognitive disabilities be treated as one category, or calculated for several separate categories (e.g., learning disabilities, developmental disabilities, neurological disabilities, intellectual disabilities)?  If you suggest analyzing different types of cognitive disabilities separately, please explain how the benefits for these groups would differ (e.g., would someone with dyslexia benefit from Web accessibility in ways that someone with a traumatic brain injury would not, and if so, how?) and provide any information that can assist the Department in quantifying benefits for these groups.</w:t>
      </w:r>
      <w:r>
        <w:rPr>
          <w:i/>
        </w:rPr>
        <w:br/>
      </w:r>
    </w:p>
    <w:p w:rsidR="00203953" w:rsidRPr="00203953" w:rsidRDefault="00203953" w:rsidP="00203953">
      <w:pPr>
        <w:contextualSpacing/>
      </w:pPr>
      <w:r>
        <w:t>We believe</w:t>
      </w:r>
      <w:r w:rsidRPr="00203953">
        <w:t xml:space="preserve"> that there is no significant benefit in using one of the above surveys over the other as they each have strengths and limitations. However, both provide prevalence rates that are significantly below those estimated by the Coleman Institute. The Survey of Income and Program Participation (SIPP) estimates prevalence of difficulty with some kind of cognitive, mental, or emotional functioning at 6.3% and the American Community Survey estimates prevalence of reported cognitive disability of non-institutionalized persons at 5.1% while the Coleman Institute’s estimate of cognitive disability is 9%. The Coleman Institute’s larger estimate accounts for common reporting problems of underreporting and associating primarily with other conditions. The Department should consider utilizing the Coleman Institute’s methodology for estimating the number of people with cognitive disabilities who could benefit from a web access regulation.</w:t>
      </w:r>
    </w:p>
    <w:p w:rsidR="00203953" w:rsidRPr="00203953" w:rsidRDefault="00203953" w:rsidP="00203953">
      <w:pPr>
        <w:contextualSpacing/>
      </w:pPr>
    </w:p>
    <w:p w:rsidR="00203953" w:rsidRPr="00203953" w:rsidRDefault="00203953" w:rsidP="00203953">
      <w:pPr>
        <w:contextualSpacing/>
      </w:pPr>
      <w:r w:rsidRPr="00203953">
        <w:t xml:space="preserve">Web accessibility benefits people with cognitive disabilities in much the same ways that it benefits the general population, though it can provide value that is sometimes far greater in achieving independence. These include benefits related to communication, education, employment, transportation, and social inclusion. For example, those who have limited literacy or memory can sync their mobile devices with municipal transit websites that alerts them to the location of a bus stop. With the use of global positioning, individuals also can receive directional assistance when traveling by foot. Similarly, remote job coaching via a mobile device is a cost effective way to help people with cognitive disabilities remain employed.  </w:t>
      </w:r>
    </w:p>
    <w:p w:rsidR="00203953" w:rsidRPr="00203953" w:rsidRDefault="00203953" w:rsidP="00203953">
      <w:pPr>
        <w:contextualSpacing/>
      </w:pPr>
    </w:p>
    <w:p w:rsidR="00203953" w:rsidRPr="00203953" w:rsidRDefault="00203953" w:rsidP="00203953">
      <w:pPr>
        <w:contextualSpacing/>
      </w:pPr>
      <w:r w:rsidRPr="00203953">
        <w:t>Given the tremendous variability in the root causes, degree, and overlap of cognitive disability with other disabilities, we believe that for purposes of quantifying the benefits of a Web accessibility rule, individuals with cognitive disabilities should be treated as one category. We suggest focusing on the commonality of their functional needs for web accessibility. This approach is one that has been developing in service systems which are moving away from categorical eligibility to functional needs for assistance with activities of daily living (such as dressing and eating) and instrumental activities of daily living (such as basic communication skills (including internet use) and transportation). Further, the cognitive accessibility user research conducted by the Cognitive and Learning Disabilities Accessibility Task Force of the W3’s Web Accessibility Initiative found that that “a substantial amount of techniques are helpful for over 90% of people with cognitive disabilities.”</w:t>
      </w:r>
      <w:r>
        <w:rPr>
          <w:rStyle w:val="FootnoteReference"/>
        </w:rPr>
        <w:footnoteReference w:id="103"/>
      </w:r>
      <w:r w:rsidRPr="00203953">
        <w:t xml:space="preserve"> </w:t>
      </w:r>
    </w:p>
    <w:p w:rsidR="006A0DD1" w:rsidRDefault="006A0DD1" w:rsidP="00831F6F">
      <w:pPr>
        <w:contextualSpacing/>
        <w:rPr>
          <w:i/>
        </w:rPr>
      </w:pPr>
    </w:p>
    <w:p w:rsidR="004975C9" w:rsidRDefault="00307CF1" w:rsidP="00831F6F">
      <w:pPr>
        <w:contextualSpacing/>
        <w:rPr>
          <w:i/>
        </w:rPr>
      </w:pPr>
      <w:r w:rsidRPr="00831F6F">
        <w:rPr>
          <w:i/>
          <w:u w:val="single"/>
        </w:rPr>
        <w:t>Question 62</w:t>
      </w:r>
      <w:r>
        <w:rPr>
          <w:i/>
        </w:rPr>
        <w:t>: The Survey of Income and Program Participation classifies people with difficulty seeing, hearing, and grasping into “severe” and “</w:t>
      </w:r>
      <w:proofErr w:type="spellStart"/>
      <w:r>
        <w:rPr>
          <w:i/>
        </w:rPr>
        <w:t>nonsevere</w:t>
      </w:r>
      <w:proofErr w:type="spellEnd"/>
      <w:r>
        <w:rPr>
          <w:i/>
        </w:rPr>
        <w:t>” categories, and defines each category</w:t>
      </w:r>
      <w:r w:rsidR="006B1CCB">
        <w:rPr>
          <w:i/>
        </w:rPr>
        <w:t xml:space="preserve">. </w:t>
      </w:r>
      <w:r>
        <w:rPr>
          <w:i/>
        </w:rPr>
        <w:t>Should the Department’s regulatory impact analysis consider differences in disability severity when estimating benefits? Why or why not?  If disability severity should be taken into account, are there available studies or data that address time savings for people with different severities of disabilities?  If there are no available data or studies addressing this issue, how should estimates of time savings appropriately account for differences in disability severity, if at all?</w:t>
      </w:r>
    </w:p>
    <w:p w:rsidR="003A3B6E" w:rsidRDefault="003A3B6E" w:rsidP="00831F6F">
      <w:pPr>
        <w:contextualSpacing/>
      </w:pPr>
    </w:p>
    <w:p w:rsidR="00BD3CB8" w:rsidRDefault="00977FB3" w:rsidP="00831F6F">
      <w:pPr>
        <w:contextualSpacing/>
      </w:pPr>
      <w:r>
        <w:t>T</w:t>
      </w:r>
      <w:r w:rsidRPr="00831F6F">
        <w:t xml:space="preserve">he Department’s regulatory impact analysis </w:t>
      </w:r>
      <w:r>
        <w:t xml:space="preserve">should not </w:t>
      </w:r>
      <w:r w:rsidRPr="00831F6F">
        <w:t xml:space="preserve">consider differences in disability </w:t>
      </w:r>
      <w:r w:rsidR="00095A6B">
        <w:t>“</w:t>
      </w:r>
      <w:r w:rsidRPr="00831F6F">
        <w:t>severity</w:t>
      </w:r>
      <w:r w:rsidR="00095A6B">
        <w:t>”</w:t>
      </w:r>
      <w:r w:rsidRPr="00831F6F">
        <w:t xml:space="preserve"> when estimating </w:t>
      </w:r>
      <w:r>
        <w:t xml:space="preserve">the </w:t>
      </w:r>
      <w:r w:rsidRPr="00831F6F">
        <w:t>benefits</w:t>
      </w:r>
      <w:r>
        <w:t xml:space="preserve"> of Web accessibility</w:t>
      </w:r>
      <w:r w:rsidR="006B1CCB">
        <w:t xml:space="preserve">. </w:t>
      </w:r>
      <w:r w:rsidR="00095A6B">
        <w:t xml:space="preserve">As a threshold matter, </w:t>
      </w:r>
      <w:r w:rsidR="00D149FF">
        <w:t>accessible Web content is just as beneficial to a “severely” disabled person as it is to someone who is less affected by their disability</w:t>
      </w:r>
      <w:r w:rsidR="006B1CCB">
        <w:t xml:space="preserve">. </w:t>
      </w:r>
      <w:r w:rsidR="006B6011">
        <w:t xml:space="preserve">The psychological and dignitary harm perpetuated on </w:t>
      </w:r>
      <w:r w:rsidR="00191998">
        <w:t xml:space="preserve">Americans of </w:t>
      </w:r>
      <w:r w:rsidR="006B6011">
        <w:t>all</w:t>
      </w:r>
      <w:r w:rsidR="00191998">
        <w:t xml:space="preserve"> level</w:t>
      </w:r>
      <w:r w:rsidR="006B6011">
        <w:t>s</w:t>
      </w:r>
      <w:r w:rsidR="00191998">
        <w:t xml:space="preserve"> </w:t>
      </w:r>
      <w:r w:rsidR="003A60D1">
        <w:t xml:space="preserve">of impairment </w:t>
      </w:r>
      <w:r w:rsidR="006B6011">
        <w:t xml:space="preserve">would </w:t>
      </w:r>
      <w:r w:rsidR="00942616">
        <w:t xml:space="preserve">equally </w:t>
      </w:r>
      <w:r w:rsidR="006B6011">
        <w:t>be assuaged in this area if th</w:t>
      </w:r>
      <w:r w:rsidR="00942616">
        <w:t xml:space="preserve">ey were to </w:t>
      </w:r>
      <w:r w:rsidR="003A60D1">
        <w:t xml:space="preserve">be able to access their governments’ websites and mobile apps </w:t>
      </w:r>
      <w:r w:rsidR="00942616">
        <w:t>on equal terms with their nondisabled peers</w:t>
      </w:r>
      <w:r w:rsidR="006B1CCB">
        <w:t xml:space="preserve">. </w:t>
      </w:r>
      <w:r w:rsidR="000B2A84">
        <w:t xml:space="preserve">The technical </w:t>
      </w:r>
      <w:r w:rsidR="00BD3CB8">
        <w:t>benefits of accessibility are secondary to the need to eradicate second-class citizenship for people with disabilities in the digital world.</w:t>
      </w:r>
    </w:p>
    <w:p w:rsidR="00BD3CB8" w:rsidRDefault="00BD3CB8" w:rsidP="00831F6F">
      <w:pPr>
        <w:contextualSpacing/>
      </w:pPr>
    </w:p>
    <w:p w:rsidR="00F3210F" w:rsidRPr="00977FB3" w:rsidRDefault="00942616" w:rsidP="00831F6F">
      <w:pPr>
        <w:contextualSpacing/>
      </w:pPr>
      <w:r>
        <w:t>Second, the terms “severe” and “</w:t>
      </w:r>
      <w:proofErr w:type="spellStart"/>
      <w:r>
        <w:t>nonsevere</w:t>
      </w:r>
      <w:proofErr w:type="spellEnd"/>
      <w:r>
        <w:t xml:space="preserve">” are </w:t>
      </w:r>
      <w:proofErr w:type="spellStart"/>
      <w:r w:rsidR="007B4528">
        <w:t>definitionally</w:t>
      </w:r>
      <w:proofErr w:type="spellEnd"/>
      <w:r w:rsidR="00E17AB6">
        <w:t xml:space="preserve"> flawed and cannot possibly account in any meaningful way for the spectrum of abilities (whether physical, mental, technological, or other) within the disability community</w:t>
      </w:r>
      <w:r w:rsidR="006B1CCB">
        <w:t xml:space="preserve">. </w:t>
      </w:r>
      <w:r w:rsidR="00DC7CB5">
        <w:t>The Census Bureau states that these terms are explained in its 2010 report on disability statistics,</w:t>
      </w:r>
      <w:r w:rsidR="00815C68">
        <w:rPr>
          <w:rStyle w:val="FootnoteReference"/>
        </w:rPr>
        <w:footnoteReference w:id="104"/>
      </w:r>
      <w:r w:rsidR="00DC7CB5">
        <w:t xml:space="preserve"> which in turn appears to define the terms </w:t>
      </w:r>
      <w:r w:rsidR="00815C68">
        <w:t>according to particular activities that an individual may or may not be able to do.</w:t>
      </w:r>
      <w:r w:rsidR="00F03295">
        <w:rPr>
          <w:rStyle w:val="FootnoteReference"/>
        </w:rPr>
        <w:footnoteReference w:id="105"/>
      </w:r>
      <w:r w:rsidR="00F03295">
        <w:t xml:space="preserve">  However, none of those task-based criteria address how the person with a disability accesses digital information</w:t>
      </w:r>
      <w:r w:rsidR="006B1CCB">
        <w:t xml:space="preserve">. </w:t>
      </w:r>
      <w:r w:rsidR="00F03295">
        <w:t xml:space="preserve">Moreover, </w:t>
      </w:r>
      <w:r w:rsidR="000B2A84">
        <w:t xml:space="preserve">we posit </w:t>
      </w:r>
      <w:r w:rsidR="00BD3CB8">
        <w:t xml:space="preserve">that </w:t>
      </w:r>
      <w:r w:rsidR="000B2A84">
        <w:t xml:space="preserve">the Census Bureau would find </w:t>
      </w:r>
      <w:r w:rsidR="00FB1126">
        <w:t>great variability in skill and speed in the accessing digital content</w:t>
      </w:r>
      <w:r w:rsidR="00F3210F">
        <w:t xml:space="preserve"> within particular disability groups that do not correlate to the other criteria that designate one as either severely or not severely disabled. </w:t>
      </w:r>
      <w:r w:rsidR="0049575E">
        <w:t xml:space="preserve">For example, it would not be unusual to find some totally blind individuals who are nonetheless highly skilled at </w:t>
      </w:r>
      <w:r w:rsidR="00A536AC">
        <w:t xml:space="preserve">navigating the Internet and even working around some access barriers, while others with much more residual vision </w:t>
      </w:r>
      <w:r w:rsidR="00404B80">
        <w:t>who are not as technologically savvy or well-versed in in nonvisual skills who find it more difficult to read a website than his peer</w:t>
      </w:r>
      <w:r w:rsidR="006B1CCB">
        <w:t xml:space="preserve">. </w:t>
      </w:r>
      <w:r w:rsidR="0052274E">
        <w:t xml:space="preserve">Relatedly, there are </w:t>
      </w:r>
      <w:r w:rsidR="00F3210F">
        <w:t>many confounding variables</w:t>
      </w:r>
      <w:r w:rsidR="0052274E">
        <w:t xml:space="preserve"> not accounted for in the Census Bureau’s categories</w:t>
      </w:r>
      <w:r w:rsidR="00F15A0D">
        <w:t xml:space="preserve"> but that affect one’s ability to access digital information</w:t>
      </w:r>
      <w:r w:rsidR="00F3210F">
        <w:t xml:space="preserve">, such as resources to acquire </w:t>
      </w:r>
      <w:r w:rsidR="00F15A0D">
        <w:t xml:space="preserve">assistive </w:t>
      </w:r>
      <w:r w:rsidR="00F3210F">
        <w:t>technology</w:t>
      </w:r>
      <w:r w:rsidR="00F15A0D">
        <w:t xml:space="preserve"> and their</w:t>
      </w:r>
      <w:r w:rsidR="00F3210F">
        <w:t xml:space="preserve"> </w:t>
      </w:r>
      <w:r w:rsidR="00F15A0D">
        <w:t>level of aptitude with that technology.</w:t>
      </w:r>
    </w:p>
    <w:p w:rsidR="00977FB3" w:rsidRDefault="00977FB3" w:rsidP="00831F6F">
      <w:pPr>
        <w:contextualSpacing/>
      </w:pPr>
    </w:p>
    <w:p w:rsidR="00CC3061" w:rsidRDefault="00307CF1" w:rsidP="00831F6F">
      <w:pPr>
        <w:rPr>
          <w:i/>
        </w:rPr>
      </w:pPr>
      <w:r w:rsidRPr="00831F6F">
        <w:rPr>
          <w:i/>
          <w:u w:val="single"/>
        </w:rPr>
        <w:t>Question 63</w:t>
      </w:r>
      <w:r>
        <w:rPr>
          <w:i/>
        </w:rPr>
        <w:t>: Are there any other disability groups not mentioned above that would benefit from Web accessibility?  If so, how would they benefit, and how can these benefits be assigned a monetary value?</w:t>
      </w:r>
    </w:p>
    <w:p w:rsidR="00CC3061" w:rsidRDefault="00CC3061" w:rsidP="00831F6F">
      <w:pPr>
        <w:rPr>
          <w:i/>
        </w:rPr>
      </w:pPr>
    </w:p>
    <w:p w:rsidR="00CC3061" w:rsidRPr="00CC3061" w:rsidRDefault="00CC3061" w:rsidP="00831F6F">
      <w:r>
        <w:t>At this time, we are not aware of any other disability groups that would obtain technical benefits from the Web accessibility regulation</w:t>
      </w:r>
      <w:r w:rsidR="006B1CCB">
        <w:t xml:space="preserve">. </w:t>
      </w:r>
      <w:r>
        <w:t xml:space="preserve">However, as discussed above, </w:t>
      </w:r>
      <w:r w:rsidR="00AF5303">
        <w:t xml:space="preserve">there is a tremendous </w:t>
      </w:r>
      <w:r w:rsidR="007D0EB6">
        <w:t xml:space="preserve">psychological and emotional benefit to </w:t>
      </w:r>
      <w:r>
        <w:t xml:space="preserve">eradicating the harm </w:t>
      </w:r>
      <w:r w:rsidR="006D56EE">
        <w:t xml:space="preserve">to the human dignity of people with disabilities </w:t>
      </w:r>
      <w:r>
        <w:t xml:space="preserve">imposed by separate and unequal </w:t>
      </w:r>
      <w:r w:rsidR="00AF5303">
        <w:t>services, programs, and activities in any area of public life</w:t>
      </w:r>
      <w:r w:rsidR="007D0EB6">
        <w:t>.</w:t>
      </w:r>
      <w:r w:rsidR="00AF5303">
        <w:t xml:space="preserve"> </w:t>
      </w:r>
    </w:p>
    <w:p w:rsidR="009B3C1C" w:rsidRPr="00831F6F" w:rsidRDefault="009B3C1C" w:rsidP="00831F6F">
      <w:pPr>
        <w:rPr>
          <w:i/>
        </w:rPr>
      </w:pPr>
    </w:p>
    <w:p w:rsidR="004975C9" w:rsidRDefault="00307CF1" w:rsidP="00831F6F">
      <w:pPr>
        <w:pStyle w:val="Heading4"/>
      </w:pPr>
      <w:r>
        <w:t>Benefits of Web Usage</w:t>
      </w:r>
    </w:p>
    <w:p w:rsidR="009B3C1C" w:rsidRDefault="009B3C1C" w:rsidP="00831F6F">
      <w:pPr>
        <w:contextualSpacing/>
        <w:rPr>
          <w:i/>
        </w:rPr>
      </w:pPr>
    </w:p>
    <w:p w:rsidR="004975C9" w:rsidRDefault="00307CF1" w:rsidP="00831F6F">
      <w:pPr>
        <w:contextualSpacing/>
      </w:pPr>
      <w:r w:rsidRPr="00831F6F">
        <w:rPr>
          <w:i/>
          <w:u w:val="single"/>
        </w:rPr>
        <w:t>Question 64</w:t>
      </w:r>
      <w:r>
        <w:rPr>
          <w:i/>
        </w:rPr>
        <w:t>: What data is available about usage of public entities’ Web sites by the general population and by persons with disabilities?  For example, what percentage of the population with disabilities and without disabilities accesses public entities’ Web sites, and how often do they do so? If barriers to Web site accessibility were removed, would individuals with disabilities use the Internet at the same rate as the general population?  Why or why not?</w:t>
      </w:r>
    </w:p>
    <w:p w:rsidR="006B572E" w:rsidRDefault="006B572E">
      <w:pPr>
        <w:rPr>
          <w:i/>
        </w:rPr>
      </w:pPr>
    </w:p>
    <w:p w:rsidR="00A01078" w:rsidRDefault="00A01078">
      <w:r>
        <w:t>As we discussed in the Introduction, above, we can surmise from Census figures and Pew Research Center data that over 105 million Americans (nearly 19.7 million of whom are individuals with disabilities) have used state and local government websites in the past twelve months.</w:t>
      </w:r>
      <w:r>
        <w:rPr>
          <w:rStyle w:val="FootnoteReference"/>
        </w:rPr>
        <w:footnoteReference w:id="106"/>
      </w:r>
      <w:r w:rsidR="00D63EB7">
        <w:t xml:space="preserve"> Again, we presume that individuals with disabilities refer to covered entity Web content at the same rates as their nondisabled peers</w:t>
      </w:r>
      <w:r w:rsidR="006B1CCB">
        <w:t xml:space="preserve">. </w:t>
      </w:r>
      <w:r w:rsidR="008442F1">
        <w:t xml:space="preserve">In some cases, </w:t>
      </w:r>
      <w:r w:rsidR="000D1CDA">
        <w:t xml:space="preserve">the rate may be higher because </w:t>
      </w:r>
      <w:r w:rsidR="005436C2">
        <w:t xml:space="preserve">many individuals with disabilities refer to the Internet </w:t>
      </w:r>
      <w:r w:rsidR="000D1CDA">
        <w:t>for</w:t>
      </w:r>
      <w:r w:rsidR="005436C2">
        <w:t xml:space="preserve"> digital </w:t>
      </w:r>
      <w:r w:rsidR="00594FC6">
        <w:t>version of</w:t>
      </w:r>
      <w:r w:rsidR="005436C2">
        <w:t xml:space="preserve"> </w:t>
      </w:r>
      <w:r w:rsidR="002A0E29">
        <w:t xml:space="preserve">previously </w:t>
      </w:r>
      <w:r w:rsidR="00594FC6">
        <w:t>inaccessible</w:t>
      </w:r>
      <w:r w:rsidR="002A0E29">
        <w:t xml:space="preserve"> formats</w:t>
      </w:r>
      <w:r w:rsidR="006B1CCB">
        <w:t xml:space="preserve">. </w:t>
      </w:r>
      <w:r w:rsidR="00456143">
        <w:t xml:space="preserve">For that reason, it is possible that </w:t>
      </w:r>
      <w:r w:rsidR="00A175DB">
        <w:t>the usage rate may further increase as accessibility increases</w:t>
      </w:r>
      <w:r w:rsidR="006B1CCB">
        <w:t xml:space="preserve">. </w:t>
      </w:r>
      <w:r w:rsidR="00594FC6">
        <w:t xml:space="preserve">The rate may also increase because the aging </w:t>
      </w:r>
      <w:r w:rsidR="00A22965">
        <w:t>“baby boomer” generation has more fully adopted the Web as a way to obtain information and conduct transactions more so than the older generation of individuals with disabilities who currently do not attempt to use the Internet</w:t>
      </w:r>
      <w:r w:rsidR="006B1CCB">
        <w:t xml:space="preserve">. </w:t>
      </w:r>
      <w:r w:rsidR="000F7321">
        <w:t>To the extent that individuals with disabilities do not use the Internet, the Federal Communications Commission has concluded that access barriers are a contributing factor.</w:t>
      </w:r>
      <w:r w:rsidR="000F7321">
        <w:rPr>
          <w:rStyle w:val="FootnoteReference"/>
        </w:rPr>
        <w:footnoteReference w:id="107"/>
      </w:r>
    </w:p>
    <w:p w:rsidR="004975C9" w:rsidRDefault="004975C9">
      <w:pPr>
        <w:ind w:left="720"/>
      </w:pPr>
    </w:p>
    <w:p w:rsidR="004975C9" w:rsidRDefault="00307CF1" w:rsidP="00831F6F">
      <w:pPr>
        <w:contextualSpacing/>
      </w:pPr>
      <w:r w:rsidRPr="00831F6F">
        <w:rPr>
          <w:i/>
          <w:u w:val="single"/>
        </w:rPr>
        <w:t>Question 65</w:t>
      </w:r>
      <w:r>
        <w:rPr>
          <w:i/>
        </w:rPr>
        <w:t>: To what extent do persons with disabilities choose not to use public entities’ Web sites due to accessibility barriers, but obtain information or access services available on these Web sites in another way?  Does this vary between disability groups?  If so, how and why does it vary?</w:t>
      </w:r>
    </w:p>
    <w:p w:rsidR="00A3606F" w:rsidRDefault="00A3606F" w:rsidP="00A3606F">
      <w:pPr>
        <w:rPr>
          <w:i/>
        </w:rPr>
      </w:pPr>
    </w:p>
    <w:p w:rsidR="004975C9" w:rsidRPr="00A3606F" w:rsidRDefault="00D31884" w:rsidP="00A3606F">
      <w:r>
        <w:t xml:space="preserve">While we have not collected and are unaware of specific data on this point, it is our firm understanding through the experiences communicated </w:t>
      </w:r>
      <w:r w:rsidR="00673F3C">
        <w:t xml:space="preserve">to us </w:t>
      </w:r>
      <w:r>
        <w:t>by our members and consumers that individuals</w:t>
      </w:r>
      <w:r w:rsidR="00307CF1" w:rsidRPr="00831F6F">
        <w:t xml:space="preserve"> with disabilities </w:t>
      </w:r>
      <w:r w:rsidR="00547338">
        <w:t>frequently abandon or altogether forgo attempts to use covered entities’ websites because of access barriers</w:t>
      </w:r>
      <w:r w:rsidR="006B1CCB">
        <w:t xml:space="preserve">. </w:t>
      </w:r>
      <w:r w:rsidR="00673F3C">
        <w:t>In many cases, large segments of a particular disability group will avoid a website that has become known to the community as being inaccessible</w:t>
      </w:r>
      <w:r w:rsidR="006B1CCB">
        <w:t xml:space="preserve">. </w:t>
      </w:r>
      <w:r w:rsidR="00DA48AC">
        <w:t xml:space="preserve">Yet again, individuals with disabilities </w:t>
      </w:r>
      <w:r w:rsidR="00AE3A4C">
        <w:t>share the same interests as</w:t>
      </w:r>
      <w:r w:rsidR="00DA48AC">
        <w:t xml:space="preserve"> their nondisabled peers: they have no desire to waste time or be frustrated by </w:t>
      </w:r>
      <w:r w:rsidR="00786F4D">
        <w:t>a medium that is not conducive to their task</w:t>
      </w:r>
      <w:r w:rsidR="006B1CCB">
        <w:t xml:space="preserve">. </w:t>
      </w:r>
      <w:r w:rsidR="00786F4D">
        <w:t>Thus, many individuals with disabilities are</w:t>
      </w:r>
      <w:r w:rsidR="00307CF1" w:rsidRPr="00831F6F">
        <w:t xml:space="preserve"> forced to </w:t>
      </w:r>
      <w:r w:rsidR="001858D8">
        <w:t>search for</w:t>
      </w:r>
      <w:r w:rsidR="001858D8" w:rsidRPr="00831F6F">
        <w:t xml:space="preserve"> </w:t>
      </w:r>
      <w:r w:rsidR="00307CF1" w:rsidRPr="00831F6F">
        <w:t xml:space="preserve">information </w:t>
      </w:r>
      <w:r w:rsidR="001858D8">
        <w:t xml:space="preserve">or conduct their transactions </w:t>
      </w:r>
      <w:r w:rsidR="00307CF1" w:rsidRPr="00831F6F">
        <w:t>in other</w:t>
      </w:r>
      <w:r w:rsidR="001858D8">
        <w:t>, more time-consuming and costly</w:t>
      </w:r>
      <w:r w:rsidR="00307CF1" w:rsidRPr="00831F6F">
        <w:t xml:space="preserve"> ways because </w:t>
      </w:r>
      <w:r w:rsidR="001858D8">
        <w:t>W</w:t>
      </w:r>
      <w:r w:rsidR="001858D8" w:rsidRPr="00831F6F">
        <w:t xml:space="preserve">eb </w:t>
      </w:r>
      <w:r w:rsidR="00307CF1" w:rsidRPr="00831F6F">
        <w:t>content on noncompl</w:t>
      </w:r>
      <w:r w:rsidR="00786F4D">
        <w:t>iant</w:t>
      </w:r>
      <w:r w:rsidR="00307CF1" w:rsidRPr="00831F6F">
        <w:t xml:space="preserve"> websites is not accessible</w:t>
      </w:r>
      <w:r w:rsidR="006B1CCB">
        <w:t xml:space="preserve">. </w:t>
      </w:r>
      <w:r w:rsidR="00307CF1" w:rsidRPr="00831F6F">
        <w:br/>
      </w:r>
    </w:p>
    <w:p w:rsidR="00FB4264" w:rsidRDefault="00307CF1" w:rsidP="00A3606F">
      <w:r w:rsidRPr="00831F6F">
        <w:t xml:space="preserve">For deaf and hard of hearing individuals, a </w:t>
      </w:r>
      <w:r w:rsidR="007E3A9A">
        <w:t>w</w:t>
      </w:r>
      <w:r w:rsidRPr="00831F6F">
        <w:t>ebsite is inaccessible when aural content is not provided in a visual format</w:t>
      </w:r>
      <w:r w:rsidR="007E3A9A">
        <w:t xml:space="preserve"> (</w:t>
      </w:r>
      <w:r w:rsidRPr="00831F6F">
        <w:t>e.g.</w:t>
      </w:r>
      <w:r w:rsidR="007E3A9A" w:rsidRPr="0035431F">
        <w:t>,</w:t>
      </w:r>
      <w:r w:rsidRPr="00831F6F">
        <w:t xml:space="preserve"> captioning or transcript, or even in ASL</w:t>
      </w:r>
      <w:r w:rsidR="007E3A9A">
        <w:t>)</w:t>
      </w:r>
      <w:r w:rsidRPr="00831F6F">
        <w:t xml:space="preserve">, which occurs </w:t>
      </w:r>
      <w:r w:rsidR="007E3A9A">
        <w:t xml:space="preserve">all </w:t>
      </w:r>
      <w:r w:rsidRPr="00831F6F">
        <w:t>too often</w:t>
      </w:r>
      <w:r w:rsidR="006B1CCB">
        <w:t xml:space="preserve">. </w:t>
      </w:r>
      <w:r w:rsidRPr="00831F6F">
        <w:t>For example, a</w:t>
      </w:r>
      <w:r w:rsidR="007E3A9A">
        <w:t>n</w:t>
      </w:r>
      <w:r w:rsidRPr="00831F6F">
        <w:t xml:space="preserve"> NAD member </w:t>
      </w:r>
      <w:r w:rsidR="003F3C42">
        <w:t xml:space="preserve">and parent of a child in a local school </w:t>
      </w:r>
      <w:r w:rsidRPr="00831F6F">
        <w:t xml:space="preserve">reports attempting to access a county police department's </w:t>
      </w:r>
      <w:r w:rsidR="007E3A9A">
        <w:t>w</w:t>
      </w:r>
      <w:r w:rsidRPr="00831F6F">
        <w:t>ebsite to gain more information about a gunman on the loose who had caused local schools to shelter in place</w:t>
      </w:r>
      <w:r w:rsidR="006B1CCB">
        <w:t xml:space="preserve">. </w:t>
      </w:r>
      <w:r w:rsidRPr="00831F6F">
        <w:t xml:space="preserve">The police department posted updates on its </w:t>
      </w:r>
      <w:r w:rsidR="009830F0">
        <w:t>w</w:t>
      </w:r>
      <w:r w:rsidRPr="00831F6F">
        <w:t>ebsite and its Facebook page, but many of these updates were videos of press conferences</w:t>
      </w:r>
      <w:r w:rsidR="009830F0">
        <w:t xml:space="preserve"> that were not</w:t>
      </w:r>
      <w:r w:rsidRPr="00831F6F">
        <w:t xml:space="preserve"> captioned or accompanied by a transcript</w:t>
      </w:r>
      <w:r w:rsidR="006B1CCB">
        <w:t xml:space="preserve">. </w:t>
      </w:r>
      <w:r w:rsidRPr="00831F6F">
        <w:t xml:space="preserve">This member was </w:t>
      </w:r>
      <w:r w:rsidR="003F3C42">
        <w:t xml:space="preserve">forced to find other ways to learn about this situation at the height of anxiety to </w:t>
      </w:r>
      <w:r w:rsidR="00FB4264">
        <w:t>learn about</w:t>
      </w:r>
      <w:r w:rsidRPr="00831F6F">
        <w:t xml:space="preserve"> her school-age child's safety.</w:t>
      </w:r>
      <w:r w:rsidRPr="00831F6F">
        <w:br/>
      </w:r>
    </w:p>
    <w:p w:rsidR="004975C9" w:rsidRDefault="00FB4264" w:rsidP="00A3606F">
      <w:r>
        <w:t>Again, i</w:t>
      </w:r>
      <w:r w:rsidR="00307CF1" w:rsidRPr="00831F6F">
        <w:t>f a public entity offers Web</w:t>
      </w:r>
      <w:r>
        <w:t xml:space="preserve"> content</w:t>
      </w:r>
      <w:r w:rsidR="00307CF1" w:rsidRPr="00831F6F">
        <w:t>, it should be accessible for all</w:t>
      </w:r>
      <w:r>
        <w:t xml:space="preserve"> to prevent the exclusion discussed above and throughout these comments.</w:t>
      </w:r>
      <w:r w:rsidR="00307CF1">
        <w:rPr>
          <w:i/>
        </w:rPr>
        <w:br/>
      </w:r>
    </w:p>
    <w:p w:rsidR="004975C9" w:rsidRDefault="00307CF1" w:rsidP="00831F6F">
      <w:pPr>
        <w:contextualSpacing/>
        <w:rPr>
          <w:i/>
        </w:rPr>
      </w:pPr>
      <w:r w:rsidRPr="00831F6F">
        <w:rPr>
          <w:i/>
          <w:u w:val="single"/>
        </w:rPr>
        <w:t>Question 66</w:t>
      </w:r>
      <w:r>
        <w:rPr>
          <w:i/>
        </w:rPr>
        <w:t>: What are the most common reasons for using public entities’ Web sites (e.g., to gather information; apply for the public entity’s services, programs, or activities; communicate with officials; request services; make payments)?</w:t>
      </w:r>
    </w:p>
    <w:p w:rsidR="00234E89" w:rsidRDefault="00234E89" w:rsidP="00831F6F">
      <w:pPr>
        <w:contextualSpacing/>
      </w:pPr>
    </w:p>
    <w:p w:rsidR="00C64514" w:rsidRDefault="00C64514" w:rsidP="00831F6F">
      <w:pPr>
        <w:contextualSpacing/>
      </w:pPr>
      <w:r>
        <w:t>The</w:t>
      </w:r>
      <w:r w:rsidR="00BA1A7D">
        <w:t>re are as many</w:t>
      </w:r>
      <w:r>
        <w:t xml:space="preserve"> reasons for visiting a covered entity’s website </w:t>
      </w:r>
      <w:r w:rsidR="00BA1A7D">
        <w:t xml:space="preserve">as there are things </w:t>
      </w:r>
      <w:r w:rsidR="001C75A4">
        <w:t xml:space="preserve">that </w:t>
      </w:r>
      <w:r w:rsidR="00BA1A7D">
        <w:t>covered entities do</w:t>
      </w:r>
      <w:r w:rsidR="006B5BE2">
        <w:t>, including the several examples enumerated in the question</w:t>
      </w:r>
      <w:r w:rsidR="006B1CCB">
        <w:t xml:space="preserve">. </w:t>
      </w:r>
      <w:r w:rsidR="001C75A4">
        <w:t xml:space="preserve">We have discussed extensively the ubiquity of websites and mobile apps, </w:t>
      </w:r>
      <w:r w:rsidR="00535B77">
        <w:t xml:space="preserve">a phenomenon that exists and continues to grow </w:t>
      </w:r>
      <w:r w:rsidR="001C75A4">
        <w:t xml:space="preserve">even in </w:t>
      </w:r>
      <w:r w:rsidR="00535B77">
        <w:t xml:space="preserve">the provision of </w:t>
      </w:r>
      <w:r w:rsidR="001C75A4">
        <w:t>governmental services, programs, and activities</w:t>
      </w:r>
      <w:r w:rsidR="006B1CCB">
        <w:t xml:space="preserve">. </w:t>
      </w:r>
      <w:r w:rsidR="002A29C1">
        <w:t xml:space="preserve">Attached to these comments is a non-exhaustive </w:t>
      </w:r>
      <w:r w:rsidR="002A29C1" w:rsidRPr="008B52AB">
        <w:t xml:space="preserve">list of </w:t>
      </w:r>
      <w:r w:rsidR="00AB2530" w:rsidRPr="00BC5609">
        <w:t>hundreds of</w:t>
      </w:r>
      <w:r w:rsidR="00AB2530">
        <w:t xml:space="preserve"> </w:t>
      </w:r>
      <w:r w:rsidR="002A29C1">
        <w:t>very common information requests and transactions that our members and consumers seek on covered entity websites and mobile apps every day.</w:t>
      </w:r>
      <w:r w:rsidR="000C194B">
        <w:rPr>
          <w:rStyle w:val="FootnoteReference"/>
        </w:rPr>
        <w:footnoteReference w:id="108"/>
      </w:r>
      <w:r w:rsidR="007E426B">
        <w:t xml:space="preserve"> Many of those things may not have been possible prior to their availability online, whether it be </w:t>
      </w:r>
      <w:r w:rsidR="00832B1F">
        <w:t xml:space="preserve">a blind or print disabled person </w:t>
      </w:r>
      <w:r w:rsidR="007E426B">
        <w:t xml:space="preserve">accessing newly digitized materials from a library or town hall </w:t>
      </w:r>
      <w:r w:rsidR="006B5BE2">
        <w:t xml:space="preserve">paper </w:t>
      </w:r>
      <w:r w:rsidR="007E426B">
        <w:t xml:space="preserve">records, </w:t>
      </w:r>
      <w:r w:rsidR="00832B1F">
        <w:t xml:space="preserve">or </w:t>
      </w:r>
      <w:r w:rsidR="00F0535D">
        <w:t xml:space="preserve">a deaf or hard of hearing person using the </w:t>
      </w:r>
      <w:r w:rsidR="00DD1FDE">
        <w:t>communicative clarity</w:t>
      </w:r>
      <w:r w:rsidR="00F0535D">
        <w:t xml:space="preserve"> of an online submission form to register for a program </w:t>
      </w:r>
      <w:r w:rsidR="00DD1FDE">
        <w:t>in favor of a frustrating and ineffective telephone call</w:t>
      </w:r>
      <w:r w:rsidR="006B5BE2">
        <w:t>.</w:t>
      </w:r>
    </w:p>
    <w:p w:rsidR="004975C9" w:rsidRPr="00234E89" w:rsidRDefault="004975C9" w:rsidP="00831F6F"/>
    <w:p w:rsidR="004975C9" w:rsidRDefault="00307CF1" w:rsidP="00831F6F">
      <w:pPr>
        <w:contextualSpacing/>
      </w:pPr>
      <w:r w:rsidRPr="00831F6F">
        <w:rPr>
          <w:i/>
          <w:u w:val="single"/>
        </w:rPr>
        <w:t>Question 67</w:t>
      </w:r>
      <w:r>
        <w:rPr>
          <w:i/>
        </w:rPr>
        <w:t>: If a person with a disability is using a public entity’s Web site and encounters content that is inaccessible, what do they do (e.g., spend longer trying to complete the task online themselves, ask someone they know for assistance, call the entity, visit the entity in person, abandon the attempt to access the information)?</w:t>
      </w:r>
    </w:p>
    <w:p w:rsidR="004975C9" w:rsidRDefault="004975C9"/>
    <w:p w:rsidR="004975C9" w:rsidRDefault="00307CF1">
      <w:r w:rsidRPr="00831F6F">
        <w:t xml:space="preserve">If </w:t>
      </w:r>
      <w:r w:rsidR="005A6DCF">
        <w:t>a covered entity’s W</w:t>
      </w:r>
      <w:r w:rsidRPr="00831F6F">
        <w:t xml:space="preserve">eb content is inaccessible, </w:t>
      </w:r>
      <w:r w:rsidR="005A6DCF">
        <w:t>individuals with disabilities react in a number of ways</w:t>
      </w:r>
      <w:r w:rsidR="008E70C7">
        <w:t>,</w:t>
      </w:r>
      <w:r w:rsidR="00837284">
        <w:t xml:space="preserve"> according to the circumstances</w:t>
      </w:r>
      <w:r w:rsidR="006B1CCB">
        <w:t xml:space="preserve">. </w:t>
      </w:r>
      <w:r w:rsidR="007F0CAD">
        <w:t>For lack of a better option</w:t>
      </w:r>
      <w:r w:rsidR="00A47EE7">
        <w:t xml:space="preserve"> and to maintain a sense of independence</w:t>
      </w:r>
      <w:r w:rsidR="007F0CAD">
        <w:t xml:space="preserve">, most individuals with disabilities </w:t>
      </w:r>
      <w:r w:rsidR="00A47EE7">
        <w:t xml:space="preserve">will endeavor to access material on their own even if it requires an unreasonably greater amount of time or effort than </w:t>
      </w:r>
      <w:r w:rsidR="00294138">
        <w:t>required for nondisabled persons</w:t>
      </w:r>
      <w:r w:rsidR="006B1CCB">
        <w:t xml:space="preserve">. </w:t>
      </w:r>
      <w:r w:rsidR="00837284">
        <w:t xml:space="preserve">Many individuals </w:t>
      </w:r>
      <w:r w:rsidR="00294138">
        <w:t xml:space="preserve">with disabilities </w:t>
      </w:r>
      <w:r w:rsidR="00837284">
        <w:t xml:space="preserve">will </w:t>
      </w:r>
      <w:r w:rsidR="00294138">
        <w:t xml:space="preserve">also </w:t>
      </w:r>
      <w:r w:rsidR="00837284">
        <w:t xml:space="preserve">seek assistance, either from an employee </w:t>
      </w:r>
      <w:r w:rsidR="00C8345F">
        <w:t xml:space="preserve">of a covered entity </w:t>
      </w:r>
      <w:r w:rsidR="00837284">
        <w:t xml:space="preserve">or a </w:t>
      </w:r>
      <w:r w:rsidR="00552737">
        <w:t>third party</w:t>
      </w:r>
      <w:r w:rsidR="00837284">
        <w:t xml:space="preserve">, sometimes depending on </w:t>
      </w:r>
      <w:r w:rsidR="001C012F">
        <w:t xml:space="preserve">the </w:t>
      </w:r>
      <w:r w:rsidR="00552737">
        <w:t>sensitivity</w:t>
      </w:r>
      <w:r w:rsidR="001C012F">
        <w:t xml:space="preserve"> of the issue</w:t>
      </w:r>
      <w:r w:rsidR="006B1CCB">
        <w:t xml:space="preserve">. </w:t>
      </w:r>
      <w:r w:rsidR="008E70C7">
        <w:t>It is not uncommon for the covered entity to refer the person back to the website or state that it is not his or her responsibility to help with the inaccessible request for information</w:t>
      </w:r>
      <w:r w:rsidR="006B1CCB">
        <w:t xml:space="preserve">. </w:t>
      </w:r>
      <w:r w:rsidR="00DC5224">
        <w:t xml:space="preserve">For example, </w:t>
      </w:r>
      <w:r w:rsidR="00552737">
        <w:t>a blind person would not</w:t>
      </w:r>
      <w:r w:rsidR="008E70C7">
        <w:t xml:space="preserve"> wish to</w:t>
      </w:r>
      <w:r w:rsidR="00552737">
        <w:t xml:space="preserve"> entrust </w:t>
      </w:r>
      <w:r w:rsidR="006D408C">
        <w:t xml:space="preserve">a stranger, which may be the only option for some, with personal or financial information to submit a request or payment </w:t>
      </w:r>
      <w:r w:rsidR="00DC5224">
        <w:t>online when it is convenient for them</w:t>
      </w:r>
      <w:r w:rsidR="006B1CCB">
        <w:t xml:space="preserve">. </w:t>
      </w:r>
      <w:r w:rsidR="008E70C7">
        <w:t>However, if, as has occurred, a college’s financial aid officer will not meet with a student who has not provided the information required on an inaccessible form, the student is forced to find a volunteer and disclose intimate financial information</w:t>
      </w:r>
      <w:r w:rsidR="006B1CCB">
        <w:t xml:space="preserve">. </w:t>
      </w:r>
      <w:r w:rsidR="00B152F1">
        <w:t xml:space="preserve">Calling or traveling to an office is often not a possibility either because of inherent </w:t>
      </w:r>
      <w:r w:rsidR="00705BBF">
        <w:t>transportation, communication, and other barriers</w:t>
      </w:r>
      <w:r w:rsidR="007138B3">
        <w:t>, or because it is not convenient to do so</w:t>
      </w:r>
      <w:r w:rsidR="008E70C7">
        <w:t xml:space="preserve"> – or as was the case with the student </w:t>
      </w:r>
      <w:r w:rsidR="001765FA">
        <w:t>seeking financial aid, personal presence was of no avail</w:t>
      </w:r>
      <w:r w:rsidR="006B1CCB">
        <w:t xml:space="preserve">. </w:t>
      </w:r>
      <w:r w:rsidR="007C74B4" w:rsidRPr="008115C1">
        <w:t>These options are more time-consuming and costly and are not acceptable while other</w:t>
      </w:r>
      <w:r w:rsidR="007C74B4">
        <w:t xml:space="preserve">, nondisabled persons </w:t>
      </w:r>
      <w:r w:rsidR="007C74B4" w:rsidRPr="008115C1">
        <w:t xml:space="preserve">are enjoying the convenience of </w:t>
      </w:r>
      <w:r w:rsidR="007C74B4">
        <w:t xml:space="preserve">easily </w:t>
      </w:r>
      <w:r w:rsidR="007C74B4" w:rsidRPr="008115C1">
        <w:t xml:space="preserve">accessing </w:t>
      </w:r>
      <w:r w:rsidR="007C74B4">
        <w:t>W</w:t>
      </w:r>
      <w:r w:rsidR="007C74B4" w:rsidRPr="008115C1">
        <w:t>eb content</w:t>
      </w:r>
      <w:r w:rsidR="006B1CCB">
        <w:t xml:space="preserve">. </w:t>
      </w:r>
      <w:r w:rsidR="00294138">
        <w:t>Unfortunately, i</w:t>
      </w:r>
      <w:r w:rsidR="001C012F">
        <w:t xml:space="preserve">n </w:t>
      </w:r>
      <w:r w:rsidR="00294138">
        <w:t>too many</w:t>
      </w:r>
      <w:r w:rsidR="001C012F">
        <w:t xml:space="preserve"> cases, </w:t>
      </w:r>
      <w:r w:rsidR="00DC5224">
        <w:t>the inaccessi</w:t>
      </w:r>
      <w:r w:rsidR="00294138">
        <w:t xml:space="preserve">bility of the Web content either compels the individual with a disability to abandon their effort or it chills others entirely from attempting to access </w:t>
      </w:r>
      <w:r w:rsidR="007138B3">
        <w:t>the subject service, program, or activity</w:t>
      </w:r>
      <w:r w:rsidR="006B1CCB">
        <w:t xml:space="preserve">. </w:t>
      </w:r>
    </w:p>
    <w:p w:rsidR="004975C9" w:rsidRDefault="00307CF1" w:rsidP="00831F6F">
      <w:pPr>
        <w:contextualSpacing/>
        <w:rPr>
          <w:i/>
        </w:rPr>
      </w:pPr>
      <w:r w:rsidRPr="00831F6F">
        <w:rPr>
          <w:i/>
          <w:u w:val="single"/>
        </w:rPr>
        <w:t>Question 68</w:t>
      </w:r>
      <w:r>
        <w:rPr>
          <w:i/>
        </w:rPr>
        <w:t>: How often are persons with disabilities entirely prevented, due to accessibility barriers, from obtaining access to information or services available on public entities’ Web sites, including through alternate means (i.e., how often do persons with disabilities never receive information in any form because it is not available on an accessible Web site)?  Are there certain services, programs, or activities that public entities only provide online?  How would the Department quantify or monetize the information and services not received by people with disabilities because public entities’ Web sites are inaccessible?</w:t>
      </w:r>
    </w:p>
    <w:p w:rsidR="000C7292" w:rsidRDefault="000C7292" w:rsidP="00831F6F">
      <w:pPr>
        <w:contextualSpacing/>
      </w:pPr>
    </w:p>
    <w:p w:rsidR="004975C9" w:rsidRPr="000C7292" w:rsidRDefault="00FF37A2" w:rsidP="00831F6F">
      <w:r>
        <w:t>We hereby incorporate our comments in response</w:t>
      </w:r>
      <w:r w:rsidR="00A40278">
        <w:t>s</w:t>
      </w:r>
      <w:r>
        <w:t xml:space="preserve"> to Question</w:t>
      </w:r>
      <w:r w:rsidR="00A40278">
        <w:t>s</w:t>
      </w:r>
      <w:r>
        <w:t xml:space="preserve"> </w:t>
      </w:r>
      <w:r w:rsidR="004E3E65">
        <w:t xml:space="preserve">56, 57, and </w:t>
      </w:r>
      <w:r>
        <w:t>65 above</w:t>
      </w:r>
      <w:r w:rsidR="006B1CCB">
        <w:t xml:space="preserve">. </w:t>
      </w:r>
      <w:r w:rsidR="00175289">
        <w:t xml:space="preserve">Further, </w:t>
      </w:r>
      <w:r w:rsidR="008C0E88">
        <w:t xml:space="preserve">we object </w:t>
      </w:r>
      <w:r w:rsidR="00175289">
        <w:t xml:space="preserve">to the extent that the question is premised on the notion that being </w:t>
      </w:r>
      <w:r w:rsidR="0077330F" w:rsidRPr="008115C1">
        <w:t>"entire</w:t>
      </w:r>
      <w:r w:rsidR="00175289">
        <w:t>ly</w:t>
      </w:r>
      <w:r w:rsidR="0077330F" w:rsidRPr="008115C1">
        <w:t>" prevent</w:t>
      </w:r>
      <w:r w:rsidR="00175289">
        <w:t>ed</w:t>
      </w:r>
      <w:r w:rsidR="0077330F" w:rsidRPr="008115C1">
        <w:t xml:space="preserve"> </w:t>
      </w:r>
      <w:r w:rsidR="00175289">
        <w:t>from gaining</w:t>
      </w:r>
      <w:r w:rsidR="0077330F" w:rsidRPr="008115C1">
        <w:t xml:space="preserve"> access implies that the Department would </w:t>
      </w:r>
      <w:r w:rsidR="008C0E88">
        <w:t>condone</w:t>
      </w:r>
      <w:r w:rsidR="0077330F" w:rsidRPr="008115C1">
        <w:t xml:space="preserve"> partial </w:t>
      </w:r>
      <w:r w:rsidR="008C0E88">
        <w:t xml:space="preserve">or incomplete </w:t>
      </w:r>
      <w:r w:rsidR="0077330F" w:rsidRPr="008115C1">
        <w:t>access</w:t>
      </w:r>
      <w:r w:rsidR="006B1CCB">
        <w:t xml:space="preserve">. </w:t>
      </w:r>
      <w:r w:rsidR="00025C42">
        <w:t xml:space="preserve">In addition, we note that </w:t>
      </w:r>
      <w:r w:rsidR="00307CF1" w:rsidRPr="00831F6F">
        <w:t xml:space="preserve">Title II </w:t>
      </w:r>
      <w:r w:rsidR="004E3E65">
        <w:t xml:space="preserve">calls for “meaningful access,” which is not synonymous with </w:t>
      </w:r>
      <w:r w:rsidR="0077330F">
        <w:t>“partial access.”</w:t>
      </w:r>
      <w:r w:rsidR="00307CF1" w:rsidRPr="00831F6F">
        <w:t xml:space="preserve"> </w:t>
      </w:r>
      <w:r w:rsidR="0077330F">
        <w:t xml:space="preserve"> </w:t>
      </w:r>
      <w:r w:rsidR="00307CF1" w:rsidRPr="00831F6F">
        <w:t xml:space="preserve">Persons with disabilities are entitled to full access </w:t>
      </w:r>
      <w:r w:rsidR="0077330F">
        <w:t>to covered</w:t>
      </w:r>
      <w:r w:rsidR="00307CF1" w:rsidRPr="00831F6F">
        <w:t xml:space="preserve"> entities' </w:t>
      </w:r>
      <w:r w:rsidR="0077330F" w:rsidRPr="008115C1">
        <w:t>services</w:t>
      </w:r>
      <w:r w:rsidR="0077330F">
        <w:t xml:space="preserve">, </w:t>
      </w:r>
      <w:r w:rsidR="00307CF1" w:rsidRPr="00831F6F">
        <w:t xml:space="preserve">programs, </w:t>
      </w:r>
      <w:r w:rsidR="0077330F">
        <w:t xml:space="preserve">and </w:t>
      </w:r>
      <w:r w:rsidR="00307CF1" w:rsidRPr="00831F6F">
        <w:t>activities</w:t>
      </w:r>
      <w:r w:rsidR="006B1CCB">
        <w:t xml:space="preserve">. </w:t>
      </w:r>
      <w:r w:rsidR="00307CF1" w:rsidRPr="00831F6F">
        <w:br/>
      </w:r>
      <w:r w:rsidR="00307CF1" w:rsidRPr="00831F6F">
        <w:br/>
        <w:t xml:space="preserve">The Department should view each Web site as a single, separate service of the </w:t>
      </w:r>
      <w:r w:rsidR="009F0E06">
        <w:t>covered</w:t>
      </w:r>
      <w:r w:rsidR="009F0E06" w:rsidRPr="00831F6F">
        <w:t xml:space="preserve"> </w:t>
      </w:r>
      <w:r w:rsidR="00307CF1" w:rsidRPr="00831F6F">
        <w:t xml:space="preserve">entity. Accordingly, if a person with a disability is prevented from accessing a particular </w:t>
      </w:r>
      <w:r w:rsidR="009F0E06">
        <w:t>w</w:t>
      </w:r>
      <w:r w:rsidR="00307CF1" w:rsidRPr="00831F6F">
        <w:t xml:space="preserve">ebsite on the basis of her or his disability, then the Department should view this as a denial of </w:t>
      </w:r>
      <w:r w:rsidR="009F0E06">
        <w:t>that</w:t>
      </w:r>
      <w:r w:rsidR="009F0E06" w:rsidRPr="00831F6F">
        <w:t xml:space="preserve"> </w:t>
      </w:r>
      <w:r w:rsidR="00307CF1" w:rsidRPr="00831F6F">
        <w:t xml:space="preserve">service. </w:t>
      </w:r>
      <w:r w:rsidR="00307CF1" w:rsidRPr="00831F6F">
        <w:br/>
        <w:t xml:space="preserve"> </w:t>
      </w:r>
    </w:p>
    <w:p w:rsidR="004975C9" w:rsidRDefault="00307CF1" w:rsidP="00831F6F">
      <w:pPr>
        <w:contextualSpacing/>
        <w:rPr>
          <w:i/>
        </w:rPr>
      </w:pPr>
      <w:r w:rsidRPr="00831F6F">
        <w:rPr>
          <w:i/>
          <w:u w:val="single"/>
        </w:rPr>
        <w:t>Question 69</w:t>
      </w:r>
      <w:r>
        <w:rPr>
          <w:i/>
        </w:rPr>
        <w:t>: Would more people with disabilities become employed, remain employed, be more productive employees, or get promoted if public entities’ Web sites were accessible?  If so, what impact would any proposed rule have on the employment rate, productivity, or earnings of people with disabilities?  How would the Department quantify or monetize these benefits?  Are there other employment-related benefits of Web accessibility for people with disabilities that the Department should consider?</w:t>
      </w:r>
    </w:p>
    <w:p w:rsidR="009F0E06" w:rsidRDefault="009F0E06" w:rsidP="00831F6F">
      <w:pPr>
        <w:contextualSpacing/>
      </w:pPr>
    </w:p>
    <w:p w:rsidR="00CE6457" w:rsidRDefault="00DB2DD9" w:rsidP="00831F6F">
      <w:pPr>
        <w:contextualSpacing/>
      </w:pPr>
      <w:r>
        <w:t>E</w:t>
      </w:r>
      <w:r w:rsidR="00BD575E">
        <w:t>qual e</w:t>
      </w:r>
      <w:r>
        <w:t xml:space="preserve">mployment has </w:t>
      </w:r>
      <w:r w:rsidR="00BD575E">
        <w:t>remained an elusive goal for i</w:t>
      </w:r>
      <w:r>
        <w:t>ndividuals</w:t>
      </w:r>
      <w:r w:rsidRPr="00394A2E">
        <w:t xml:space="preserve"> with disabilities</w:t>
      </w:r>
      <w:r w:rsidR="003B1AB9">
        <w:t>,</w:t>
      </w:r>
      <w:r w:rsidR="00BD575E">
        <w:t xml:space="preserve"> who</w:t>
      </w:r>
      <w:r w:rsidRPr="00394A2E">
        <w:t xml:space="preserve"> </w:t>
      </w:r>
      <w:r>
        <w:t xml:space="preserve">are more than twice as likely </w:t>
      </w:r>
      <w:r w:rsidR="000C58BD">
        <w:t>to be</w:t>
      </w:r>
      <w:r w:rsidR="000C58BD" w:rsidRPr="00394A2E">
        <w:t xml:space="preserve"> </w:t>
      </w:r>
      <w:r w:rsidR="000C58BD">
        <w:t>un</w:t>
      </w:r>
      <w:r w:rsidR="000C58BD" w:rsidRPr="00394A2E">
        <w:t>employ</w:t>
      </w:r>
      <w:r w:rsidR="000C58BD">
        <w:t>ed (10.7%) as their nondisabled peers</w:t>
      </w:r>
      <w:r w:rsidR="00B16C2A">
        <w:t xml:space="preserve"> and who, when employed, are far more likely to be </w:t>
      </w:r>
      <w:r w:rsidR="00D762B4">
        <w:t>self-employed and limited to part-time work.</w:t>
      </w:r>
      <w:r w:rsidR="00AF5CD0">
        <w:rPr>
          <w:rStyle w:val="FootnoteReference"/>
        </w:rPr>
        <w:footnoteReference w:id="109"/>
      </w:r>
      <w:r w:rsidR="00F138BA" w:rsidRPr="00394A2E">
        <w:t xml:space="preserve"> </w:t>
      </w:r>
      <w:r w:rsidR="00766256">
        <w:t xml:space="preserve">Because </w:t>
      </w:r>
      <w:r w:rsidR="00886276">
        <w:t>Web</w:t>
      </w:r>
      <w:r w:rsidR="00F138BA" w:rsidRPr="00394A2E">
        <w:t xml:space="preserve"> accessibility barriers </w:t>
      </w:r>
      <w:r w:rsidR="00D762B4">
        <w:t>have a negative effect on the</w:t>
      </w:r>
      <w:r w:rsidR="00F138BA" w:rsidRPr="00394A2E">
        <w:t xml:space="preserve"> ability </w:t>
      </w:r>
      <w:r w:rsidR="00766256">
        <w:t xml:space="preserve">of disabled jobseekers </w:t>
      </w:r>
      <w:r w:rsidR="00F138BA" w:rsidRPr="00394A2E">
        <w:t xml:space="preserve">to </w:t>
      </w:r>
      <w:r w:rsidR="00626222">
        <w:t>find and succeed in public employment</w:t>
      </w:r>
      <w:r w:rsidR="00F138BA" w:rsidRPr="00394A2E">
        <w:t xml:space="preserve">, </w:t>
      </w:r>
      <w:r w:rsidR="00CA64F3">
        <w:t xml:space="preserve">regulations that address </w:t>
      </w:r>
      <w:r w:rsidR="00E74539">
        <w:t xml:space="preserve">barriers to Web content </w:t>
      </w:r>
      <w:r w:rsidR="00F138BA" w:rsidRPr="00394A2E">
        <w:t xml:space="preserve">could dramatically lower the numbers of people </w:t>
      </w:r>
      <w:r w:rsidR="00E74539">
        <w:t xml:space="preserve">who are </w:t>
      </w:r>
      <w:r w:rsidR="00F138BA" w:rsidRPr="00394A2E">
        <w:t xml:space="preserve">unemployed and living on </w:t>
      </w:r>
      <w:r w:rsidR="00E74539">
        <w:t>public assistance</w:t>
      </w:r>
      <w:r w:rsidR="006B1CCB">
        <w:t xml:space="preserve">. </w:t>
      </w:r>
      <w:r w:rsidR="004805BA">
        <w:t xml:space="preserve">NFB members have had to litigate on </w:t>
      </w:r>
      <w:r w:rsidR="004D30B6">
        <w:t>several</w:t>
      </w:r>
      <w:r w:rsidR="004805BA">
        <w:t xml:space="preserve"> occasions to protect their rights </w:t>
      </w:r>
      <w:r w:rsidR="00EE09F2">
        <w:t xml:space="preserve">to accessible digital information </w:t>
      </w:r>
      <w:r w:rsidR="004805BA">
        <w:t>as employees of covered entities</w:t>
      </w:r>
      <w:r w:rsidR="00EE09F2">
        <w:t xml:space="preserve">, including </w:t>
      </w:r>
      <w:r w:rsidR="004D30B6">
        <w:t>the most recent and ongoing case involving Montgomery County, MD’</w:t>
      </w:r>
      <w:r w:rsidR="009645BF">
        <w:t xml:space="preserve">s failure to implement an accessible Web-based 311 call center </w:t>
      </w:r>
      <w:r w:rsidR="007A1F33">
        <w:t>program</w:t>
      </w:r>
      <w:r w:rsidR="006B1CCB">
        <w:t xml:space="preserve">. </w:t>
      </w:r>
    </w:p>
    <w:p w:rsidR="00CE6457" w:rsidRDefault="00CE6457" w:rsidP="00831F6F">
      <w:pPr>
        <w:contextualSpacing/>
      </w:pPr>
    </w:p>
    <w:p w:rsidR="00F138BA" w:rsidRDefault="002A16F9" w:rsidP="00B95B4F">
      <w:pPr>
        <w:contextualSpacing/>
      </w:pPr>
      <w:r>
        <w:t xml:space="preserve">We are not aware of specific data to address the Department’s effort to quantify or </w:t>
      </w:r>
      <w:r w:rsidR="00962B4B">
        <w:t>assign a monetary value to this increase</w:t>
      </w:r>
      <w:r w:rsidR="00DF69AC">
        <w:t>d</w:t>
      </w:r>
      <w:r w:rsidR="00962B4B">
        <w:t xml:space="preserve"> opportunity to earn a living and attain true independence</w:t>
      </w:r>
      <w:r w:rsidR="006B1CCB">
        <w:t xml:space="preserve">. </w:t>
      </w:r>
      <w:r w:rsidR="00FA70E5">
        <w:t>However, we do discuss the monetary value of the lost productivity from Web content barriers in Questions 56 and 57</w:t>
      </w:r>
      <w:r w:rsidR="006B1CCB">
        <w:t xml:space="preserve">. </w:t>
      </w:r>
      <w:r w:rsidR="00B04CCE">
        <w:t>It is also reasonable to expect a negative correlation between the employment of individuals with disabilities (due to removed access barriers) and utilization of public assistance benefits</w:t>
      </w:r>
      <w:r w:rsidR="006B1CCB">
        <w:t xml:space="preserve">. </w:t>
      </w:r>
      <w:r w:rsidR="00D06C7D">
        <w:t xml:space="preserve">For example, </w:t>
      </w:r>
      <w:r w:rsidR="00D0236E">
        <w:t xml:space="preserve">in 2014 the average </w:t>
      </w:r>
      <w:r w:rsidR="00C44F41">
        <w:t xml:space="preserve">annual </w:t>
      </w:r>
      <w:r w:rsidR="00D0236E">
        <w:t>award of Social Security Disability Insurance benefits was $13,984.68</w:t>
      </w:r>
      <w:r w:rsidR="00C44F41">
        <w:rPr>
          <w:rStyle w:val="FootnoteReference"/>
        </w:rPr>
        <w:footnoteReference w:id="110"/>
      </w:r>
      <w:r w:rsidR="00D0236E">
        <w:t xml:space="preserve"> and </w:t>
      </w:r>
      <w:r w:rsidR="00F309C0">
        <w:t>$6,384</w:t>
      </w:r>
      <w:r w:rsidR="00EE2E36">
        <w:t xml:space="preserve"> was the average annual benefit for Supplemental Security Income</w:t>
      </w:r>
      <w:r w:rsidR="00F309C0">
        <w:t xml:space="preserve"> recipients, who are predominately those with disabilities</w:t>
      </w:r>
      <w:r w:rsidR="00D06C7D">
        <w:t>.</w:t>
      </w:r>
      <w:r w:rsidR="00026B91">
        <w:rPr>
          <w:rStyle w:val="FootnoteReference"/>
        </w:rPr>
        <w:footnoteReference w:id="111"/>
      </w:r>
      <w:r w:rsidR="00D06C7D">
        <w:t xml:space="preserve"> </w:t>
      </w:r>
      <w:r w:rsidR="00B95B4F">
        <w:t xml:space="preserve">If the unemployment rate for the blind was the same as </w:t>
      </w:r>
      <w:r w:rsidR="002A7EF1">
        <w:t>the rate for those who do not have disabilities</w:t>
      </w:r>
      <w:r w:rsidR="00B95B4F">
        <w:t xml:space="preserve"> (5.</w:t>
      </w:r>
      <w:r w:rsidR="00575759">
        <w:t>9</w:t>
      </w:r>
      <w:r w:rsidR="00B95B4F">
        <w:t xml:space="preserve">%), then approximately </w:t>
      </w:r>
      <w:r w:rsidR="00575759">
        <w:t>376,134</w:t>
      </w:r>
      <w:r w:rsidR="00B95B4F">
        <w:t xml:space="preserve"> blind persons </w:t>
      </w:r>
      <w:r w:rsidR="006B57BE">
        <w:t xml:space="preserve">who were previously unemployed </w:t>
      </w:r>
      <w:r w:rsidR="00B95B4F">
        <w:t>would have been employed</w:t>
      </w:r>
      <w:r w:rsidR="00F40695">
        <w:t xml:space="preserve"> and not receiving these benefits, representing a savings of </w:t>
      </w:r>
      <w:r w:rsidR="00B95B4F">
        <w:t>approximately $</w:t>
      </w:r>
      <w:r w:rsidR="00575759">
        <w:t xml:space="preserve">3.8 </w:t>
      </w:r>
      <w:r w:rsidR="009F4BF6">
        <w:t>billion</w:t>
      </w:r>
      <w:r w:rsidR="006B1CCB">
        <w:t xml:space="preserve">. </w:t>
      </w:r>
      <w:r w:rsidR="00575759">
        <w:t xml:space="preserve">These calculations </w:t>
      </w:r>
      <w:r w:rsidR="00575759" w:rsidRPr="00575759">
        <w:t>do not include the secondary effect of benefits that would then potentially not be going to spouses of disabled workers, children of disabled workers, and widows/widowers</w:t>
      </w:r>
      <w:r w:rsidR="00575759">
        <w:t>, resulting in even greater savings</w:t>
      </w:r>
      <w:r w:rsidR="00575759" w:rsidRPr="00575759">
        <w:t>.</w:t>
      </w:r>
      <w:r w:rsidR="00575759">
        <w:t xml:space="preserve"> </w:t>
      </w:r>
      <w:r w:rsidR="00D06C7D">
        <w:t>Also, t</w:t>
      </w:r>
      <w:r w:rsidR="00D84880">
        <w:t xml:space="preserve">he increase in earnings would lead to </w:t>
      </w:r>
      <w:r w:rsidR="00670D1E">
        <w:t xml:space="preserve">investments in the economy such as </w:t>
      </w:r>
      <w:r w:rsidR="00D84880">
        <w:t xml:space="preserve">home ownership, </w:t>
      </w:r>
      <w:r w:rsidR="00670D1E">
        <w:t>consumerism</w:t>
      </w:r>
      <w:r w:rsidR="00C43FEB">
        <w:t xml:space="preserve"> through additional disposable income</w:t>
      </w:r>
      <w:r w:rsidR="00670D1E">
        <w:t xml:space="preserve">, and </w:t>
      </w:r>
      <w:r w:rsidR="00C43FEB">
        <w:t xml:space="preserve">increase in </w:t>
      </w:r>
      <w:r w:rsidR="00D84880">
        <w:t>retirement</w:t>
      </w:r>
      <w:r w:rsidR="00670D1E">
        <w:t xml:space="preserve"> assets.</w:t>
      </w:r>
      <w:r w:rsidR="00D84880">
        <w:t xml:space="preserve"> </w:t>
      </w:r>
    </w:p>
    <w:p w:rsidR="004975C9" w:rsidRDefault="004975C9">
      <w:pPr>
        <w:ind w:left="720"/>
      </w:pPr>
    </w:p>
    <w:p w:rsidR="004975C9" w:rsidRDefault="00307CF1" w:rsidP="00831F6F">
      <w:pPr>
        <w:contextualSpacing/>
        <w:rPr>
          <w:i/>
        </w:rPr>
      </w:pPr>
      <w:r w:rsidRPr="00831F6F">
        <w:rPr>
          <w:i/>
          <w:u w:val="single"/>
        </w:rPr>
        <w:t>Question 70</w:t>
      </w:r>
      <w:r>
        <w:rPr>
          <w:i/>
        </w:rPr>
        <w:t>: Are the educational opportunities available to people with disabilities limited because public entities’ Web sites are inaccessible?  For example, are the high school or college graduation rates of people with disabilities reduced because public educational institutions’ Web sites are inaccessible?  Would more people with disabilities graduate high school or college if public educational institutions’ Web sites were accessible?  If so, what impact would any proposed rule have on the graduation rate of people with disabilities?  How would the Department quantify or monetize the value of this increased graduation rate?  For example, are there financial benefits that accrue throughout an individual’s life as a result of high school or college graduation, and how should these benefits be calculated?  Are there other educational benefits of Web accessibility for people with disabilities that the Department should consider?</w:t>
      </w:r>
    </w:p>
    <w:p w:rsidR="00C43FEB" w:rsidRPr="00831F6F" w:rsidRDefault="00C43FEB" w:rsidP="00831F6F">
      <w:pPr>
        <w:contextualSpacing/>
      </w:pPr>
    </w:p>
    <w:p w:rsidR="002D687D" w:rsidRDefault="00EB357F" w:rsidP="000D7F5A">
      <w:pPr>
        <w:contextualSpacing/>
      </w:pPr>
      <w:r>
        <w:t>Inaccessible websites and mobile apps provided by public educational institutions</w:t>
      </w:r>
      <w:r w:rsidR="00D50BAD">
        <w:t xml:space="preserve"> have limited and will continue to limit the educational opportunities of individuals with disabilities</w:t>
      </w:r>
      <w:r w:rsidR="006B1CCB">
        <w:t xml:space="preserve">. </w:t>
      </w:r>
      <w:r w:rsidR="006303DF">
        <w:t>M</w:t>
      </w:r>
      <w:r w:rsidR="00E26AE3">
        <w:t>any inst</w:t>
      </w:r>
      <w:r w:rsidR="006303DF">
        <w:t>itutions of higher education have inaccessible web</w:t>
      </w:r>
      <w:r w:rsidR="00E26AE3">
        <w:t>sites</w:t>
      </w:r>
      <w:r w:rsidR="006303DF">
        <w:t xml:space="preserve"> and other digital content</w:t>
      </w:r>
      <w:r w:rsidR="008F65C7">
        <w:t>,</w:t>
      </w:r>
      <w:r w:rsidR="006303DF">
        <w:rPr>
          <w:rStyle w:val="FootnoteReference"/>
        </w:rPr>
        <w:footnoteReference w:id="112"/>
      </w:r>
      <w:r w:rsidR="004F3F5B">
        <w:t xml:space="preserve"> </w:t>
      </w:r>
      <w:r w:rsidR="008F65C7">
        <w:t>and</w:t>
      </w:r>
      <w:r w:rsidR="004F3F5B">
        <w:t xml:space="preserve"> </w:t>
      </w:r>
      <w:r w:rsidR="00490035">
        <w:t xml:space="preserve">many </w:t>
      </w:r>
      <w:r w:rsidR="008F65C7">
        <w:t>f</w:t>
      </w:r>
      <w:r w:rsidR="004F3F5B" w:rsidRPr="009A3EC7">
        <w:t xml:space="preserve">aculty members are not trained in making course content </w:t>
      </w:r>
      <w:r w:rsidR="00886276">
        <w:t>Web</w:t>
      </w:r>
      <w:r w:rsidR="004F3F5B" w:rsidRPr="009A3EC7">
        <w:t xml:space="preserve"> accessible</w:t>
      </w:r>
      <w:r w:rsidR="00DE4BBA">
        <w:t>.</w:t>
      </w:r>
      <w:r w:rsidR="00DE4BBA">
        <w:rPr>
          <w:rStyle w:val="FootnoteReference"/>
        </w:rPr>
        <w:footnoteReference w:id="113"/>
      </w:r>
      <w:r w:rsidR="004F3F5B" w:rsidRPr="009A3EC7">
        <w:t xml:space="preserve"> </w:t>
      </w:r>
      <w:r w:rsidR="002D687D">
        <w:t xml:space="preserve">A report by the </w:t>
      </w:r>
      <w:r w:rsidR="002D687D" w:rsidRPr="002D687D">
        <w:t>National Center on Disability and Access to Education</w:t>
      </w:r>
      <w:r w:rsidR="00F15584">
        <w:rPr>
          <w:rStyle w:val="FootnoteReference"/>
        </w:rPr>
        <w:footnoteReference w:id="114"/>
      </w:r>
      <w:r w:rsidR="002D687D">
        <w:t xml:space="preserve"> found that</w:t>
      </w:r>
    </w:p>
    <w:p w:rsidR="002D687D" w:rsidRDefault="002D687D" w:rsidP="000D7F5A">
      <w:pPr>
        <w:contextualSpacing/>
      </w:pPr>
    </w:p>
    <w:p w:rsidR="002D687D" w:rsidRDefault="002D687D" w:rsidP="002D687D">
      <w:pPr>
        <w:ind w:left="720" w:right="720"/>
        <w:contextualSpacing/>
        <w:jc w:val="both"/>
      </w:pPr>
      <w:r>
        <w:t>[</w:t>
      </w:r>
      <w:proofErr w:type="spellStart"/>
      <w:r>
        <w:t>i</w:t>
      </w:r>
      <w:proofErr w:type="spellEnd"/>
      <w:r>
        <w:t>]</w:t>
      </w:r>
      <w:proofErr w:type="spellStart"/>
      <w:r w:rsidR="008936BE" w:rsidRPr="008936BE">
        <w:t>ncreased</w:t>
      </w:r>
      <w:proofErr w:type="spellEnd"/>
      <w:r w:rsidR="008936BE" w:rsidRPr="008936BE">
        <w:t xml:space="preserve"> awareness of the need for accessible websites alone has yet to make the necessary changes in postsecondary education. Studies over a 10-year period consistently reveal that, despite awareness campaigns and a plethora of available resources, the accessibility of web content in education remains a probl</w:t>
      </w:r>
      <w:r>
        <w:t>em</w:t>
      </w:r>
      <w:r w:rsidR="008936BE" w:rsidRPr="008936BE">
        <w:t>.</w:t>
      </w:r>
      <w:r>
        <w:rPr>
          <w:rStyle w:val="FootnoteReference"/>
        </w:rPr>
        <w:footnoteReference w:id="115"/>
      </w:r>
      <w:r w:rsidR="008936BE" w:rsidRPr="008936BE">
        <w:t xml:space="preserve"> A 2008 study that examined the accessibility of postsecondary education web pages found that 97% of the institutions in its nationwide sample</w:t>
      </w:r>
      <w:r>
        <w:t xml:space="preserve"> contained accessibility issues.</w:t>
      </w:r>
      <w:r w:rsidR="00324075">
        <w:rPr>
          <w:rStyle w:val="FootnoteReference"/>
        </w:rPr>
        <w:footnoteReference w:id="116"/>
      </w:r>
    </w:p>
    <w:p w:rsidR="002D687D" w:rsidRDefault="002D687D" w:rsidP="000D7F5A">
      <w:pPr>
        <w:contextualSpacing/>
      </w:pPr>
    </w:p>
    <w:p w:rsidR="000D7F5A" w:rsidRDefault="004F3F5B" w:rsidP="000D7F5A">
      <w:pPr>
        <w:contextualSpacing/>
      </w:pPr>
      <w:r w:rsidRPr="009A3EC7">
        <w:t>The</w:t>
      </w:r>
      <w:r w:rsidR="005E216D">
        <w:t>se</w:t>
      </w:r>
      <w:r w:rsidRPr="009A3EC7">
        <w:t xml:space="preserve"> </w:t>
      </w:r>
      <w:r w:rsidR="005E216D" w:rsidRPr="009A3EC7">
        <w:t xml:space="preserve">access </w:t>
      </w:r>
      <w:r w:rsidRPr="009A3EC7">
        <w:t>barriers to online materials have been shown to cause a discrepancy in graduation rates between students with disabilities (33 percent) and students without disabilities (48 percent)</w:t>
      </w:r>
      <w:r w:rsidR="004431ED">
        <w:t>.</w:t>
      </w:r>
      <w:r w:rsidR="004431ED">
        <w:rPr>
          <w:rStyle w:val="FootnoteReference"/>
        </w:rPr>
        <w:footnoteReference w:id="117"/>
      </w:r>
      <w:r w:rsidR="004431ED">
        <w:t xml:space="preserve"> </w:t>
      </w:r>
      <w:r w:rsidR="008C50F9">
        <w:t xml:space="preserve">Some researchers have </w:t>
      </w:r>
      <w:r w:rsidR="00C64BAE">
        <w:t>documented</w:t>
      </w:r>
      <w:r w:rsidR="005B0769">
        <w:t xml:space="preserve"> several instances of lack of</w:t>
      </w:r>
      <w:r w:rsidR="008C50F9">
        <w:t xml:space="preserve"> educational success when institutions fail to ensure that materials are not communicated effectively and auxiliary aids are not provided.</w:t>
      </w:r>
      <w:r w:rsidR="008C50F9">
        <w:rPr>
          <w:rStyle w:val="FootnoteReference"/>
        </w:rPr>
        <w:footnoteReference w:id="118"/>
      </w:r>
      <w:r w:rsidR="008C50F9">
        <w:t xml:space="preserve"> </w:t>
      </w:r>
      <w:r w:rsidR="000D7F5A">
        <w:t>The quality of an education is also adversely affected by inaccessible Web content</w:t>
      </w:r>
      <w:r w:rsidR="006B1CCB">
        <w:t xml:space="preserve">. </w:t>
      </w:r>
      <w:r w:rsidR="000D7F5A" w:rsidRPr="0030290B">
        <w:t xml:space="preserve">While a deaf or hard of hearing person may be exempted from course requirements involving inaccessible Web content, they </w:t>
      </w:r>
      <w:r w:rsidR="000D7F5A">
        <w:t>are then</w:t>
      </w:r>
      <w:r w:rsidR="000D7F5A" w:rsidRPr="0030290B">
        <w:t xml:space="preserve"> deprived of information relevant to their courses and possibly </w:t>
      </w:r>
      <w:r w:rsidR="000D7F5A">
        <w:t xml:space="preserve">their later </w:t>
      </w:r>
      <w:r w:rsidR="000D7F5A" w:rsidRPr="0030290B">
        <w:t>professions.</w:t>
      </w:r>
    </w:p>
    <w:p w:rsidR="00710E6F" w:rsidRDefault="00710E6F" w:rsidP="000D7F5A">
      <w:pPr>
        <w:contextualSpacing/>
      </w:pPr>
    </w:p>
    <w:p w:rsidR="008C50F9" w:rsidRDefault="008C50F9" w:rsidP="00831F6F">
      <w:pPr>
        <w:contextualSpacing/>
      </w:pPr>
      <w:r>
        <w:t xml:space="preserve">The vast experience of our members and consumers teaches that these problems manifest themselves </w:t>
      </w:r>
      <w:r w:rsidR="005B0769">
        <w:t>regularly</w:t>
      </w:r>
      <w:r>
        <w:t xml:space="preserve"> and have </w:t>
      </w:r>
      <w:r w:rsidR="005B0769">
        <w:t>very</w:t>
      </w:r>
      <w:r>
        <w:t xml:space="preserve"> negative consequences.</w:t>
      </w:r>
    </w:p>
    <w:p w:rsidR="00A51038" w:rsidRDefault="00A51038" w:rsidP="00831F6F">
      <w:pPr>
        <w:contextualSpacing/>
      </w:pPr>
    </w:p>
    <w:p w:rsidR="00A51038" w:rsidRDefault="00A51038" w:rsidP="00831F6F">
      <w:pPr>
        <w:contextualSpacing/>
      </w:pPr>
      <w:r>
        <w:t xml:space="preserve">At any given moment, </w:t>
      </w:r>
      <w:r w:rsidRPr="0030290B">
        <w:t xml:space="preserve">disabled students are changing their majors, withdrawing from or failing courses, or even dropping out of school because they cannot access </w:t>
      </w:r>
      <w:r>
        <w:t xml:space="preserve">Web </w:t>
      </w:r>
      <w:r w:rsidRPr="0030290B">
        <w:t>content which has come to be a fundamental element of a school curriculum</w:t>
      </w:r>
      <w:r w:rsidR="006B1CCB">
        <w:t xml:space="preserve">. </w:t>
      </w:r>
      <w:r>
        <w:t>We understand that individual members and consumers will share such experiences in their own comments to the SANPRM, but we will provide some examples</w:t>
      </w:r>
      <w:r w:rsidR="00A61535">
        <w:t xml:space="preserve"> below</w:t>
      </w:r>
      <w:r>
        <w:t>.</w:t>
      </w:r>
    </w:p>
    <w:p w:rsidR="003B3D72" w:rsidRDefault="003B3D72" w:rsidP="00831F6F">
      <w:pPr>
        <w:contextualSpacing/>
      </w:pPr>
    </w:p>
    <w:p w:rsidR="0052754A" w:rsidRDefault="00665EDF" w:rsidP="00735189">
      <w:pPr>
        <w:contextualSpacing/>
      </w:pPr>
      <w:r>
        <w:t>In 2012</w:t>
      </w:r>
      <w:r w:rsidR="0092388B">
        <w:t xml:space="preserve">, two blind students at Florida State University, </w:t>
      </w:r>
      <w:r w:rsidR="0092388B" w:rsidRPr="0092388B">
        <w:t xml:space="preserve">Christopher </w:t>
      </w:r>
      <w:proofErr w:type="spellStart"/>
      <w:r w:rsidR="0092388B" w:rsidRPr="0092388B">
        <w:t>Toth</w:t>
      </w:r>
      <w:proofErr w:type="spellEnd"/>
      <w:r w:rsidR="0092388B" w:rsidRPr="0092388B">
        <w:t xml:space="preserve"> and Jamie </w:t>
      </w:r>
      <w:proofErr w:type="spellStart"/>
      <w:r w:rsidR="0092388B" w:rsidRPr="0092388B">
        <w:t>Principato</w:t>
      </w:r>
      <w:proofErr w:type="spellEnd"/>
      <w:r w:rsidR="0092388B">
        <w:t xml:space="preserve">, </w:t>
      </w:r>
      <w:r w:rsidR="004C183A">
        <w:t xml:space="preserve">brought suit against the </w:t>
      </w:r>
      <w:proofErr w:type="gramStart"/>
      <w:r w:rsidR="004C183A">
        <w:t>university for a number</w:t>
      </w:r>
      <w:proofErr w:type="gramEnd"/>
      <w:r w:rsidR="004C183A">
        <w:t xml:space="preserve"> of accessibility barriers to their education, including a requirement that the students </w:t>
      </w:r>
      <w:r w:rsidR="00EC79C5" w:rsidRPr="00EC79C5">
        <w:t>use an inaccessible Web-based application t</w:t>
      </w:r>
      <w:r w:rsidR="004C6157">
        <w:t>o complete homework assignments</w:t>
      </w:r>
      <w:r w:rsidR="00EC79C5" w:rsidRPr="00EC79C5">
        <w:t>.</w:t>
      </w:r>
      <w:r w:rsidR="0034657C">
        <w:rPr>
          <w:rStyle w:val="FootnoteReference"/>
        </w:rPr>
        <w:footnoteReference w:id="119"/>
      </w:r>
      <w:r w:rsidR="00CC67F5">
        <w:t xml:space="preserve"> These barriers </w:t>
      </w:r>
      <w:r w:rsidR="009D30A4">
        <w:t xml:space="preserve">prevented their completion of required courses that </w:t>
      </w:r>
      <w:r w:rsidR="00CC67F5">
        <w:t xml:space="preserve">delayed Mr. </w:t>
      </w:r>
      <w:proofErr w:type="spellStart"/>
      <w:r w:rsidR="00CC67F5">
        <w:t>Toth’s</w:t>
      </w:r>
      <w:proofErr w:type="spellEnd"/>
      <w:r w:rsidR="00CC67F5">
        <w:t xml:space="preserve"> graduation by three years and raised </w:t>
      </w:r>
      <w:r w:rsidR="009D30A4">
        <w:t xml:space="preserve">the specter of delayed graduation for Ms. </w:t>
      </w:r>
      <w:proofErr w:type="spellStart"/>
      <w:r w:rsidR="009D30A4">
        <w:t>Principato</w:t>
      </w:r>
      <w:proofErr w:type="spellEnd"/>
      <w:r w:rsidR="009D30A4">
        <w:t>.</w:t>
      </w:r>
      <w:r w:rsidR="009D30A4">
        <w:rPr>
          <w:rStyle w:val="FootnoteReference"/>
        </w:rPr>
        <w:footnoteReference w:id="120"/>
      </w:r>
      <w:r w:rsidR="0052754A">
        <w:t xml:space="preserve"> </w:t>
      </w:r>
      <w:r w:rsidR="0069717A">
        <w:t xml:space="preserve">The principal issue at </w:t>
      </w:r>
      <w:r w:rsidR="00391736">
        <w:t>Florida State</w:t>
      </w:r>
      <w:r w:rsidR="0069717A">
        <w:t xml:space="preserve"> was its inaccessible problem bank, used for all math classes</w:t>
      </w:r>
      <w:r w:rsidR="006B1CCB">
        <w:t xml:space="preserve">. </w:t>
      </w:r>
      <w:r w:rsidR="0069717A">
        <w:t>The math faculty believed that remediating the issue would be time-consuming and expensive and pursued several unsuccessful paths toward accessibility</w:t>
      </w:r>
      <w:r w:rsidR="000D7189">
        <w:t>,</w:t>
      </w:r>
      <w:r w:rsidR="0069717A">
        <w:t xml:space="preserve"> ignoring the advice from the Math Department’s administrative assistant who found an open source software that would </w:t>
      </w:r>
      <w:proofErr w:type="spellStart"/>
      <w:r w:rsidR="0069717A">
        <w:t>automatedly</w:t>
      </w:r>
      <w:proofErr w:type="spellEnd"/>
      <w:r w:rsidR="0069717A">
        <w:t xml:space="preserve"> convert all of the problem bank to accessible Math ML – the quick and cost-free solution that was ultimately adopted after an expert </w:t>
      </w:r>
      <w:r w:rsidR="000D7189">
        <w:t xml:space="preserve">witness </w:t>
      </w:r>
      <w:r w:rsidR="0069717A">
        <w:t>pointed out the same thing</w:t>
      </w:r>
      <w:r w:rsidR="000D7189">
        <w:t xml:space="preserve"> in litigation</w:t>
      </w:r>
      <w:r w:rsidR="006B1CCB">
        <w:t xml:space="preserve">. </w:t>
      </w:r>
      <w:r w:rsidR="0069717A">
        <w:t xml:space="preserve">The </w:t>
      </w:r>
      <w:r w:rsidR="000D7189">
        <w:t>Florida State</w:t>
      </w:r>
      <w:r w:rsidR="0069717A">
        <w:t xml:space="preserve"> story is instructive in another fashion: after Ms. </w:t>
      </w:r>
      <w:proofErr w:type="spellStart"/>
      <w:r w:rsidR="0069717A">
        <w:t>Principato</w:t>
      </w:r>
      <w:proofErr w:type="spellEnd"/>
      <w:r w:rsidR="0069717A">
        <w:t xml:space="preserve"> left </w:t>
      </w:r>
      <w:r w:rsidR="000D7189">
        <w:t>the university</w:t>
      </w:r>
      <w:r w:rsidR="0069717A">
        <w:t xml:space="preserve">, her failing grades </w:t>
      </w:r>
      <w:r w:rsidR="000D7189">
        <w:t xml:space="preserve">having been </w:t>
      </w:r>
      <w:r w:rsidR="0069717A">
        <w:t>expunged, she went on to a community college where all the STEM classes were fully accessible</w:t>
      </w:r>
      <w:r w:rsidR="006B1CCB">
        <w:t xml:space="preserve">. </w:t>
      </w:r>
      <w:r w:rsidR="00365048">
        <w:t>As t</w:t>
      </w:r>
      <w:r w:rsidR="0069717A">
        <w:t xml:space="preserve">he first student to take every math class at the college, she scored the highest grade in every class, invented a new measurement tool that was included in a NASA launch, and is now completing a degree in Physics at </w:t>
      </w:r>
      <w:r w:rsidR="00365048">
        <w:t xml:space="preserve">the </w:t>
      </w:r>
      <w:r w:rsidR="0069717A">
        <w:t>University of Colorado</w:t>
      </w:r>
      <w:r w:rsidR="00365048">
        <w:t>,</w:t>
      </w:r>
      <w:r w:rsidR="0069717A">
        <w:t xml:space="preserve"> Boulder</w:t>
      </w:r>
      <w:r w:rsidR="006B1CCB">
        <w:t xml:space="preserve">. </w:t>
      </w:r>
      <w:r w:rsidR="0069717A">
        <w:t>Accessibility was the difference between failing college and a smashing success</w:t>
      </w:r>
      <w:r w:rsidR="006B1CCB">
        <w:t xml:space="preserve">. </w:t>
      </w:r>
      <w:r w:rsidR="0052754A">
        <w:t>Similar issues existed at Penn State University against which the NFB brought an administrative complaint on behalf of blind students who were unable to use the library’s website (students reported that, after much trying, they can access a sought-after journal but ultimately be barred from opening the journal itself) and the websites of many departments on campus</w:t>
      </w:r>
      <w:r w:rsidR="006B1CCB">
        <w:t xml:space="preserve">. </w:t>
      </w:r>
      <w:r w:rsidR="0069717A">
        <w:t xml:space="preserve">The complaint filed on behalf of </w:t>
      </w:r>
      <w:proofErr w:type="spellStart"/>
      <w:r w:rsidR="0069717A">
        <w:t>Aleeha</w:t>
      </w:r>
      <w:proofErr w:type="spellEnd"/>
      <w:r w:rsidR="0069717A">
        <w:t xml:space="preserve"> Dudley</w:t>
      </w:r>
      <w:r w:rsidR="000F7878">
        <w:t xml:space="preserve"> against Miami University</w:t>
      </w:r>
      <w:r w:rsidR="0069717A">
        <w:t>, in which the Department intervened on Ms. Dudley’s behalf</w:t>
      </w:r>
      <w:r w:rsidR="000F7878">
        <w:t>,</w:t>
      </w:r>
      <w:r w:rsidR="0069717A">
        <w:t xml:space="preserve"> is a compelling example of </w:t>
      </w:r>
      <w:r w:rsidR="001B538E">
        <w:t>how pandemic accessibility barriers are in higher education.</w:t>
      </w:r>
      <w:r w:rsidR="000F7878">
        <w:rPr>
          <w:rStyle w:val="FootnoteReference"/>
        </w:rPr>
        <w:footnoteReference w:id="121"/>
      </w:r>
      <w:r w:rsidR="008475D8">
        <w:t xml:space="preserve"> I</w:t>
      </w:r>
      <w:r w:rsidR="008475D8" w:rsidRPr="008475D8">
        <w:t xml:space="preserve">n addition to inaccessible instructional websites, such as </w:t>
      </w:r>
      <w:proofErr w:type="spellStart"/>
      <w:r w:rsidR="008475D8" w:rsidRPr="008475D8">
        <w:t>WebAssign</w:t>
      </w:r>
      <w:proofErr w:type="spellEnd"/>
      <w:r w:rsidR="008475D8" w:rsidRPr="008475D8">
        <w:t>, Ms. Dudley faced inaccessible learning management software, inaccessible student accounts, so she could not sign up for her meal plans or know how much was left in her account and the software for ordering a transcript to transfer was likewise inaccessible.</w:t>
      </w:r>
    </w:p>
    <w:p w:rsidR="00EC79C5" w:rsidRDefault="00EC79C5" w:rsidP="005C2D77">
      <w:pPr>
        <w:contextualSpacing/>
      </w:pPr>
    </w:p>
    <w:p w:rsidR="00620AD4" w:rsidRDefault="00620AD4" w:rsidP="005C2D77">
      <w:pPr>
        <w:contextualSpacing/>
      </w:pPr>
      <w:r>
        <w:t>The NAD can also provide myriad examples</w:t>
      </w:r>
      <w:r w:rsidR="006B1CCB">
        <w:t xml:space="preserve">. </w:t>
      </w:r>
      <w:r>
        <w:t xml:space="preserve">In one instance, </w:t>
      </w:r>
      <w:r w:rsidRPr="0030290B">
        <w:t xml:space="preserve">a deaf consumer </w:t>
      </w:r>
      <w:r>
        <w:t>in</w:t>
      </w:r>
      <w:r w:rsidRPr="0030290B">
        <w:t xml:space="preserve"> Idaho was unable to complete her Master’s program at Boise State University because she could </w:t>
      </w:r>
      <w:proofErr w:type="gramStart"/>
      <w:r w:rsidRPr="0030290B">
        <w:t>not  access</w:t>
      </w:r>
      <w:proofErr w:type="gramEnd"/>
      <w:r w:rsidRPr="0030290B">
        <w:t xml:space="preserve"> the podcasts required by her professor</w:t>
      </w:r>
      <w:r w:rsidR="006B1CCB">
        <w:t xml:space="preserve">. </w:t>
      </w:r>
      <w:r w:rsidRPr="0030290B">
        <w:t xml:space="preserve">She </w:t>
      </w:r>
      <w:r w:rsidR="00C8214D">
        <w:t>was ultimately given an</w:t>
      </w:r>
      <w:r w:rsidRPr="0030290B">
        <w:t xml:space="preserve"> incomplete in this course</w:t>
      </w:r>
      <w:r w:rsidR="00C8214D">
        <w:t xml:space="preserve"> as a result</w:t>
      </w:r>
      <w:r w:rsidR="006B1CCB">
        <w:t xml:space="preserve">. </w:t>
      </w:r>
      <w:r w:rsidRPr="0030290B">
        <w:t xml:space="preserve">She was also </w:t>
      </w:r>
      <w:r w:rsidR="00C8214D">
        <w:t xml:space="preserve">failed from an online course in which she was </w:t>
      </w:r>
      <w:r w:rsidRPr="0030290B">
        <w:t>unable to access videos</w:t>
      </w:r>
      <w:r w:rsidR="008A6323">
        <w:t xml:space="preserve"> that were assigned as coursework</w:t>
      </w:r>
      <w:r w:rsidR="006B1CCB">
        <w:t xml:space="preserve">. </w:t>
      </w:r>
      <w:r w:rsidRPr="0030290B">
        <w:t xml:space="preserve">She lost financial aid because of </w:t>
      </w:r>
      <w:r w:rsidR="008A6323">
        <w:t>these purported</w:t>
      </w:r>
      <w:r w:rsidRPr="0030290B">
        <w:t xml:space="preserve"> academic performance</w:t>
      </w:r>
      <w:r w:rsidR="008A6323">
        <w:t xml:space="preserve"> issues and, in a final </w:t>
      </w:r>
      <w:proofErr w:type="gramStart"/>
      <w:r w:rsidR="008A6323">
        <w:t>indignity,</w:t>
      </w:r>
      <w:proofErr w:type="gramEnd"/>
      <w:r w:rsidR="008A6323">
        <w:t xml:space="preserve"> the University </w:t>
      </w:r>
      <w:r w:rsidRPr="0030290B">
        <w:t xml:space="preserve">denied </w:t>
      </w:r>
      <w:r w:rsidR="008A6323">
        <w:t xml:space="preserve">her request for </w:t>
      </w:r>
      <w:r w:rsidRPr="0030290B">
        <w:t xml:space="preserve">a complete withdrawal, which would have entitled her to full reimbursement of </w:t>
      </w:r>
      <w:r w:rsidR="00845B04">
        <w:t xml:space="preserve">her </w:t>
      </w:r>
      <w:r w:rsidRPr="0030290B">
        <w:t>tuition</w:t>
      </w:r>
      <w:r w:rsidR="00845B04">
        <w:t xml:space="preserve"> payments</w:t>
      </w:r>
      <w:r w:rsidR="006B1CCB">
        <w:t xml:space="preserve">. </w:t>
      </w:r>
      <w:r w:rsidR="00845B04">
        <w:t>A</w:t>
      </w:r>
      <w:r w:rsidRPr="0030290B">
        <w:t>nother former deaf student</w:t>
      </w:r>
      <w:r w:rsidR="006D6086">
        <w:t>, this one</w:t>
      </w:r>
      <w:r w:rsidRPr="0030290B">
        <w:t xml:space="preserve"> </w:t>
      </w:r>
      <w:r w:rsidR="00845B04">
        <w:t>in</w:t>
      </w:r>
      <w:r w:rsidRPr="0030290B">
        <w:t xml:space="preserve"> Virginia</w:t>
      </w:r>
      <w:r w:rsidR="006D6086">
        <w:t>,</w:t>
      </w:r>
      <w:r w:rsidRPr="0030290B">
        <w:t xml:space="preserve"> contacted the NAD after being put on academic probation and prohibited from taking classes for two years</w:t>
      </w:r>
      <w:r w:rsidR="006B1CCB">
        <w:t xml:space="preserve">. </w:t>
      </w:r>
      <w:r w:rsidRPr="0030290B">
        <w:t xml:space="preserve">He had done poorly in his online Master’s program because the videos </w:t>
      </w:r>
      <w:r w:rsidR="00845B04">
        <w:t xml:space="preserve">on which they were being tested </w:t>
      </w:r>
      <w:r w:rsidRPr="0030290B">
        <w:t xml:space="preserve">were not captioned. Unfortunately, stories like these are not uncommon, and they are only bound to increase as more and more public educational institutions turn to the Web as a means of </w:t>
      </w:r>
      <w:r w:rsidR="006D6086">
        <w:t xml:space="preserve">providing </w:t>
      </w:r>
      <w:r w:rsidRPr="0030290B">
        <w:t>education</w:t>
      </w:r>
      <w:r w:rsidR="006D6086">
        <w:t>al services</w:t>
      </w:r>
      <w:r w:rsidRPr="0030290B">
        <w:t>.</w:t>
      </w:r>
    </w:p>
    <w:p w:rsidR="005C2D77" w:rsidRDefault="005C2D77" w:rsidP="005C2D77">
      <w:pPr>
        <w:contextualSpacing/>
      </w:pPr>
    </w:p>
    <w:p w:rsidR="005C2D77" w:rsidRDefault="005C2D77" w:rsidP="005C2D77">
      <w:pPr>
        <w:contextualSpacing/>
      </w:pPr>
      <w:r>
        <w:t xml:space="preserve">The media have also reported many instances of </w:t>
      </w:r>
      <w:r w:rsidR="00EB7283">
        <w:t xml:space="preserve">public </w:t>
      </w:r>
      <w:r w:rsidR="00FA5906">
        <w:t xml:space="preserve">colleges and universities </w:t>
      </w:r>
      <w:r w:rsidR="00EB7283">
        <w:t xml:space="preserve">failing to </w:t>
      </w:r>
      <w:r w:rsidR="00051E3F">
        <w:t>provide accessible Web content.</w:t>
      </w:r>
      <w:r w:rsidR="00FA5906">
        <w:rPr>
          <w:rStyle w:val="FootnoteReference"/>
        </w:rPr>
        <w:footnoteReference w:id="122"/>
      </w:r>
    </w:p>
    <w:p w:rsidR="008131D2" w:rsidRDefault="008131D2" w:rsidP="005C2D77">
      <w:pPr>
        <w:contextualSpacing/>
      </w:pPr>
    </w:p>
    <w:p w:rsidR="001103A1" w:rsidRDefault="00D32E3C" w:rsidP="00831F6F">
      <w:pPr>
        <w:contextualSpacing/>
      </w:pPr>
      <w:r>
        <w:t xml:space="preserve">The importance of </w:t>
      </w:r>
      <w:r w:rsidR="00886276">
        <w:t>Web</w:t>
      </w:r>
      <w:r>
        <w:t xml:space="preserve"> accessibility for </w:t>
      </w:r>
      <w:r w:rsidR="00164EF7">
        <w:t>college and graduate students</w:t>
      </w:r>
      <w:r>
        <w:t xml:space="preserve"> with disabilities is increasingly vital </w:t>
      </w:r>
      <w:r w:rsidR="00B8397B">
        <w:t xml:space="preserve">because </w:t>
      </w:r>
      <w:r w:rsidR="009F297A">
        <w:t>many</w:t>
      </w:r>
      <w:r w:rsidR="00B8397B">
        <w:t xml:space="preserve"> </w:t>
      </w:r>
      <w:r w:rsidR="00B8397B" w:rsidRPr="009A3EC7">
        <w:t xml:space="preserve">higher education classes </w:t>
      </w:r>
      <w:r w:rsidR="009F297A">
        <w:t xml:space="preserve">now </w:t>
      </w:r>
      <w:r w:rsidR="00B8397B" w:rsidRPr="009A3EC7">
        <w:t>have an online component</w:t>
      </w:r>
      <w:r w:rsidR="00B8397B">
        <w:t xml:space="preserve"> (between 75 and 90%)</w:t>
      </w:r>
      <w:r w:rsidR="00A43D61">
        <w:t>,</w:t>
      </w:r>
      <w:r w:rsidR="00B8397B">
        <w:rPr>
          <w:rStyle w:val="FootnoteReference"/>
        </w:rPr>
        <w:footnoteReference w:id="123"/>
      </w:r>
      <w:r w:rsidR="00A43D61">
        <w:t xml:space="preserve"> and </w:t>
      </w:r>
      <w:r w:rsidR="009F297A">
        <w:t xml:space="preserve">because of </w:t>
      </w:r>
      <w:r w:rsidR="00A43D61">
        <w:t>t</w:t>
      </w:r>
      <w:r>
        <w:t xml:space="preserve">he surge </w:t>
      </w:r>
      <w:r w:rsidR="00A43D61">
        <w:t>in</w:t>
      </w:r>
      <w:r>
        <w:t xml:space="preserve"> popularity and availability of online courses.</w:t>
      </w:r>
      <w:r w:rsidR="00B6031F">
        <w:rPr>
          <w:rStyle w:val="FootnoteReference"/>
        </w:rPr>
        <w:footnoteReference w:id="124"/>
      </w:r>
      <w:r w:rsidR="0052273D">
        <w:t xml:space="preserve"> </w:t>
      </w:r>
      <w:r w:rsidR="001103A1">
        <w:t>Between 2002 and 2010, student enrollment in online courses nearly quadrupled from approximately 1.6 million to 6.1 million in degree-granting postsecondary institutions in the U.S</w:t>
      </w:r>
      <w:r w:rsidR="006B1CCB">
        <w:t xml:space="preserve">. </w:t>
      </w:r>
      <w:r w:rsidR="001103A1">
        <w:t>Over the same time period, the percentage of college and university students who took at least one online cou</w:t>
      </w:r>
      <w:r w:rsidR="008E5DB4">
        <w:t xml:space="preserve">rse more than tripled, from 9.6% </w:t>
      </w:r>
      <w:r w:rsidR="001103A1">
        <w:t>to 31.3</w:t>
      </w:r>
      <w:r w:rsidR="008E5DB4">
        <w:t>%</w:t>
      </w:r>
      <w:r w:rsidR="001103A1">
        <w:t>.</w:t>
      </w:r>
      <w:r w:rsidR="0052273D">
        <w:rPr>
          <w:rStyle w:val="FootnoteReference"/>
        </w:rPr>
        <w:footnoteReference w:id="125"/>
      </w:r>
      <w:r w:rsidR="008131D2">
        <w:t xml:space="preserve"> </w:t>
      </w:r>
      <w:r w:rsidR="00576F4C">
        <w:t xml:space="preserve">On this point, </w:t>
      </w:r>
      <w:r w:rsidR="00FE2173">
        <w:t xml:space="preserve">we </w:t>
      </w:r>
      <w:r w:rsidR="00576F4C">
        <w:t>note</w:t>
      </w:r>
      <w:r w:rsidR="008131D2" w:rsidRPr="008131D2">
        <w:t xml:space="preserve"> that</w:t>
      </w:r>
      <w:r w:rsidR="00576F4C">
        <w:t>,</w:t>
      </w:r>
      <w:r w:rsidR="008131D2" w:rsidRPr="008131D2">
        <w:t xml:space="preserve"> for some deaf and hard of hearing students, </w:t>
      </w:r>
      <w:r w:rsidR="00576F4C">
        <w:t xml:space="preserve">accessible </w:t>
      </w:r>
      <w:r w:rsidR="008131D2" w:rsidRPr="008131D2">
        <w:t xml:space="preserve">online courses can result in more access than </w:t>
      </w:r>
      <w:r w:rsidR="00D74E82">
        <w:t>in-person</w:t>
      </w:r>
      <w:r w:rsidR="008131D2" w:rsidRPr="008131D2">
        <w:t xml:space="preserve"> courses</w:t>
      </w:r>
      <w:r w:rsidR="006B1CCB">
        <w:t xml:space="preserve">. </w:t>
      </w:r>
      <w:r w:rsidR="008131D2" w:rsidRPr="008131D2">
        <w:t xml:space="preserve">If a deaf or hard of hearing student is fluent in English, she may find the ability to participate via online chat less restrictive than using an interpreter </w:t>
      </w:r>
      <w:r w:rsidR="00D74E82">
        <w:t>who</w:t>
      </w:r>
      <w:r w:rsidR="008131D2" w:rsidRPr="008131D2">
        <w:t xml:space="preserve"> may not be qualified, and </w:t>
      </w:r>
      <w:r w:rsidR="00D74E82">
        <w:t>the student</w:t>
      </w:r>
      <w:r w:rsidR="0097256C">
        <w:t>’s ability to communicate</w:t>
      </w:r>
      <w:r w:rsidR="008131D2" w:rsidRPr="008131D2">
        <w:t xml:space="preserve"> is not subject to the </w:t>
      </w:r>
      <w:r w:rsidR="00E63728">
        <w:t xml:space="preserve">availability of interpreters and the </w:t>
      </w:r>
      <w:r w:rsidR="008131D2" w:rsidRPr="008131D2">
        <w:t xml:space="preserve">time lag that </w:t>
      </w:r>
      <w:r w:rsidR="00D74E82">
        <w:t>invariably</w:t>
      </w:r>
      <w:r w:rsidR="008131D2" w:rsidRPr="008131D2">
        <w:t xml:space="preserve"> comes with using an interpreter. </w:t>
      </w:r>
    </w:p>
    <w:p w:rsidR="001103A1" w:rsidRDefault="001103A1" w:rsidP="00831F6F">
      <w:pPr>
        <w:contextualSpacing/>
      </w:pPr>
    </w:p>
    <w:p w:rsidR="00CF07DA" w:rsidRDefault="003B3D72" w:rsidP="0085039D">
      <w:pPr>
        <w:contextualSpacing/>
      </w:pPr>
      <w:r>
        <w:t>The domino effect set in motion by poor educational opportunities changes the trajectory of one’s life</w:t>
      </w:r>
      <w:r w:rsidR="006B1CCB">
        <w:t xml:space="preserve">. </w:t>
      </w:r>
      <w:r>
        <w:t xml:space="preserve">As three prominent researchers in </w:t>
      </w:r>
      <w:r w:rsidR="00886276">
        <w:t>Web</w:t>
      </w:r>
      <w:r>
        <w:t xml:space="preserve"> accessibility issues put it: “</w:t>
      </w:r>
      <w:r w:rsidRPr="00930601">
        <w:t>The failure to address issues of accessibility for persons with physical, sensory, and cognitive disabilities ultimately threatens to segregate people with disabilities as the permanent second-class citizens of the information age</w:t>
      </w:r>
      <w:r>
        <w:t>.</w:t>
      </w:r>
      <w:r w:rsidRPr="00930601">
        <w:t>”</w:t>
      </w:r>
      <w:r>
        <w:rPr>
          <w:rStyle w:val="FootnoteReference"/>
        </w:rPr>
        <w:footnoteReference w:id="126"/>
      </w:r>
      <w:r w:rsidR="00E22467">
        <w:t xml:space="preserve"> </w:t>
      </w:r>
      <w:r w:rsidR="00DE2BD2">
        <w:t xml:space="preserve">Accessible educational Web content </w:t>
      </w:r>
      <w:r w:rsidR="000301E7">
        <w:t>will enable students with disabilities to avoid that fate and instead, thrive as their nondisabled peers have the opportunity to do</w:t>
      </w:r>
      <w:r w:rsidR="006B1CCB">
        <w:t xml:space="preserve">. </w:t>
      </w:r>
      <w:r w:rsidR="00F76D31">
        <w:t>T</w:t>
      </w:r>
      <w:r w:rsidR="00AE7D0B">
        <w:t>h</w:t>
      </w:r>
      <w:r w:rsidR="004F7B90">
        <w:t xml:space="preserve">e likelihood of being unemployed decreases with each new level of </w:t>
      </w:r>
      <w:r w:rsidR="00AE7D0B">
        <w:t>educational attainment</w:t>
      </w:r>
      <w:r w:rsidR="005501DB">
        <w:t>,</w:t>
      </w:r>
      <w:r w:rsidR="005501DB">
        <w:rPr>
          <w:rStyle w:val="FootnoteReference"/>
        </w:rPr>
        <w:footnoteReference w:id="127"/>
      </w:r>
      <w:r w:rsidR="001027A0">
        <w:t xml:space="preserve"> and </w:t>
      </w:r>
      <w:r w:rsidR="0001132B">
        <w:t xml:space="preserve">those with increasingly higher education </w:t>
      </w:r>
      <w:r w:rsidR="003F19AB">
        <w:t>earn more than those with less education.</w:t>
      </w:r>
      <w:r w:rsidR="001027A0">
        <w:rPr>
          <w:rStyle w:val="FootnoteReference"/>
        </w:rPr>
        <w:footnoteReference w:id="128"/>
      </w:r>
      <w:r w:rsidR="003F19AB">
        <w:t xml:space="preserve"> </w:t>
      </w:r>
      <w:r w:rsidR="008634C4">
        <w:t>As the U.S. Bureau of Labor Statistics put it, “[f]</w:t>
      </w:r>
      <w:proofErr w:type="spellStart"/>
      <w:r w:rsidR="003F19AB">
        <w:t>ew</w:t>
      </w:r>
      <w:proofErr w:type="spellEnd"/>
      <w:r w:rsidR="003F19AB">
        <w:t xml:space="preserve"> things affect people’s earnings power more than their level of education.</w:t>
      </w:r>
      <w:r w:rsidR="008634C4">
        <w:t>”</w:t>
      </w:r>
      <w:r w:rsidR="008634C4">
        <w:rPr>
          <w:rStyle w:val="FootnoteReference"/>
        </w:rPr>
        <w:footnoteReference w:id="129"/>
      </w:r>
      <w:r w:rsidR="003F19AB">
        <w:t xml:space="preserve"> In 2014, median weekly earnings for people with a bachelor’s degree or higher were $1,193, compared with </w:t>
      </w:r>
      <w:r w:rsidR="00804B22">
        <w:t xml:space="preserve">those with some higher education ($761), </w:t>
      </w:r>
      <w:r w:rsidR="00683F91">
        <w:t>high school graduates without any college ($668), and t</w:t>
      </w:r>
      <w:r w:rsidR="003F19AB">
        <w:t>hose with less than a high school diploma</w:t>
      </w:r>
      <w:r w:rsidR="00683F91">
        <w:t xml:space="preserve"> ($488)</w:t>
      </w:r>
      <w:r w:rsidR="003F19AB">
        <w:t>.</w:t>
      </w:r>
      <w:r w:rsidR="00804B22">
        <w:rPr>
          <w:rStyle w:val="FootnoteReference"/>
        </w:rPr>
        <w:footnoteReference w:id="130"/>
      </w:r>
      <w:r w:rsidR="003F19AB">
        <w:t xml:space="preserve"> </w:t>
      </w:r>
      <w:r w:rsidR="00421390" w:rsidRPr="0030290B">
        <w:t xml:space="preserve">According to the National Center for Education Statistics, the median annual earning of full-time year-round workers </w:t>
      </w:r>
      <w:r w:rsidR="000925EA">
        <w:t xml:space="preserve">between 25 and </w:t>
      </w:r>
      <w:r w:rsidR="00421390" w:rsidRPr="0030290B">
        <w:t xml:space="preserve">34 </w:t>
      </w:r>
      <w:r w:rsidR="000925EA">
        <w:t xml:space="preserve">years old </w:t>
      </w:r>
      <w:r w:rsidR="00421390" w:rsidRPr="0030290B">
        <w:t>is significantly higher for one with a Master's or higher than one without a high school completion, at $59,</w:t>
      </w:r>
      <w:r w:rsidR="00890114">
        <w:t>1</w:t>
      </w:r>
      <w:r w:rsidR="00421390" w:rsidRPr="0030290B">
        <w:t>00 and $2</w:t>
      </w:r>
      <w:r w:rsidR="00ED5499">
        <w:t>5</w:t>
      </w:r>
      <w:r w:rsidR="00421390" w:rsidRPr="0030290B">
        <w:t>,</w:t>
      </w:r>
      <w:r w:rsidR="00ED5499">
        <w:t>000</w:t>
      </w:r>
      <w:r w:rsidR="00421390" w:rsidRPr="0030290B">
        <w:t>, respectively</w:t>
      </w:r>
      <w:r w:rsidR="00421390">
        <w:t>.</w:t>
      </w:r>
      <w:r w:rsidR="00421390">
        <w:rPr>
          <w:rStyle w:val="FootnoteReference"/>
        </w:rPr>
        <w:footnoteReference w:id="131"/>
      </w:r>
      <w:r w:rsidR="00421390">
        <w:t xml:space="preserve"> </w:t>
      </w:r>
      <w:r w:rsidR="00CF07DA">
        <w:t xml:space="preserve">The difference in earnings resulting from increased educational and employment opportunities that accrue over the lifetime of the average individual with a disability would number </w:t>
      </w:r>
      <w:r w:rsidR="00C519F8">
        <w:t xml:space="preserve">well into </w:t>
      </w:r>
      <w:r w:rsidR="00CF07DA">
        <w:t>nine figures.</w:t>
      </w:r>
    </w:p>
    <w:p w:rsidR="00CF07DA" w:rsidRDefault="00CF07DA" w:rsidP="0085039D">
      <w:pPr>
        <w:contextualSpacing/>
      </w:pPr>
    </w:p>
    <w:p w:rsidR="00DB2F7D" w:rsidRDefault="00142B32" w:rsidP="0085039D">
      <w:pPr>
        <w:contextualSpacing/>
      </w:pPr>
      <w:r>
        <w:t>When compared to the minimal investment necessary to make educational Web content accessible, the cost-benefit analysis resolves overwhelmingly in favor of accessibility</w:t>
      </w:r>
      <w:r w:rsidR="006B1CCB">
        <w:t xml:space="preserve">. </w:t>
      </w:r>
      <w:r>
        <w:t>The cost of accessibility, when carefully planned and designed, is almost zero,</w:t>
      </w:r>
      <w:r>
        <w:rPr>
          <w:rStyle w:val="FootnoteReference"/>
        </w:rPr>
        <w:footnoteReference w:id="132"/>
      </w:r>
      <w:r>
        <w:t xml:space="preserve"> especially if the training for </w:t>
      </w:r>
      <w:r w:rsidR="00886276">
        <w:t>Web</w:t>
      </w:r>
      <w:r>
        <w:t xml:space="preserve"> accessibility is begun at the development </w:t>
      </w:r>
      <w:proofErr w:type="gramStart"/>
      <w:r>
        <w:t>stage of course design</w:t>
      </w:r>
      <w:proofErr w:type="gramEnd"/>
      <w:r>
        <w:t>.</w:t>
      </w:r>
      <w:r w:rsidR="002353D1">
        <w:rPr>
          <w:rStyle w:val="FootnoteReference"/>
        </w:rPr>
        <w:footnoteReference w:id="133"/>
      </w:r>
    </w:p>
    <w:p w:rsidR="00DB2F7D" w:rsidRDefault="00DB2F7D" w:rsidP="0085039D">
      <w:pPr>
        <w:contextualSpacing/>
      </w:pPr>
    </w:p>
    <w:p w:rsidR="00366877" w:rsidRDefault="003B3D72" w:rsidP="00366877">
      <w:r>
        <w:t>The absence of students with disabilities from classrooms and online courses also deprives nondisabled students of important benefits</w:t>
      </w:r>
      <w:r w:rsidR="006B1CCB">
        <w:t xml:space="preserve">. </w:t>
      </w:r>
      <w:r>
        <w:t xml:space="preserve">One study found that </w:t>
      </w:r>
      <w:r w:rsidR="00DD484C">
        <w:t xml:space="preserve">faculty </w:t>
      </w:r>
      <w:r w:rsidR="005443E3">
        <w:t>believe that</w:t>
      </w:r>
      <w:r w:rsidR="00DD484C">
        <w:t xml:space="preserve"> having students in their classes who had a disability enriched</w:t>
      </w:r>
      <w:r w:rsidR="005443E3">
        <w:t xml:space="preserve"> </w:t>
      </w:r>
      <w:r w:rsidR="00DD484C">
        <w:t>their classes and added diversity</w:t>
      </w:r>
      <w:r w:rsidR="005443E3">
        <w:t>, which h</w:t>
      </w:r>
      <w:r w:rsidR="00DD484C">
        <w:t>elped them teach to a variety</w:t>
      </w:r>
      <w:r w:rsidR="005443E3">
        <w:t xml:space="preserve"> </w:t>
      </w:r>
      <w:r w:rsidR="00DD484C">
        <w:t>of learning styles and allowed for reflection on their own teaching methodologies</w:t>
      </w:r>
      <w:r w:rsidR="005443E3">
        <w:t>.</w:t>
      </w:r>
      <w:r w:rsidR="005443E3">
        <w:rPr>
          <w:rStyle w:val="FootnoteReference"/>
        </w:rPr>
        <w:footnoteReference w:id="134"/>
      </w:r>
      <w:r w:rsidR="0085039D">
        <w:t xml:space="preserve"> </w:t>
      </w:r>
    </w:p>
    <w:p w:rsidR="004975C9" w:rsidRDefault="004975C9">
      <w:pPr>
        <w:ind w:left="720"/>
      </w:pPr>
    </w:p>
    <w:p w:rsidR="004975C9" w:rsidRDefault="00307CF1" w:rsidP="00831F6F">
      <w:pPr>
        <w:pStyle w:val="Heading4"/>
      </w:pPr>
      <w:r>
        <w:t>Benefits of WCAG 2.0 Level AA</w:t>
      </w:r>
    </w:p>
    <w:p w:rsidR="002A2491" w:rsidRDefault="002A2491" w:rsidP="00831F6F">
      <w:pPr>
        <w:contextualSpacing/>
        <w:rPr>
          <w:i/>
        </w:rPr>
      </w:pPr>
    </w:p>
    <w:p w:rsidR="004975C9" w:rsidRDefault="00307CF1" w:rsidP="00831F6F">
      <w:pPr>
        <w:contextualSpacing/>
        <w:rPr>
          <w:i/>
        </w:rPr>
      </w:pPr>
      <w:r w:rsidRPr="00831F6F">
        <w:rPr>
          <w:i/>
          <w:u w:val="single"/>
        </w:rPr>
        <w:t>Question 71</w:t>
      </w:r>
      <w:r>
        <w:rPr>
          <w:i/>
        </w:rPr>
        <w:t>: Are there specific provisions of WCAG 2.0 Level AA that are particularly beneficial for individuals with certain types of disabilities (e.g., the requirement for captioning live-audio content in synchronized media provides certain important benefits to individuals with hearing disabilities and auditory processing disorders)? Which provisions provide the most benefits, to whom, and why?</w:t>
      </w:r>
    </w:p>
    <w:p w:rsidR="00AD76D8" w:rsidRDefault="00AD76D8" w:rsidP="00831F6F">
      <w:pPr>
        <w:contextualSpacing/>
        <w:rPr>
          <w:i/>
        </w:rPr>
      </w:pPr>
    </w:p>
    <w:p w:rsidR="005E0F1A" w:rsidRPr="005D18C1" w:rsidRDefault="004E3BEE" w:rsidP="00831F6F">
      <w:pPr>
        <w:contextualSpacing/>
      </w:pPr>
      <w:r>
        <w:t xml:space="preserve">As we discussed in </w:t>
      </w:r>
      <w:r w:rsidR="005371F2">
        <w:t xml:space="preserve">response to </w:t>
      </w:r>
      <w:r>
        <w:t>Question</w:t>
      </w:r>
      <w:r w:rsidR="00652256">
        <w:t xml:space="preserve"> 12</w:t>
      </w:r>
      <w:r>
        <w:t xml:space="preserve"> above,</w:t>
      </w:r>
      <w:r w:rsidR="00652256">
        <w:t xml:space="preserve"> WCAG 2.0 AA impose</w:t>
      </w:r>
      <w:r w:rsidR="0046095C">
        <w:t xml:space="preserve">s several </w:t>
      </w:r>
      <w:r w:rsidR="000D5FCD">
        <w:t xml:space="preserve">specific </w:t>
      </w:r>
      <w:r w:rsidR="0046095C">
        <w:t xml:space="preserve">requirements that are critical </w:t>
      </w:r>
      <w:r w:rsidR="000D5FCD">
        <w:t>to</w:t>
      </w:r>
      <w:r w:rsidR="0046095C">
        <w:t xml:space="preserve"> meaningful access that Level A does not provide</w:t>
      </w:r>
      <w:r w:rsidR="006B1CCB">
        <w:t xml:space="preserve">. </w:t>
      </w:r>
      <w:r w:rsidR="0017523F">
        <w:t xml:space="preserve">There are also other aspects of Level AA that </w:t>
      </w:r>
      <w:r w:rsidR="008B7E9E">
        <w:t>stand out in their importance</w:t>
      </w:r>
      <w:r w:rsidR="0017523F">
        <w:t>, such as</w:t>
      </w:r>
      <w:r w:rsidR="008B7E9E">
        <w:t xml:space="preserve"> the Department’s example of</w:t>
      </w:r>
      <w:r w:rsidR="0017523F">
        <w:t xml:space="preserve"> the captioning of live-audio content in synchronized media</w:t>
      </w:r>
      <w:r w:rsidR="004777D4">
        <w:t xml:space="preserve"> (Guideline 1.2.4)</w:t>
      </w:r>
      <w:r w:rsidR="005E0F1A">
        <w:t>, which we discuss in response to Questions 5-7 and 16</w:t>
      </w:r>
      <w:r w:rsidR="006B1CCB">
        <w:t xml:space="preserve">. </w:t>
      </w:r>
      <w:r w:rsidR="006422DC">
        <w:t>For blind users</w:t>
      </w:r>
      <w:r w:rsidR="005931FF">
        <w:t xml:space="preserve"> and individuals with cognitive impairments</w:t>
      </w:r>
      <w:r w:rsidR="006422DC">
        <w:t xml:space="preserve">, the requirement that headings and label describe their topic or purpose </w:t>
      </w:r>
      <w:r w:rsidR="004777D4">
        <w:t xml:space="preserve">(Guideline 2.4.6) is </w:t>
      </w:r>
      <w:r w:rsidR="005931FF">
        <w:t>instrumental to effi</w:t>
      </w:r>
      <w:r w:rsidR="00642E4E">
        <w:t>cient navigation of Web content</w:t>
      </w:r>
      <w:r w:rsidR="006B1CCB">
        <w:t xml:space="preserve">. </w:t>
      </w:r>
      <w:r w:rsidR="00642E4E">
        <w:t>Also, without the requirement that websites provide an a</w:t>
      </w:r>
      <w:r w:rsidR="005E0F1A" w:rsidRPr="00831F6F">
        <w:t>udio description for all prerecorded video content in synchronized media</w:t>
      </w:r>
      <w:r w:rsidR="00642E4E">
        <w:t xml:space="preserve"> (Guideline 1.2.5), </w:t>
      </w:r>
      <w:r w:rsidR="00C810EA">
        <w:t>a great deal of</w:t>
      </w:r>
      <w:r w:rsidR="005E0F1A" w:rsidRPr="00831F6F">
        <w:t xml:space="preserve"> video </w:t>
      </w:r>
      <w:r w:rsidR="00C810EA">
        <w:t>content would be</w:t>
      </w:r>
      <w:r w:rsidR="005E0F1A" w:rsidRPr="00831F6F">
        <w:t xml:space="preserve"> unintelligible to blind users. </w:t>
      </w:r>
    </w:p>
    <w:p w:rsidR="0017523F" w:rsidRDefault="0017523F" w:rsidP="00831F6F">
      <w:pPr>
        <w:contextualSpacing/>
      </w:pPr>
    </w:p>
    <w:p w:rsidR="00AD76D8" w:rsidRDefault="002404DC" w:rsidP="00831F6F">
      <w:pPr>
        <w:contextualSpacing/>
      </w:pPr>
      <w:r>
        <w:t>We also note our response</w:t>
      </w:r>
      <w:r w:rsidR="005371F2">
        <w:t xml:space="preserve"> to Question 2 above, </w:t>
      </w:r>
      <w:r>
        <w:t>where we discuss several instances where Level AAA is necessary to ensure accessibility for deaf and hard of hearing users</w:t>
      </w:r>
      <w:r w:rsidR="006B1CCB">
        <w:t xml:space="preserve">. </w:t>
      </w:r>
    </w:p>
    <w:p w:rsidR="004E3BEE" w:rsidRDefault="004E3BEE" w:rsidP="00831F6F">
      <w:pPr>
        <w:contextualSpacing/>
      </w:pPr>
    </w:p>
    <w:p w:rsidR="004975C9" w:rsidRDefault="00307CF1" w:rsidP="00831F6F">
      <w:pPr>
        <w:contextualSpacing/>
        <w:rPr>
          <w:i/>
        </w:rPr>
      </w:pPr>
      <w:r w:rsidRPr="00831F6F">
        <w:rPr>
          <w:i/>
          <w:u w:val="single"/>
        </w:rPr>
        <w:t>Question 72</w:t>
      </w:r>
      <w:r>
        <w:rPr>
          <w:i/>
        </w:rPr>
        <w:t>: Are there specific provisions of WCAG 2.0 Level AA that are difficult or costly to implement? Are there specific provisions of WCAG 2.0 Level AA for which the costs outweigh the accessibility benefits?</w:t>
      </w:r>
    </w:p>
    <w:p w:rsidR="00737EB6" w:rsidRDefault="00737EB6" w:rsidP="00831F6F">
      <w:pPr>
        <w:contextualSpacing/>
        <w:rPr>
          <w:i/>
        </w:rPr>
      </w:pPr>
    </w:p>
    <w:p w:rsidR="00737EB6" w:rsidRPr="005D18C1" w:rsidRDefault="00737EB6" w:rsidP="00831F6F">
      <w:pPr>
        <w:contextualSpacing/>
      </w:pPr>
      <w:r>
        <w:t>We are not aware of any specific provisions of WCAG 2.0 AA that will, as a general proposition, create an undue burden for a covered entity</w:t>
      </w:r>
      <w:r w:rsidR="006B1CCB">
        <w:t xml:space="preserve">. </w:t>
      </w:r>
      <w:r>
        <w:t>That determination must be made on a case-by-case basis according to the particular facts and circumstances</w:t>
      </w:r>
      <w:r w:rsidR="00AC6DDF">
        <w:t xml:space="preserve"> as they relate to the test for the undue burden exception.</w:t>
      </w:r>
    </w:p>
    <w:p w:rsidR="004975C9" w:rsidRDefault="004975C9"/>
    <w:p w:rsidR="004975C9" w:rsidRDefault="00307CF1" w:rsidP="00831F6F">
      <w:pPr>
        <w:pStyle w:val="Heading4"/>
      </w:pPr>
      <w:r>
        <w:t>Benefits to Other Individuals and Entities</w:t>
      </w:r>
    </w:p>
    <w:p w:rsidR="0020032A" w:rsidRDefault="0020032A" w:rsidP="00831F6F">
      <w:pPr>
        <w:contextualSpacing/>
      </w:pPr>
    </w:p>
    <w:p w:rsidR="00917C4F" w:rsidRDefault="002542D7" w:rsidP="00831F6F">
      <w:r>
        <w:t xml:space="preserve">Because the Department’s question in this section deals only with the expenses involved </w:t>
      </w:r>
      <w:r w:rsidR="00975928">
        <w:t xml:space="preserve">specifically </w:t>
      </w:r>
      <w:r>
        <w:t xml:space="preserve">with providing services, programs, or activities over the phone or in person, </w:t>
      </w:r>
      <w:r w:rsidR="00975928">
        <w:t xml:space="preserve">we preface our response with the observation that accessible Web content will </w:t>
      </w:r>
      <w:r w:rsidR="00EA072C">
        <w:t>provide other cost and time savings that should be considered</w:t>
      </w:r>
      <w:r w:rsidR="006B1CCB">
        <w:t xml:space="preserve">. </w:t>
      </w:r>
      <w:r w:rsidR="00EA072C">
        <w:t xml:space="preserve">Imposing a clear accessibility standard will </w:t>
      </w:r>
      <w:r w:rsidR="00FD16C3">
        <w:t xml:space="preserve">allow </w:t>
      </w:r>
      <w:r w:rsidR="00EE121F">
        <w:t xml:space="preserve">covered entities </w:t>
      </w:r>
      <w:r w:rsidR="00DC781C">
        <w:t xml:space="preserve">to avoid </w:t>
      </w:r>
      <w:r w:rsidR="00FD16C3">
        <w:t xml:space="preserve">the higher costs associated with </w:t>
      </w:r>
      <w:r w:rsidR="00917C4F">
        <w:t xml:space="preserve">retrofitting websites and mobile apps </w:t>
      </w:r>
      <w:r w:rsidR="00DC781C">
        <w:t xml:space="preserve">that have not yet been </w:t>
      </w:r>
      <w:r w:rsidR="00917C4F">
        <w:t xml:space="preserve">developed or </w:t>
      </w:r>
      <w:r w:rsidR="00DC781C">
        <w:t xml:space="preserve">significantly </w:t>
      </w:r>
      <w:r w:rsidR="00917C4F">
        <w:t>expanded</w:t>
      </w:r>
      <w:r w:rsidR="006B1CCB">
        <w:t xml:space="preserve">. </w:t>
      </w:r>
      <w:r w:rsidR="00141CB9">
        <w:t xml:space="preserve">The regulation will provide vital guidance as to the proper standard for Web content and eliminate the current </w:t>
      </w:r>
      <w:r w:rsidR="00A22B1C">
        <w:t>confusion and resulting variety of competing standards being used by covered entities across the country.</w:t>
      </w:r>
      <w:r w:rsidR="00A22B1C">
        <w:rPr>
          <w:rStyle w:val="FootnoteReference"/>
        </w:rPr>
        <w:footnoteReference w:id="135"/>
      </w:r>
      <w:r w:rsidR="00A22B1C">
        <w:t xml:space="preserve">  </w:t>
      </w:r>
      <w:r w:rsidR="00874505">
        <w:t xml:space="preserve">Also, if </w:t>
      </w:r>
      <w:r w:rsidR="004D2E8B">
        <w:t xml:space="preserve">a covered entity provides a single, accessible version of its content online, it can avoid </w:t>
      </w:r>
      <w:r w:rsidR="00BD36DA">
        <w:t>the</w:t>
      </w:r>
      <w:r w:rsidR="00917C4F">
        <w:t xml:space="preserve"> cost of developing and maintaining separate content</w:t>
      </w:r>
      <w:r w:rsidR="004D2E8B">
        <w:t>, as well as</w:t>
      </w:r>
      <w:r w:rsidR="00874505">
        <w:t xml:space="preserve"> the higher costs of more complicated testing</w:t>
      </w:r>
      <w:r w:rsidR="004D2E8B">
        <w:t xml:space="preserve"> required to evaluate several formats of the same information</w:t>
      </w:r>
      <w:r w:rsidR="006B1CCB">
        <w:t xml:space="preserve">. </w:t>
      </w:r>
      <w:r w:rsidR="005E0AFC">
        <w:t>And</w:t>
      </w:r>
      <w:r w:rsidR="000A12E1">
        <w:t xml:space="preserve"> accessible Web content protects covered entities from the significant legal costs involved in defending lawsuits challenging </w:t>
      </w:r>
      <w:r w:rsidR="00FD46FF">
        <w:t>an inaccessible website or mobile app.</w:t>
      </w:r>
    </w:p>
    <w:p w:rsidR="005E0AFC" w:rsidRDefault="005E0AFC" w:rsidP="00831F6F"/>
    <w:p w:rsidR="00214F6F" w:rsidRDefault="00174284" w:rsidP="00214F6F">
      <w:r>
        <w:t>R</w:t>
      </w:r>
      <w:r w:rsidR="005E0AFC">
        <w:t xml:space="preserve">esearch has </w:t>
      </w:r>
      <w:r w:rsidR="00DD4118">
        <w:t>suggested</w:t>
      </w:r>
      <w:r w:rsidR="005E0AFC">
        <w:t xml:space="preserve"> that </w:t>
      </w:r>
      <w:r w:rsidR="00214F6F">
        <w:t xml:space="preserve">accessible websites </w:t>
      </w:r>
      <w:r w:rsidR="00DD4118">
        <w:t>are a factor in</w:t>
      </w:r>
      <w:r w:rsidR="00214F6F">
        <w:t xml:space="preserve"> </w:t>
      </w:r>
      <w:r w:rsidR="00DD4118">
        <w:t xml:space="preserve">attracting </w:t>
      </w:r>
      <w:r w:rsidR="005E0AFC">
        <w:t xml:space="preserve">businesses </w:t>
      </w:r>
      <w:r w:rsidR="00DD4118">
        <w:t xml:space="preserve">to open in a given state or municipality: </w:t>
      </w:r>
      <w:r w:rsidR="00214F6F">
        <w:t>“</w:t>
      </w:r>
      <w:r w:rsidR="00DD4118">
        <w:t xml:space="preserve">a </w:t>
      </w:r>
      <w:r w:rsidR="00214F6F">
        <w:t>website offers a first impression of a city to company</w:t>
      </w:r>
    </w:p>
    <w:p w:rsidR="005E0AFC" w:rsidRDefault="00214F6F" w:rsidP="00214F6F">
      <w:proofErr w:type="gramStart"/>
      <w:r>
        <w:t>executives</w:t>
      </w:r>
      <w:proofErr w:type="gramEnd"/>
      <w:r>
        <w:t xml:space="preserve"> thinking of starting or moving a business.</w:t>
      </w:r>
      <w:r w:rsidR="00D6336F">
        <w:rPr>
          <w:rStyle w:val="FootnoteReference"/>
        </w:rPr>
        <w:footnoteReference w:id="136"/>
      </w:r>
    </w:p>
    <w:p w:rsidR="00174284" w:rsidRDefault="00174284" w:rsidP="00214F6F"/>
    <w:p w:rsidR="00174284" w:rsidRDefault="00174284" w:rsidP="00A973A2">
      <w:r>
        <w:t>Finally,</w:t>
      </w:r>
      <w:r w:rsidR="003E75C4">
        <w:t xml:space="preserve"> covered entities benefit by having accessible and usable websites that inspire greater trust</w:t>
      </w:r>
      <w:r w:rsidR="00A973A2">
        <w:t xml:space="preserve"> in the covered entity</w:t>
      </w:r>
      <w:r w:rsidR="006B1CCB">
        <w:t xml:space="preserve">. </w:t>
      </w:r>
      <w:r w:rsidR="00A973A2">
        <w:t>“Once citizens trust an e-government site, they will use it more frequently, which in turn improves citizens' ratings of government responsiveness and leads to more process-related trust.”</w:t>
      </w:r>
      <w:r w:rsidR="00A973A2">
        <w:rPr>
          <w:rStyle w:val="FootnoteReference"/>
        </w:rPr>
        <w:footnoteReference w:id="137"/>
      </w:r>
    </w:p>
    <w:p w:rsidR="00917C4F" w:rsidRPr="00831F6F" w:rsidRDefault="00917C4F" w:rsidP="00831F6F">
      <w:pPr>
        <w:contextualSpacing/>
      </w:pPr>
    </w:p>
    <w:p w:rsidR="004975C9" w:rsidRDefault="00307CF1" w:rsidP="00831F6F">
      <w:pPr>
        <w:contextualSpacing/>
        <w:rPr>
          <w:i/>
        </w:rPr>
      </w:pPr>
      <w:r w:rsidRPr="00831F6F">
        <w:rPr>
          <w:i/>
          <w:u w:val="single"/>
        </w:rPr>
        <w:t>Question 73</w:t>
      </w:r>
      <w:r>
        <w:rPr>
          <w:i/>
        </w:rPr>
        <w:t>: How would the Department quantify or monetize the resources expended by public entities to assist persons with disabilities by phone or in person?  For example, would public entities experience reduced staffing costs due to Web accessibility requirements because fewer staff will be needed to respond to calls or in-person visits from persons with disabilities who will be able to access information via an accessible Web site?  How should any reduction in staffing costs be calculated?</w:t>
      </w:r>
    </w:p>
    <w:p w:rsidR="00C73D99" w:rsidRDefault="00C73D99" w:rsidP="00831F6F">
      <w:pPr>
        <w:contextualSpacing/>
        <w:rPr>
          <w:i/>
        </w:rPr>
      </w:pPr>
    </w:p>
    <w:p w:rsidR="00C73D99" w:rsidRDefault="00706D14" w:rsidP="00831F6F">
      <w:pPr>
        <w:contextualSpacing/>
      </w:pPr>
      <w:r>
        <w:t>We offer the following conservative estimate of</w:t>
      </w:r>
      <w:r w:rsidR="009125EF">
        <w:t xml:space="preserve"> the financial </w:t>
      </w:r>
      <w:r w:rsidR="00AF7DCA">
        <w:t>burden</w:t>
      </w:r>
      <w:r w:rsidR="009125EF">
        <w:t xml:space="preserve"> that covered entities incur by </w:t>
      </w:r>
      <w:r>
        <w:t xml:space="preserve">assisting individuals with disabilities </w:t>
      </w:r>
      <w:r w:rsidR="00AF7DCA">
        <w:t>over the phone or in person in lieu of having accessible Web content</w:t>
      </w:r>
      <w:r w:rsidR="00AB4320">
        <w:t xml:space="preserve"> that is available at all times, even outside of business hours</w:t>
      </w:r>
      <w:r w:rsidR="006B1CCB">
        <w:t xml:space="preserve">. </w:t>
      </w:r>
      <w:r w:rsidR="00AF7DCA">
        <w:t xml:space="preserve">However, we </w:t>
      </w:r>
      <w:r w:rsidR="00CD6935">
        <w:t xml:space="preserve">provide this estimate to demonstrate the positive budgetary effect of accessibility and </w:t>
      </w:r>
      <w:r w:rsidR="000D6CE8">
        <w:t xml:space="preserve">note that we </w:t>
      </w:r>
      <w:r w:rsidR="00430C84">
        <w:t xml:space="preserve">in </w:t>
      </w:r>
      <w:r w:rsidR="000D6CE8">
        <w:t xml:space="preserve">no way support a proposal in the SANPRM that covered entities </w:t>
      </w:r>
      <w:proofErr w:type="gramStart"/>
      <w:r w:rsidR="000D6CE8">
        <w:t>be</w:t>
      </w:r>
      <w:proofErr w:type="gramEnd"/>
      <w:r w:rsidR="000D6CE8">
        <w:t xml:space="preserve"> permitted to </w:t>
      </w:r>
      <w:r w:rsidR="00BE693A">
        <w:t>offer unequal access to their Web content by making individuals with disabilities resort to phone and in-person service when online convenience is available to those without disabilities.</w:t>
      </w:r>
    </w:p>
    <w:p w:rsidR="00274983" w:rsidRDefault="00274983" w:rsidP="00831F6F">
      <w:pPr>
        <w:contextualSpacing/>
      </w:pPr>
    </w:p>
    <w:p w:rsidR="004975C9" w:rsidRDefault="005C75B2">
      <w:r>
        <w:t xml:space="preserve">It is difficult to </w:t>
      </w:r>
      <w:r w:rsidR="00557A6E">
        <w:t xml:space="preserve">estimate </w:t>
      </w:r>
      <w:r w:rsidR="009C4A95">
        <w:t xml:space="preserve">accurately </w:t>
      </w:r>
      <w:r w:rsidR="00557A6E">
        <w:t>the amount of</w:t>
      </w:r>
      <w:r w:rsidR="00A9560C">
        <w:t xml:space="preserve"> </w:t>
      </w:r>
      <w:r w:rsidR="00307CF1" w:rsidRPr="00831F6F">
        <w:t xml:space="preserve">staff time </w:t>
      </w:r>
      <w:r w:rsidR="00A9560C">
        <w:t xml:space="preserve">a given covered entity will </w:t>
      </w:r>
      <w:r w:rsidR="00307CF1" w:rsidRPr="00831F6F">
        <w:t>expend to assist persons with disabilities by phone or in person</w:t>
      </w:r>
      <w:r w:rsidR="00197B2B">
        <w:t xml:space="preserve"> because the entity’s Web content is inaccessible</w:t>
      </w:r>
      <w:r w:rsidR="006B1CCB">
        <w:t xml:space="preserve">. </w:t>
      </w:r>
      <w:r w:rsidR="00197B2B">
        <w:t>An aggregate figure is more feasible</w:t>
      </w:r>
      <w:r w:rsidR="006B1CCB">
        <w:t xml:space="preserve">. </w:t>
      </w:r>
      <w:r w:rsidR="00A9560C">
        <w:t>For purposes of this calculation,</w:t>
      </w:r>
      <w:r w:rsidR="00197B2B">
        <w:t xml:space="preserve"> we assume</w:t>
      </w:r>
      <w:r w:rsidR="00A9560C">
        <w:t xml:space="preserve"> that each unit of </w:t>
      </w:r>
      <w:r w:rsidR="00197B2B">
        <w:t xml:space="preserve">state and local government </w:t>
      </w:r>
      <w:r w:rsidR="00EA2EF3">
        <w:t xml:space="preserve">will expend just one minute </w:t>
      </w:r>
      <w:r w:rsidR="005F07EB">
        <w:t xml:space="preserve">per day </w:t>
      </w:r>
      <w:r w:rsidR="00EA2EF3">
        <w:t>each year to assist individuals with disabilities on a matter that could have been accomplished online but for a digital access barrier</w:t>
      </w:r>
      <w:r w:rsidR="006B1CCB">
        <w:t xml:space="preserve">. </w:t>
      </w:r>
      <w:r w:rsidR="00A44939">
        <w:t xml:space="preserve">According to the </w:t>
      </w:r>
      <w:r w:rsidR="007407B4">
        <w:t xml:space="preserve">most recent </w:t>
      </w:r>
      <w:r w:rsidR="00A44939">
        <w:t>Census Bureau</w:t>
      </w:r>
      <w:r w:rsidR="007407B4">
        <w:t xml:space="preserve"> data</w:t>
      </w:r>
      <w:r w:rsidR="00A44939">
        <w:t xml:space="preserve">, there </w:t>
      </w:r>
      <w:r w:rsidR="007407B4">
        <w:t>a</w:t>
      </w:r>
      <w:r w:rsidR="00A44939">
        <w:t xml:space="preserve">re </w:t>
      </w:r>
      <w:r w:rsidR="00A52A9B" w:rsidRPr="00A52A9B">
        <w:t>90,106 state and local governments</w:t>
      </w:r>
      <w:r w:rsidR="00A52A9B">
        <w:t>.</w:t>
      </w:r>
      <w:r w:rsidR="007407B4">
        <w:rPr>
          <w:rStyle w:val="FootnoteReference"/>
        </w:rPr>
        <w:footnoteReference w:id="138"/>
      </w:r>
      <w:r w:rsidR="00A52A9B">
        <w:t xml:space="preserve"> </w:t>
      </w:r>
      <w:r w:rsidR="005F07EB">
        <w:t xml:space="preserve">At 365 minutes per year for each, that totals </w:t>
      </w:r>
      <w:r w:rsidR="00AA40DF">
        <w:t>32,888,690 minutes (or 548,144 hours) of lost productivity for covered entity staff</w:t>
      </w:r>
      <w:r w:rsidR="006B1CCB">
        <w:t xml:space="preserve">. </w:t>
      </w:r>
      <w:r w:rsidR="001A0081">
        <w:t xml:space="preserve">Because the </w:t>
      </w:r>
      <w:r w:rsidR="00E62C6D">
        <w:t xml:space="preserve">national </w:t>
      </w:r>
      <w:r w:rsidR="001A0081">
        <w:t xml:space="preserve">average hourly wage for a customer service employee </w:t>
      </w:r>
      <w:r w:rsidR="003A2B47">
        <w:t>is $16.62,</w:t>
      </w:r>
      <w:r w:rsidR="003A2B47">
        <w:rPr>
          <w:rStyle w:val="FootnoteReference"/>
        </w:rPr>
        <w:footnoteReference w:id="139"/>
      </w:r>
      <w:r w:rsidR="003A2B47">
        <w:t xml:space="preserve"> the </w:t>
      </w:r>
      <w:r w:rsidR="00406017">
        <w:t xml:space="preserve">likely </w:t>
      </w:r>
      <w:r w:rsidR="003A2B47">
        <w:t xml:space="preserve">financial cost of that lost productivity is </w:t>
      </w:r>
      <w:r w:rsidR="00406017">
        <w:t xml:space="preserve">more than </w:t>
      </w:r>
      <w:r w:rsidR="00E62C6D">
        <w:t>$9</w:t>
      </w:r>
      <w:r w:rsidR="00406017">
        <w:t>.</w:t>
      </w:r>
      <w:r w:rsidR="00E62C6D">
        <w:t>1</w:t>
      </w:r>
      <w:r w:rsidR="00406017">
        <w:t xml:space="preserve"> million per year.</w:t>
      </w:r>
      <w:r w:rsidR="00307CF1" w:rsidRPr="00831F6F">
        <w:br/>
      </w:r>
      <w:r w:rsidR="00307CF1" w:rsidRPr="00831F6F">
        <w:br/>
        <w:t xml:space="preserve">While </w:t>
      </w:r>
      <w:r w:rsidR="00406017">
        <w:t xml:space="preserve">these figures are not based on a scientific gathering of data, they are meaningful approximations </w:t>
      </w:r>
      <w:r w:rsidR="00307CF1" w:rsidRPr="00831F6F">
        <w:t xml:space="preserve">that </w:t>
      </w:r>
      <w:r w:rsidR="00406017">
        <w:t xml:space="preserve">further clarify that </w:t>
      </w:r>
      <w:r w:rsidR="00307CF1" w:rsidRPr="00831F6F">
        <w:t xml:space="preserve">implementing technical standards for </w:t>
      </w:r>
      <w:r w:rsidR="00886276">
        <w:t>Web</w:t>
      </w:r>
      <w:r w:rsidR="00307CF1" w:rsidRPr="00831F6F">
        <w:t xml:space="preserve"> accessibility under Title II </w:t>
      </w:r>
      <w:r w:rsidR="00AF3D6F">
        <w:t>can represent significant savings for covered entities</w:t>
      </w:r>
      <w:r w:rsidR="006B1CCB">
        <w:t xml:space="preserve">. </w:t>
      </w:r>
      <w:r w:rsidR="00307CF1" w:rsidRPr="00831F6F">
        <w:t>Simply put, the cost of providing assistance in person or over the phone is greater than facilitating access to a website</w:t>
      </w:r>
      <w:r w:rsidR="00557155">
        <w:t xml:space="preserve">, which is </w:t>
      </w:r>
      <w:r w:rsidR="00307CF1" w:rsidRPr="00831F6F">
        <w:t xml:space="preserve">why </w:t>
      </w:r>
      <w:r w:rsidR="00557155">
        <w:t>covered</w:t>
      </w:r>
      <w:r w:rsidR="00557155" w:rsidRPr="00831F6F">
        <w:t xml:space="preserve"> </w:t>
      </w:r>
      <w:r w:rsidR="00307CF1" w:rsidRPr="00831F6F">
        <w:t xml:space="preserve">entities are moving to </w:t>
      </w:r>
      <w:r w:rsidR="00557155">
        <w:t xml:space="preserve">providing </w:t>
      </w:r>
      <w:r w:rsidR="00307CF1" w:rsidRPr="00831F6F">
        <w:t>services, programs, and activities</w:t>
      </w:r>
      <w:r w:rsidR="00557155">
        <w:t xml:space="preserve"> online</w:t>
      </w:r>
      <w:r w:rsidR="006B1CCB">
        <w:t xml:space="preserve">. </w:t>
      </w:r>
      <w:r w:rsidR="00307CF1">
        <w:rPr>
          <w:i/>
        </w:rPr>
        <w:br/>
      </w:r>
    </w:p>
    <w:p w:rsidR="004975C9" w:rsidRDefault="00307CF1" w:rsidP="00831F6F">
      <w:pPr>
        <w:contextualSpacing/>
      </w:pPr>
      <w:r w:rsidRPr="00831F6F">
        <w:rPr>
          <w:i/>
          <w:u w:val="single"/>
        </w:rPr>
        <w:t>Question 74</w:t>
      </w:r>
      <w:r>
        <w:rPr>
          <w:i/>
        </w:rPr>
        <w:t>: Are there any additional groups that would benefit from Web accessibility (e.g., individuals without disabilities, senior citizens, caregivers and family members of persons with disabilities)?  Please explain how these groups would benefit (e.g., improved navigation enables everyone to find information on Web sites more efficiently, caregivers are able to perform other tasks because the individual with a disability for whom they provide care will need less assistance) and provide any information or data that could assist the Department in quantifying these benefits.</w:t>
      </w:r>
    </w:p>
    <w:p w:rsidR="00ED5621" w:rsidRDefault="00307CF1">
      <w:pPr>
        <w:ind w:left="720"/>
      </w:pPr>
      <w:r w:rsidRPr="00831F6F">
        <w:tab/>
      </w:r>
    </w:p>
    <w:p w:rsidR="004E690D" w:rsidRDefault="00307CF1" w:rsidP="00831F6F">
      <w:r w:rsidRPr="00831F6F">
        <w:t>The</w:t>
      </w:r>
      <w:r w:rsidR="00F21C3B">
        <w:t>re are many</w:t>
      </w:r>
      <w:r w:rsidRPr="00831F6F">
        <w:t xml:space="preserve"> benefits </w:t>
      </w:r>
      <w:r w:rsidR="00ED5621" w:rsidRPr="009D04DC">
        <w:t>of accessibility features</w:t>
      </w:r>
      <w:r w:rsidR="00ED5621" w:rsidRPr="005D18C1">
        <w:t xml:space="preserve"> </w:t>
      </w:r>
      <w:r w:rsidR="00F21C3B">
        <w:t>for</w:t>
      </w:r>
      <w:r w:rsidR="00F21C3B" w:rsidRPr="00831F6F">
        <w:t xml:space="preserve"> </w:t>
      </w:r>
      <w:r w:rsidRPr="00831F6F">
        <w:t>individuals not traditionally considered to have a disability</w:t>
      </w:r>
      <w:r w:rsidR="006B1CCB">
        <w:t xml:space="preserve">. </w:t>
      </w:r>
      <w:r w:rsidR="00F21C3B">
        <w:t>For example</w:t>
      </w:r>
      <w:r w:rsidR="004E690D">
        <w:t>:</w:t>
      </w:r>
    </w:p>
    <w:p w:rsidR="004E690D" w:rsidRDefault="004E690D" w:rsidP="00831F6F"/>
    <w:p w:rsidR="001E0705" w:rsidRDefault="00307CF1" w:rsidP="004B14D4">
      <w:pPr>
        <w:pStyle w:val="ListParagraph"/>
        <w:numPr>
          <w:ilvl w:val="0"/>
          <w:numId w:val="4"/>
        </w:numPr>
      </w:pPr>
      <w:r w:rsidRPr="00831F6F">
        <w:t xml:space="preserve">many people learning English as a second language </w:t>
      </w:r>
      <w:r w:rsidR="007422BE">
        <w:t xml:space="preserve">or those in environments where sound is unavailable </w:t>
      </w:r>
      <w:r w:rsidR="001E0705">
        <w:t>or</w:t>
      </w:r>
      <w:r w:rsidR="007422BE">
        <w:t xml:space="preserve"> difficult to hear </w:t>
      </w:r>
      <w:r w:rsidRPr="00831F6F">
        <w:t>will benefit from captions</w:t>
      </w:r>
      <w:r w:rsidR="005B5FBB">
        <w:t>;</w:t>
      </w:r>
    </w:p>
    <w:p w:rsidR="004E690D" w:rsidRDefault="001E0705" w:rsidP="004B14D4">
      <w:pPr>
        <w:pStyle w:val="ListParagraph"/>
        <w:numPr>
          <w:ilvl w:val="0"/>
          <w:numId w:val="4"/>
        </w:numPr>
      </w:pPr>
      <w:r>
        <w:t>c</w:t>
      </w:r>
      <w:r w:rsidRPr="005B5B0D">
        <w:t>aptioned multimedia also allows the content to be indexed and archived so that it is fully searchable</w:t>
      </w:r>
      <w:r>
        <w:t xml:space="preserve"> for all;</w:t>
      </w:r>
    </w:p>
    <w:p w:rsidR="004E690D" w:rsidRDefault="00307CF1" w:rsidP="004B14D4">
      <w:pPr>
        <w:pStyle w:val="ListParagraph"/>
        <w:numPr>
          <w:ilvl w:val="0"/>
          <w:numId w:val="4"/>
        </w:numPr>
      </w:pPr>
      <w:r w:rsidRPr="00831F6F">
        <w:t>easily resizable fonts will help those reading read more easily</w:t>
      </w:r>
      <w:r w:rsidR="00A80B88">
        <w:t xml:space="preserve"> </w:t>
      </w:r>
      <w:r w:rsidR="00A80B88" w:rsidRPr="009D04DC">
        <w:t>on a small screen</w:t>
      </w:r>
      <w:r w:rsidR="005B5FBB">
        <w:t>;</w:t>
      </w:r>
    </w:p>
    <w:p w:rsidR="004E690D" w:rsidRDefault="00307CF1" w:rsidP="004B14D4">
      <w:pPr>
        <w:pStyle w:val="ListParagraph"/>
        <w:numPr>
          <w:ilvl w:val="0"/>
          <w:numId w:val="4"/>
        </w:numPr>
      </w:pPr>
      <w:r w:rsidRPr="00831F6F">
        <w:t>high contrast provides better visibility</w:t>
      </w:r>
      <w:r w:rsidR="005B5FBB">
        <w:t>,</w:t>
      </w:r>
      <w:r w:rsidRPr="00831F6F">
        <w:t xml:space="preserve"> especially in </w:t>
      </w:r>
      <w:r w:rsidR="00A80B88">
        <w:t xml:space="preserve">places </w:t>
      </w:r>
      <w:r w:rsidRPr="00831F6F">
        <w:t xml:space="preserve">where there is </w:t>
      </w:r>
      <w:r w:rsidR="00A80B88">
        <w:t xml:space="preserve">low light or a </w:t>
      </w:r>
      <w:r w:rsidRPr="00831F6F">
        <w:t>glare</w:t>
      </w:r>
      <w:r w:rsidR="005B5FBB">
        <w:t>;</w:t>
      </w:r>
    </w:p>
    <w:p w:rsidR="004E690D" w:rsidRDefault="004E690D" w:rsidP="004B14D4">
      <w:pPr>
        <w:pStyle w:val="ListParagraph"/>
        <w:numPr>
          <w:ilvl w:val="0"/>
          <w:numId w:val="4"/>
        </w:numPr>
      </w:pPr>
      <w:r>
        <w:t xml:space="preserve">text alternatives to images allow sighted </w:t>
      </w:r>
      <w:r w:rsidR="005B5B0D">
        <w:t xml:space="preserve">individual who do not have access to high-speed Internet and sighted </w:t>
      </w:r>
      <w:r>
        <w:t>users</w:t>
      </w:r>
      <w:r w:rsidR="00E36A19">
        <w:t xml:space="preserve"> of text-based browsers such as Lynx</w:t>
      </w:r>
      <w:r>
        <w:t xml:space="preserve"> to </w:t>
      </w:r>
      <w:r w:rsidR="00E36A19">
        <w:t xml:space="preserve">get the full experience of </w:t>
      </w:r>
      <w:r w:rsidR="005B5FBB">
        <w:t>websites</w:t>
      </w:r>
      <w:r w:rsidR="005B5B0D">
        <w:t>;</w:t>
      </w:r>
    </w:p>
    <w:p w:rsidR="005B5B0D" w:rsidRDefault="001E0705" w:rsidP="004B14D4">
      <w:pPr>
        <w:pStyle w:val="ListParagraph"/>
        <w:numPr>
          <w:ilvl w:val="0"/>
          <w:numId w:val="4"/>
        </w:numPr>
      </w:pPr>
      <w:r>
        <w:rPr>
          <w:bCs/>
        </w:rPr>
        <w:t>a</w:t>
      </w:r>
      <w:r w:rsidRPr="00831F6F">
        <w:rPr>
          <w:bCs/>
        </w:rPr>
        <w:t>voiding use of color to convey essential information</w:t>
      </w:r>
      <w:r w:rsidRPr="005B5B0D">
        <w:t xml:space="preserve"> ensures that the information is accessible to those who can't reliably discriminate between colors</w:t>
      </w:r>
      <w:r w:rsidR="00690494">
        <w:t xml:space="preserve">, which </w:t>
      </w:r>
      <w:r w:rsidRPr="005B5B0D">
        <w:t xml:space="preserve">includes </w:t>
      </w:r>
      <w:r w:rsidR="00690494">
        <w:t xml:space="preserve">sighted </w:t>
      </w:r>
      <w:r w:rsidRPr="005B5B0D">
        <w:t>people using monochrome monitors and hand-held computers with green screens</w:t>
      </w:r>
      <w:r w:rsidR="00690494">
        <w:t>;</w:t>
      </w:r>
    </w:p>
    <w:p w:rsidR="009F6388" w:rsidRDefault="005B5B0D" w:rsidP="004B14D4">
      <w:pPr>
        <w:pStyle w:val="ListParagraph"/>
        <w:numPr>
          <w:ilvl w:val="0"/>
          <w:numId w:val="4"/>
        </w:numPr>
      </w:pPr>
      <w:r w:rsidRPr="00831F6F">
        <w:rPr>
          <w:bCs/>
        </w:rPr>
        <w:t>high-contrast foreground/background colors</w:t>
      </w:r>
      <w:r w:rsidRPr="005B5B0D">
        <w:t xml:space="preserve"> </w:t>
      </w:r>
      <w:r w:rsidR="009F6388">
        <w:t xml:space="preserve">prevent sighted users from having to squint to </w:t>
      </w:r>
      <w:r w:rsidR="00BC25E7">
        <w:t>read</w:t>
      </w:r>
      <w:r w:rsidR="009F6388">
        <w:t xml:space="preserve"> a website;</w:t>
      </w:r>
    </w:p>
    <w:p w:rsidR="00816BBF" w:rsidRDefault="00816BBF" w:rsidP="004B14D4">
      <w:pPr>
        <w:pStyle w:val="ListParagraph"/>
        <w:numPr>
          <w:ilvl w:val="0"/>
          <w:numId w:val="4"/>
        </w:numPr>
      </w:pPr>
      <w:r>
        <w:rPr>
          <w:bCs/>
        </w:rPr>
        <w:t>u</w:t>
      </w:r>
      <w:r w:rsidR="005B5B0D" w:rsidRPr="00831F6F">
        <w:rPr>
          <w:bCs/>
        </w:rPr>
        <w:t xml:space="preserve">sing cascading style sheets </w:t>
      </w:r>
      <w:r w:rsidR="005B5B0D" w:rsidRPr="005B5B0D">
        <w:t xml:space="preserve">rather than HTML tables to control layout of </w:t>
      </w:r>
      <w:r w:rsidR="00886276">
        <w:t>Web</w:t>
      </w:r>
      <w:r w:rsidR="005B5B0D" w:rsidRPr="005B5B0D">
        <w:t xml:space="preserve"> pages allows content to be displayed more appropriately on smaller screens and on emerging </w:t>
      </w:r>
      <w:r w:rsidR="00886276">
        <w:t>Web</w:t>
      </w:r>
      <w:r w:rsidR="005B5B0D" w:rsidRPr="005B5B0D">
        <w:t>-enabled devices such as wireless phones</w:t>
      </w:r>
      <w:r>
        <w:t>;</w:t>
      </w:r>
    </w:p>
    <w:p w:rsidR="000D1F27" w:rsidRDefault="00816BBF" w:rsidP="004B14D4">
      <w:pPr>
        <w:pStyle w:val="ListParagraph"/>
        <w:numPr>
          <w:ilvl w:val="0"/>
          <w:numId w:val="4"/>
        </w:numPr>
      </w:pPr>
      <w:r w:rsidRPr="00831F6F">
        <w:rPr>
          <w:bCs/>
        </w:rPr>
        <w:t>u</w:t>
      </w:r>
      <w:r w:rsidR="005B5B0D" w:rsidRPr="00831F6F">
        <w:rPr>
          <w:bCs/>
        </w:rPr>
        <w:t>sing relative</w:t>
      </w:r>
      <w:r w:rsidR="000D1F27">
        <w:rPr>
          <w:bCs/>
        </w:rPr>
        <w:t>,</w:t>
      </w:r>
      <w:r w:rsidR="005B5B0D" w:rsidRPr="00831F6F">
        <w:rPr>
          <w:bCs/>
        </w:rPr>
        <w:t xml:space="preserve"> rather than absolute</w:t>
      </w:r>
      <w:r w:rsidR="000D1F27">
        <w:rPr>
          <w:bCs/>
        </w:rPr>
        <w:t>,</w:t>
      </w:r>
      <w:r w:rsidR="005B5B0D" w:rsidRPr="00831F6F">
        <w:rPr>
          <w:bCs/>
        </w:rPr>
        <w:t xml:space="preserve"> units</w:t>
      </w:r>
      <w:r w:rsidR="005B5B0D" w:rsidRPr="005B5B0D">
        <w:t xml:space="preserve"> ensures that content fits well regardless of </w:t>
      </w:r>
      <w:r w:rsidR="000D1F27">
        <w:t xml:space="preserve">screen </w:t>
      </w:r>
      <w:r w:rsidR="005B5B0D" w:rsidRPr="005B5B0D">
        <w:t>resolution</w:t>
      </w:r>
      <w:r w:rsidR="000D1F27">
        <w:t>;</w:t>
      </w:r>
    </w:p>
    <w:p w:rsidR="00D76994" w:rsidRDefault="000D1F27" w:rsidP="004B14D4">
      <w:pPr>
        <w:pStyle w:val="ListParagraph"/>
        <w:numPr>
          <w:ilvl w:val="0"/>
          <w:numId w:val="4"/>
        </w:numPr>
      </w:pPr>
      <w:r>
        <w:t>c</w:t>
      </w:r>
      <w:r w:rsidR="005B5B0D" w:rsidRPr="00831F6F">
        <w:rPr>
          <w:bCs/>
        </w:rPr>
        <w:t>larifying natural language usage</w:t>
      </w:r>
      <w:r w:rsidR="005B5B0D" w:rsidRPr="005B5B0D">
        <w:t xml:space="preserve"> allows search engines to index cont</w:t>
      </w:r>
      <w:r w:rsidR="00D76994">
        <w:t>ent by language more accurately;</w:t>
      </w:r>
    </w:p>
    <w:p w:rsidR="00D76994" w:rsidRDefault="00D76994" w:rsidP="004B14D4">
      <w:pPr>
        <w:pStyle w:val="ListParagraph"/>
        <w:numPr>
          <w:ilvl w:val="0"/>
          <w:numId w:val="4"/>
        </w:numPr>
      </w:pPr>
      <w:r>
        <w:t>a</w:t>
      </w:r>
      <w:r w:rsidR="005B5B0D" w:rsidRPr="00831F6F">
        <w:rPr>
          <w:bCs/>
        </w:rPr>
        <w:t>voiding flashing animation</w:t>
      </w:r>
      <w:r w:rsidR="005B5B0D" w:rsidRPr="005D18C1">
        <w:rPr>
          <w:b/>
          <w:bCs/>
        </w:rPr>
        <w:t xml:space="preserve"> </w:t>
      </w:r>
      <w:r>
        <w:t>will also prevent</w:t>
      </w:r>
      <w:r w:rsidR="005B5B0D" w:rsidRPr="005B5B0D">
        <w:t xml:space="preserve"> annoy</w:t>
      </w:r>
      <w:r>
        <w:t>ance</w:t>
      </w:r>
      <w:r w:rsidR="005B5B0D" w:rsidRPr="005B5B0D">
        <w:t xml:space="preserve"> </w:t>
      </w:r>
      <w:r>
        <w:t xml:space="preserve">and </w:t>
      </w:r>
      <w:r w:rsidR="005B5B0D" w:rsidRPr="005B5B0D">
        <w:t>distract</w:t>
      </w:r>
      <w:r>
        <w:t>ion among all</w:t>
      </w:r>
      <w:r w:rsidR="005B5B0D" w:rsidRPr="005B5B0D">
        <w:t xml:space="preserve"> users</w:t>
      </w:r>
      <w:r>
        <w:t>; and</w:t>
      </w:r>
    </w:p>
    <w:p w:rsidR="004E690D" w:rsidRDefault="00D76994" w:rsidP="004B14D4">
      <w:pPr>
        <w:pStyle w:val="ListParagraph"/>
        <w:numPr>
          <w:ilvl w:val="0"/>
          <w:numId w:val="4"/>
        </w:numPr>
      </w:pPr>
      <w:proofErr w:type="gramStart"/>
      <w:r>
        <w:t>p</w:t>
      </w:r>
      <w:r w:rsidR="005B5B0D" w:rsidRPr="00831F6F">
        <w:rPr>
          <w:bCs/>
        </w:rPr>
        <w:t>roviding</w:t>
      </w:r>
      <w:proofErr w:type="gramEnd"/>
      <w:r w:rsidR="005B5B0D" w:rsidRPr="00831F6F">
        <w:rPr>
          <w:bCs/>
        </w:rPr>
        <w:t xml:space="preserve"> a clear, simple, and consistent design</w:t>
      </w:r>
      <w:r w:rsidR="005B5B0D" w:rsidRPr="005B5B0D">
        <w:t xml:space="preserve">, including an intuitive navigational mechanism, </w:t>
      </w:r>
      <w:r w:rsidR="00D02912">
        <w:t>results in a</w:t>
      </w:r>
      <w:r w:rsidR="005B5B0D" w:rsidRPr="005B5B0D">
        <w:t xml:space="preserve"> website </w:t>
      </w:r>
      <w:r w:rsidR="00D02912">
        <w:t>that all u</w:t>
      </w:r>
      <w:r w:rsidR="005B5B0D" w:rsidRPr="005B5B0D">
        <w:t xml:space="preserve">sers can easily and efficiently </w:t>
      </w:r>
      <w:r w:rsidR="00D02912">
        <w:t>navigate</w:t>
      </w:r>
      <w:r w:rsidR="005B5B0D" w:rsidRPr="005B5B0D">
        <w:t>.</w:t>
      </w:r>
    </w:p>
    <w:p w:rsidR="00D02912" w:rsidRDefault="00D02912" w:rsidP="00831F6F">
      <w:pPr>
        <w:pStyle w:val="ListParagraph"/>
      </w:pPr>
    </w:p>
    <w:p w:rsidR="006B45EC" w:rsidRDefault="004E690D" w:rsidP="00831F6F">
      <w:r>
        <w:t>T</w:t>
      </w:r>
      <w:r w:rsidR="006B45EC">
        <w:t xml:space="preserve">he Web Accessibility Initiative </w:t>
      </w:r>
      <w:r w:rsidR="00AE1358">
        <w:t>provides many more examples in a series of videos on its website.</w:t>
      </w:r>
      <w:r w:rsidR="00AE1358">
        <w:rPr>
          <w:rStyle w:val="FootnoteReference"/>
        </w:rPr>
        <w:footnoteReference w:id="140"/>
      </w:r>
      <w:r w:rsidR="00AE1358">
        <w:t xml:space="preserve"> </w:t>
      </w:r>
    </w:p>
    <w:p w:rsidR="004975C9" w:rsidRDefault="00307CF1">
      <w:pPr>
        <w:ind w:left="720"/>
      </w:pPr>
      <w:r>
        <w:rPr>
          <w:i/>
        </w:rPr>
        <w:tab/>
      </w:r>
    </w:p>
    <w:p w:rsidR="004975C9" w:rsidRDefault="00307CF1" w:rsidP="00831F6F">
      <w:pPr>
        <w:contextualSpacing/>
      </w:pPr>
      <w:r w:rsidRPr="00831F6F">
        <w:rPr>
          <w:i/>
          <w:u w:val="single"/>
        </w:rPr>
        <w:t>Question 75</w:t>
      </w:r>
      <w:r>
        <w:rPr>
          <w:i/>
        </w:rPr>
        <w:t xml:space="preserve">: Would users </w:t>
      </w:r>
      <w:r>
        <w:rPr>
          <w:b/>
          <w:i/>
        </w:rPr>
        <w:t>without</w:t>
      </w:r>
      <w:r>
        <w:rPr>
          <w:i/>
        </w:rPr>
        <w:t xml:space="preserve"> disabilities who currently access a public entity’s services via an inaccessible Web site save time if the Web site became accessible (for example, because it is easier to find information on the site once the navigation is clearer)?  If so, how much time would they save?  Please provide any available data or research to support your responses on the time savings for individuals without disabilities from using accessible Web sites instead of inaccessible Web sites.</w:t>
      </w:r>
    </w:p>
    <w:p w:rsidR="007B76E3" w:rsidRDefault="007B76E3" w:rsidP="00CC5D63"/>
    <w:p w:rsidR="006E6EE1" w:rsidRDefault="00011A2E" w:rsidP="00CC5D63">
      <w:r>
        <w:t xml:space="preserve">We interpret this question to ask specifically whether there is data available to </w:t>
      </w:r>
      <w:r w:rsidR="00732433">
        <w:t xml:space="preserve">quantify and/or </w:t>
      </w:r>
      <w:r>
        <w:t xml:space="preserve">monetize the time savings realized </w:t>
      </w:r>
      <w:r w:rsidR="00732433">
        <w:t>by nondisabled users when using an accessible website, rather than a</w:t>
      </w:r>
      <w:r w:rsidR="0060224B">
        <w:t>n implicit</w:t>
      </w:r>
      <w:r w:rsidR="00732433">
        <w:t xml:space="preserve"> statement that websites can be made accessible by </w:t>
      </w:r>
      <w:r w:rsidR="006E6EE1">
        <w:t>simplifying them</w:t>
      </w:r>
      <w:r w:rsidR="006B1CCB">
        <w:t xml:space="preserve">. </w:t>
      </w:r>
      <w:r w:rsidR="0060224B">
        <w:t xml:space="preserve">Accessibility and complexity are not </w:t>
      </w:r>
      <w:r w:rsidR="006B6FEF">
        <w:t>mutually exclusive</w:t>
      </w:r>
      <w:r w:rsidR="006B1CCB">
        <w:t xml:space="preserve">. </w:t>
      </w:r>
      <w:r w:rsidR="006B6FEF">
        <w:t xml:space="preserve">However, </w:t>
      </w:r>
      <w:r w:rsidR="00B80530">
        <w:t>it is generally true that a website that complies with WCAG 2.0 AA will be clearer, easier to search and navigate, and faster.</w:t>
      </w:r>
    </w:p>
    <w:p w:rsidR="006E6EE1" w:rsidRDefault="006E6EE1" w:rsidP="00CC5D63"/>
    <w:p w:rsidR="004975C9" w:rsidRPr="005D18C1" w:rsidRDefault="006E6EE1" w:rsidP="00CC5D63">
      <w:r>
        <w:t xml:space="preserve">While we do not have specific data responsive to the question, </w:t>
      </w:r>
      <w:r w:rsidR="00A64F72">
        <w:t>our response to Question 74 lists many of the universal benefits an accessible website offers nondisabled users</w:t>
      </w:r>
      <w:r w:rsidR="006B1CCB">
        <w:t xml:space="preserve">. </w:t>
      </w:r>
    </w:p>
    <w:p w:rsidR="004975C9" w:rsidRDefault="00307CF1" w:rsidP="00831F6F">
      <w:pPr>
        <w:pStyle w:val="Heading3"/>
      </w:pPr>
      <w:r>
        <w:t>Time Savings Benefits</w:t>
      </w:r>
    </w:p>
    <w:p w:rsidR="004975C9" w:rsidRDefault="00307CF1" w:rsidP="00831F6F">
      <w:pPr>
        <w:contextualSpacing/>
      </w:pPr>
      <w:r w:rsidRPr="00831F6F">
        <w:rPr>
          <w:i/>
          <w:u w:val="single"/>
        </w:rPr>
        <w:t>Question 76</w:t>
      </w:r>
      <w:r>
        <w:rPr>
          <w:i/>
        </w:rPr>
        <w:t>: Should the Department evaluate benefits of a Web accessibility rule by considering time savings?  Other than those discussed above, are there other studies that can be used to estimate time savings from accessible public entity Web sites?  Please provide comments on the appropriate method for using time savings to calculate benefits?</w:t>
      </w:r>
    </w:p>
    <w:p w:rsidR="004975C9" w:rsidRDefault="004975C9"/>
    <w:p w:rsidR="004975C9" w:rsidRDefault="00F36FD4">
      <w:r>
        <w:t xml:space="preserve">While the Department can, and should, use time and related monetary savings as one factor in calculating the benefits of </w:t>
      </w:r>
      <w:r w:rsidR="00C47017">
        <w:t xml:space="preserve">a strong </w:t>
      </w:r>
      <w:r w:rsidR="00886276">
        <w:t>Web</w:t>
      </w:r>
      <w:r w:rsidR="00C47017">
        <w:t xml:space="preserve"> accessibility rule, the accessibility mandate of Title II is the overriding consideration</w:t>
      </w:r>
      <w:r w:rsidR="006B1CCB">
        <w:t xml:space="preserve">. </w:t>
      </w:r>
      <w:r w:rsidR="00C47017">
        <w:t xml:space="preserve">In other words, </w:t>
      </w:r>
      <w:r w:rsidR="006B27DF">
        <w:t xml:space="preserve">Title II requires that the Department promulgate a regulation setting forth </w:t>
      </w:r>
      <w:r w:rsidR="00886276">
        <w:t>Web</w:t>
      </w:r>
      <w:r w:rsidR="006B27DF">
        <w:t xml:space="preserve"> accessibility standards and the time and cost savings realized from enacting the rule merely add a further policy-based argument in favor of what is already required.</w:t>
      </w:r>
    </w:p>
    <w:p w:rsidR="006A35B7" w:rsidRDefault="006A35B7"/>
    <w:p w:rsidR="006A35B7" w:rsidRDefault="00901838">
      <w:r>
        <w:t>We</w:t>
      </w:r>
      <w:r w:rsidR="006A35B7">
        <w:t xml:space="preserve"> are not aware of any other studies addressing the time savings associated with accessible Web content.</w:t>
      </w:r>
    </w:p>
    <w:p w:rsidR="00C47017" w:rsidRDefault="00C47017"/>
    <w:p w:rsidR="004975C9" w:rsidRDefault="00307CF1" w:rsidP="00831F6F">
      <w:pPr>
        <w:contextualSpacing/>
      </w:pPr>
      <w:r w:rsidRPr="00831F6F">
        <w:rPr>
          <w:i/>
          <w:u w:val="single"/>
        </w:rPr>
        <w:t>Question 77</w:t>
      </w:r>
      <w:r>
        <w:rPr>
          <w:i/>
        </w:rPr>
        <w:t>: Would users with disabilities who currently access a public entity’s services by phone or in person save time if they were able to access the public entity’s services via an accessible Web site?  If so, how much time would they save?  Should this time savings be calculated on an annual basis or for a certain number of interactions with the public entity?  Please provide any available data or research on time savings from using accessible online services instead of offline methods.</w:t>
      </w:r>
    </w:p>
    <w:p w:rsidR="004975C9" w:rsidRDefault="004975C9"/>
    <w:p w:rsidR="003374A0" w:rsidRDefault="003374A0">
      <w:r>
        <w:t>A</w:t>
      </w:r>
      <w:r w:rsidRPr="009D04DC">
        <w:t xml:space="preserve">ccessing services, programs, and activities on </w:t>
      </w:r>
      <w:r w:rsidR="00871C03">
        <w:t>covered entity</w:t>
      </w:r>
      <w:r w:rsidRPr="009D04DC">
        <w:t xml:space="preserve"> websites is more efficient </w:t>
      </w:r>
      <w:r w:rsidR="00871C03">
        <w:t>than phone and in-person interactions</w:t>
      </w:r>
      <w:r w:rsidR="006B1CCB">
        <w:t xml:space="preserve">. </w:t>
      </w:r>
      <w:r w:rsidR="00871C03">
        <w:t>A</w:t>
      </w:r>
      <w:r w:rsidRPr="009D04DC">
        <w:t xml:space="preserve"> customer service representative can only help one party at a time, while websites can handle a considerable amount of traffic at the same time</w:t>
      </w:r>
      <w:r w:rsidR="006B1CCB">
        <w:t xml:space="preserve">. </w:t>
      </w:r>
      <w:r w:rsidR="00B35883">
        <w:t xml:space="preserve">A website can be visited </w:t>
      </w:r>
      <w:r w:rsidR="000E3579">
        <w:t xml:space="preserve">any time </w:t>
      </w:r>
      <w:r w:rsidR="00B35883">
        <w:t>without the need to travel</w:t>
      </w:r>
      <w:r w:rsidR="006B1CCB">
        <w:t xml:space="preserve">. </w:t>
      </w:r>
      <w:r w:rsidR="000E3579">
        <w:t xml:space="preserve">An accessible website </w:t>
      </w:r>
      <w:r w:rsidR="00725596">
        <w:t xml:space="preserve">is immediately reviewable in full, while </w:t>
      </w:r>
      <w:r w:rsidR="005A5763">
        <w:t xml:space="preserve">individuals with disabilities must wait to have sighted assistance to read </w:t>
      </w:r>
      <w:r w:rsidR="00725596">
        <w:t xml:space="preserve">hardcopy forms </w:t>
      </w:r>
      <w:r w:rsidR="005A5763">
        <w:t>over the phone or in person</w:t>
      </w:r>
      <w:r w:rsidR="006B1CCB">
        <w:t xml:space="preserve">. </w:t>
      </w:r>
      <w:r w:rsidR="009C1E17">
        <w:t xml:space="preserve">Moreover, there are some tasks that simply cannot be accomplished successfully over the phone, such as searching for public employment of certain types in </w:t>
      </w:r>
      <w:r w:rsidR="00C047C4">
        <w:t>particular</w:t>
      </w:r>
      <w:r w:rsidR="009C1E17">
        <w:t xml:space="preserve"> geographical areas, then building the online resume</w:t>
      </w:r>
      <w:r w:rsidR="00C047C4">
        <w:t>,</w:t>
      </w:r>
      <w:r w:rsidR="009C1E17">
        <w:t xml:space="preserve"> and filling out the applications</w:t>
      </w:r>
      <w:r w:rsidR="006B1CCB">
        <w:t xml:space="preserve">. </w:t>
      </w:r>
      <w:r w:rsidR="009C1E17">
        <w:t>Just one such call could take an entire business day and then depend entirely on the accuracy and cooperativeness of the public employee acting as a transcriber.</w:t>
      </w:r>
    </w:p>
    <w:p w:rsidR="009C1E17" w:rsidRDefault="009C1E17"/>
    <w:p w:rsidR="009C1E17" w:rsidRDefault="009C1E17">
      <w:r>
        <w:t>For a person with cerebral palsy who communicates with the world through an iPad, the phone will not be an adequate substitute and coming to an office to type letter by letter on an iPad for an employee to transcribe onto an online form meant to be printed, filled in</w:t>
      </w:r>
      <w:r w:rsidR="008210E0">
        <w:t>,</w:t>
      </w:r>
      <w:r>
        <w:t xml:space="preserve"> and then mailed (like many voter registration forms) cannot possibly be considered equally effective communication.</w:t>
      </w:r>
    </w:p>
    <w:p w:rsidR="00871C03" w:rsidRDefault="00871C03"/>
    <w:p w:rsidR="005C4CBB" w:rsidRDefault="007927B4">
      <w:r>
        <w:t xml:space="preserve">For our estimate of the </w:t>
      </w:r>
      <w:r w:rsidR="004C411A">
        <w:t xml:space="preserve">amounts and </w:t>
      </w:r>
      <w:r>
        <w:t>costs of wasted time due to access barriers, please see</w:t>
      </w:r>
      <w:r w:rsidR="007F0D1A" w:rsidRPr="007F0D1A">
        <w:t xml:space="preserve"> our comments in response to Question </w:t>
      </w:r>
      <w:r w:rsidR="003374A0">
        <w:t>56</w:t>
      </w:r>
      <w:r w:rsidR="007F0D1A" w:rsidRPr="007F0D1A">
        <w:t xml:space="preserve"> above</w:t>
      </w:r>
      <w:r w:rsidR="003374A0">
        <w:t>.</w:t>
      </w:r>
    </w:p>
    <w:p w:rsidR="005C4CBB" w:rsidRDefault="005C4CBB"/>
    <w:p w:rsidR="004975C9" w:rsidRDefault="00307CF1" w:rsidP="00831F6F">
      <w:pPr>
        <w:contextualSpacing/>
      </w:pPr>
      <w:r w:rsidRPr="00831F6F">
        <w:rPr>
          <w:i/>
          <w:u w:val="single"/>
        </w:rPr>
        <w:t>Question 78</w:t>
      </w:r>
      <w:r>
        <w:rPr>
          <w:i/>
        </w:rPr>
        <w:t xml:space="preserve">: Would users with disabilities who currently access a public entity’s services via an inaccessible Web site save time if the Web site became accessible?  If so, how much time would they save?  Would this time savings be limited to users with vision disabilities?  If not, is there a difference in the time savings based on type of disability?  How would the time savings vary between disability groups (e.g., will individuals with vision disabilities save more time than individuals with manual dexterity disabilities)?  Please provide any available data or research to support your responses on time savings for individuals with vision disabilities and other types of disabilities (e.g., hearing disabilities, manual dexterity disabilities, cognitive disabilities, etc.) from using accessible Web sites instead of inaccessible Web sites. </w:t>
      </w:r>
    </w:p>
    <w:p w:rsidR="004975C9" w:rsidRDefault="004975C9"/>
    <w:p w:rsidR="004975C9" w:rsidRPr="005D18C1" w:rsidRDefault="004C411A" w:rsidP="005D18C1">
      <w:r>
        <w:t>As we have explained, individuals with disabilities will save time if covered entities’ websites are made accessible</w:t>
      </w:r>
      <w:r w:rsidR="006B1CCB">
        <w:t xml:space="preserve">. </w:t>
      </w:r>
      <w:r>
        <w:t>For our estimate of the amounts and costs of wasted time due to access barriers, please see</w:t>
      </w:r>
      <w:r w:rsidRPr="007F0D1A">
        <w:t xml:space="preserve"> our comments in response to Question </w:t>
      </w:r>
      <w:r>
        <w:t>56</w:t>
      </w:r>
      <w:r w:rsidRPr="007F0D1A">
        <w:t xml:space="preserve"> above</w:t>
      </w:r>
      <w:r w:rsidR="006B1CCB">
        <w:t xml:space="preserve">. </w:t>
      </w:r>
      <w:r w:rsidR="009821FB">
        <w:t>We do not believe that these savings is limited to users who are blind, but in any event w</w:t>
      </w:r>
      <w:r w:rsidR="00307CF1" w:rsidRPr="00831F6F">
        <w:t xml:space="preserve">e fail to understand the relevance of </w:t>
      </w:r>
      <w:r w:rsidR="009821FB">
        <w:t>potentially varying time savings among</w:t>
      </w:r>
      <w:r w:rsidR="00307CF1" w:rsidRPr="00831F6F">
        <w:t xml:space="preserve"> various disability types</w:t>
      </w:r>
      <w:r w:rsidR="006B1CCB">
        <w:t xml:space="preserve">. </w:t>
      </w:r>
      <w:r w:rsidR="00135D07">
        <w:t xml:space="preserve">The purpose of Title II is to ensure equal access regardless of </w:t>
      </w:r>
      <w:r w:rsidR="001A7DA2">
        <w:t>the quantity of benefit to each category of individuals with disabilities.</w:t>
      </w:r>
      <w:r w:rsidR="00307CF1" w:rsidRPr="00831F6F">
        <w:tab/>
      </w:r>
    </w:p>
    <w:p w:rsidR="004975C9" w:rsidRDefault="00307CF1" w:rsidP="00831F6F">
      <w:pPr>
        <w:pStyle w:val="Heading3"/>
      </w:pPr>
      <w:r>
        <w:t>Methods of Compliance with Web Accessibility Requirements</w:t>
      </w:r>
    </w:p>
    <w:p w:rsidR="004975C9" w:rsidRDefault="00307CF1" w:rsidP="00831F6F">
      <w:pPr>
        <w:contextualSpacing/>
      </w:pPr>
      <w:r w:rsidRPr="00831F6F">
        <w:rPr>
          <w:i/>
          <w:u w:val="single"/>
        </w:rPr>
        <w:t>Question 79</w:t>
      </w:r>
      <w:r>
        <w:rPr>
          <w:i/>
        </w:rPr>
        <w:t xml:space="preserve">: How do public entities currently design and maintain their Web sites?  Do they use in-house staff or outside contractors, service providers, or consultants?  Do they use templates for Web site design, and if so, would these templates comply with a Web accessibility rule?  Is there technology, such as templates or </w:t>
      </w:r>
      <w:proofErr w:type="gramStart"/>
      <w:r>
        <w:rPr>
          <w:i/>
        </w:rPr>
        <w:t>software, that</w:t>
      </w:r>
      <w:proofErr w:type="gramEnd"/>
      <w:r>
        <w:rPr>
          <w:i/>
        </w:rPr>
        <w:t xml:space="preserve"> could assist public entities in complying with a Web accessibility rule?  Please describe this technology and provide information about how much it costs</w:t>
      </w:r>
      <w:r w:rsidR="006B1CCB">
        <w:rPr>
          <w:i/>
        </w:rPr>
        <w:t xml:space="preserve">. </w:t>
      </w:r>
      <w:r>
        <w:rPr>
          <w:i/>
        </w:rPr>
        <w:t>What are the current costs of Web site design and maintenance?  Does the method or cost of Web site design and maintenance vary significantly by size or type of entity?</w:t>
      </w:r>
    </w:p>
    <w:p w:rsidR="004975C9" w:rsidRDefault="00307CF1">
      <w:r>
        <w:rPr>
          <w:i/>
        </w:rPr>
        <w:tab/>
      </w:r>
    </w:p>
    <w:p w:rsidR="000533AD" w:rsidRDefault="000533AD">
      <w:r>
        <w:t>It appears that covered entities use several means of creating their websites, ranging from in-house staff to outside consultants, and often a mix of methods for specific pieces of a website</w:t>
      </w:r>
      <w:r w:rsidR="00DB419B">
        <w:t>, such as a payment system</w:t>
      </w:r>
      <w:r w:rsidR="006B1CCB">
        <w:t xml:space="preserve">. </w:t>
      </w:r>
      <w:r w:rsidR="00B2304E">
        <w:t>It also appears that templates may be used, which can be helpful to ensure accessibility when the templates are constructed properly</w:t>
      </w:r>
      <w:r w:rsidR="006B1CCB">
        <w:t xml:space="preserve">. </w:t>
      </w:r>
      <w:r w:rsidR="00AB5004">
        <w:t xml:space="preserve">For example, accessibility of Maryland state government websites improved </w:t>
      </w:r>
      <w:r w:rsidR="00036988">
        <w:t>after</w:t>
      </w:r>
      <w:r w:rsidR="00AB5004">
        <w:t xml:space="preserve"> state law required </w:t>
      </w:r>
      <w:r w:rsidR="009A3F1C">
        <w:t xml:space="preserve">that state agencies </w:t>
      </w:r>
      <w:r w:rsidR="00036988">
        <w:t xml:space="preserve">design or </w:t>
      </w:r>
      <w:proofErr w:type="gramStart"/>
      <w:r w:rsidR="00036988">
        <w:t>re-design</w:t>
      </w:r>
      <w:proofErr w:type="gramEnd"/>
      <w:r w:rsidR="00036988">
        <w:t xml:space="preserve"> their websites according to</w:t>
      </w:r>
      <w:r w:rsidR="009A3F1C">
        <w:t xml:space="preserve"> the accessible template developed </w:t>
      </w:r>
      <w:r w:rsidR="001F5CF8">
        <w:t xml:space="preserve">under the direction of the </w:t>
      </w:r>
      <w:r w:rsidR="001F5CF8" w:rsidRPr="001F5CF8">
        <w:t>Maryland Department of Information Technology</w:t>
      </w:r>
      <w:r w:rsidR="009A3F1C">
        <w:t>.</w:t>
      </w:r>
      <w:r w:rsidR="00AB5004">
        <w:rPr>
          <w:rStyle w:val="FootnoteReference"/>
        </w:rPr>
        <w:footnoteReference w:id="141"/>
      </w:r>
      <w:r w:rsidR="007E0660">
        <w:t xml:space="preserve">  Similar results were found in a study of Rhode Island governmental websites.</w:t>
      </w:r>
      <w:r w:rsidR="007E0660">
        <w:rPr>
          <w:rStyle w:val="FootnoteReference"/>
        </w:rPr>
        <w:footnoteReference w:id="142"/>
      </w:r>
    </w:p>
    <w:p w:rsidR="00B2304E" w:rsidRDefault="00B2304E"/>
    <w:p w:rsidR="00B2304E" w:rsidRDefault="00B2304E">
      <w:r>
        <w:t>T</w:t>
      </w:r>
      <w:r w:rsidRPr="009D04DC">
        <w:t>here are a number of low cost or free resources that can simplify the process of creating and maintaining an accessible website</w:t>
      </w:r>
      <w:r w:rsidR="006B1CCB">
        <w:t xml:space="preserve">. </w:t>
      </w:r>
      <w:r w:rsidR="000E585F">
        <w:t xml:space="preserve">Two of many examples include </w:t>
      </w:r>
      <w:proofErr w:type="spellStart"/>
      <w:r w:rsidRPr="009D04DC">
        <w:t>Wordpress</w:t>
      </w:r>
      <w:proofErr w:type="spellEnd"/>
      <w:r w:rsidRPr="009D04DC">
        <w:t>, one of the largest content management systems</w:t>
      </w:r>
      <w:r w:rsidR="000E585F">
        <w:t>, which</w:t>
      </w:r>
      <w:r w:rsidRPr="009D04DC">
        <w:t xml:space="preserve"> offers accessible templates and has an active accessibility community</w:t>
      </w:r>
      <w:r w:rsidR="000E585F">
        <w:t>; and</w:t>
      </w:r>
      <w:r w:rsidRPr="009D04DC">
        <w:t xml:space="preserve"> Drupal, another commonly used </w:t>
      </w:r>
      <w:r w:rsidR="000E585F" w:rsidRPr="009D04DC">
        <w:t>content management system</w:t>
      </w:r>
      <w:r w:rsidR="000E585F">
        <w:t xml:space="preserve"> </w:t>
      </w:r>
      <w:r w:rsidR="00926519">
        <w:t xml:space="preserve">that </w:t>
      </w:r>
      <w:r w:rsidRPr="009D04DC">
        <w:t>offers built-in accessibility features. Tools like Quailjs.org can also help vet new content</w:t>
      </w:r>
      <w:r w:rsidR="00423693">
        <w:t xml:space="preserve"> for accessibility</w:t>
      </w:r>
      <w:r w:rsidRPr="009D04DC">
        <w:t xml:space="preserve">. </w:t>
      </w:r>
    </w:p>
    <w:p w:rsidR="000533AD" w:rsidRDefault="000533AD"/>
    <w:p w:rsidR="004975C9" w:rsidRPr="005D18C1" w:rsidRDefault="00423693">
      <w:r>
        <w:t>The c</w:t>
      </w:r>
      <w:r w:rsidR="00307CF1" w:rsidRPr="00831F6F">
        <w:t>ost</w:t>
      </w:r>
      <w:r>
        <w:t xml:space="preserve"> of </w:t>
      </w:r>
      <w:r w:rsidR="00AE7801">
        <w:t xml:space="preserve">website design and maintenance </w:t>
      </w:r>
      <w:r w:rsidR="00307CF1" w:rsidRPr="00831F6F">
        <w:t>will vary depending on the siz</w:t>
      </w:r>
      <w:r w:rsidR="00041932">
        <w:t>e</w:t>
      </w:r>
      <w:r w:rsidR="00307CF1" w:rsidRPr="00831F6F">
        <w:t xml:space="preserve"> and scope of a given website</w:t>
      </w:r>
      <w:r w:rsidR="006B1CCB">
        <w:t xml:space="preserve">. </w:t>
      </w:r>
      <w:r w:rsidR="00AE7801">
        <w:t xml:space="preserve">The size of the entity is not necessarily </w:t>
      </w:r>
      <w:r w:rsidR="00041932">
        <w:t>proportional to the cost of design and maintenance of a website</w:t>
      </w:r>
      <w:r w:rsidR="006B1CCB">
        <w:t xml:space="preserve">. </w:t>
      </w:r>
      <w:r w:rsidR="008029B5">
        <w:t xml:space="preserve">In the specific case of maintenance, the cost can be minimal even for a large website if new content is </w:t>
      </w:r>
      <w:r w:rsidR="00F004B7">
        <w:t>accessible when it is released</w:t>
      </w:r>
      <w:r w:rsidR="006B1CCB">
        <w:t xml:space="preserve">. </w:t>
      </w:r>
      <w:r w:rsidR="00041932">
        <w:t>As we have explained above, the cost of building accessibility from the outset is negligible, while retrofitting can be much more expensive</w:t>
      </w:r>
      <w:r w:rsidR="003C5877">
        <w:t xml:space="preserve"> and influenced largely by the number and type of barriers</w:t>
      </w:r>
      <w:r w:rsidR="00041932">
        <w:t>.</w:t>
      </w:r>
      <w:r w:rsidR="00307CF1" w:rsidRPr="00831F6F">
        <w:t xml:space="preserve"> </w:t>
      </w:r>
    </w:p>
    <w:p w:rsidR="004975C9" w:rsidRPr="005D18C1" w:rsidRDefault="004975C9"/>
    <w:p w:rsidR="004975C9" w:rsidRDefault="00307CF1" w:rsidP="00831F6F">
      <w:pPr>
        <w:contextualSpacing/>
      </w:pPr>
      <w:r w:rsidRPr="00831F6F">
        <w:rPr>
          <w:i/>
          <w:u w:val="single"/>
        </w:rPr>
        <w:t>Question 80</w:t>
      </w:r>
      <w:r>
        <w:rPr>
          <w:i/>
        </w:rPr>
        <w:t xml:space="preserve">: How are public entities likely to comply with any rule the Department issues regarding Web accessibility?  Would public entities be more likely to use in-house staff or hire an outside information technology consultant?  Would training be required for in-house staff, and if so, what are the costs of any anticipated training?  Would the likelihood of using outside contractors and consultants vary significantly by size or type of entity?  Would </w:t>
      </w:r>
      <w:proofErr w:type="spellStart"/>
      <w:r>
        <w:rPr>
          <w:i/>
        </w:rPr>
        <w:t>increased</w:t>
      </w:r>
      <w:proofErr w:type="spellEnd"/>
      <w:r>
        <w:rPr>
          <w:i/>
        </w:rPr>
        <w:t xml:space="preserve"> demand for outside experts lead to a temporary increase in the costs incurred to hire information technology professionals?  </w:t>
      </w:r>
      <w:proofErr w:type="gramStart"/>
      <w:r>
        <w:rPr>
          <w:i/>
        </w:rPr>
        <w:t>If so, how much of an increase, and for how long?</w:t>
      </w:r>
      <w:proofErr w:type="gramEnd"/>
      <w:r>
        <w:rPr>
          <w:i/>
        </w:rPr>
        <w:t xml:space="preserve">  Aside from the cost of labor, what are the additional costs, if any, related to the procurement process for hiring an outside consultant or firm to test and remediate a Web site?</w:t>
      </w:r>
    </w:p>
    <w:p w:rsidR="004975C9" w:rsidRDefault="004975C9"/>
    <w:p w:rsidR="00353EFD" w:rsidRDefault="005727AF">
      <w:r>
        <w:t xml:space="preserve">Covered entities are likely to approach compliance with the accessibility rule </w:t>
      </w:r>
      <w:r w:rsidR="00E22680">
        <w:t>in the same way they approached the design and maintenance of their websites</w:t>
      </w:r>
      <w:r w:rsidR="001E087E">
        <w:t>: there will be great variability</w:t>
      </w:r>
      <w:r w:rsidR="006B1CCB">
        <w:t xml:space="preserve">. </w:t>
      </w:r>
      <w:r w:rsidR="00191D40">
        <w:t xml:space="preserve">Several factors will inform this, including </w:t>
      </w:r>
      <w:r w:rsidR="002B313E">
        <w:t xml:space="preserve">the scope of the work, the </w:t>
      </w:r>
      <w:r w:rsidR="00191D40">
        <w:t xml:space="preserve">cost, </w:t>
      </w:r>
      <w:r w:rsidR="002B313E">
        <w:t xml:space="preserve">the amount of </w:t>
      </w:r>
      <w:r w:rsidR="00191D40">
        <w:t xml:space="preserve">human resources </w:t>
      </w:r>
      <w:r w:rsidR="002B313E">
        <w:t>needed, and the knowledge and skill</w:t>
      </w:r>
      <w:r w:rsidR="00191D40">
        <w:t xml:space="preserve"> </w:t>
      </w:r>
      <w:r w:rsidR="002B313E">
        <w:t>required to do the work</w:t>
      </w:r>
      <w:r w:rsidR="006B1CCB">
        <w:t xml:space="preserve">. </w:t>
      </w:r>
      <w:r w:rsidR="00307CF1" w:rsidRPr="00831F6F">
        <w:t>A state entity</w:t>
      </w:r>
      <w:r w:rsidR="005D25EC">
        <w:t xml:space="preserve">’s website </w:t>
      </w:r>
      <w:r w:rsidR="00307CF1" w:rsidRPr="00831F6F">
        <w:t xml:space="preserve">with </w:t>
      </w:r>
      <w:r w:rsidR="005D25EC">
        <w:t xml:space="preserve">100 </w:t>
      </w:r>
      <w:r w:rsidR="00307CF1" w:rsidRPr="00831F6F">
        <w:t xml:space="preserve">forms is going to have different needs </w:t>
      </w:r>
      <w:r w:rsidR="005D25EC">
        <w:t xml:space="preserve">(and, likely, resources) </w:t>
      </w:r>
      <w:r w:rsidR="00307CF1" w:rsidRPr="00831F6F">
        <w:t>than a</w:t>
      </w:r>
      <w:r w:rsidR="005D25EC">
        <w:t xml:space="preserve"> special district government with very few pages to remediate</w:t>
      </w:r>
      <w:r w:rsidR="006B1CCB">
        <w:t xml:space="preserve">. </w:t>
      </w:r>
      <w:r w:rsidR="00103578">
        <w:t xml:space="preserve">When outside consultants are used, that should be a </w:t>
      </w:r>
      <w:r w:rsidR="00307CF1" w:rsidRPr="00831F6F">
        <w:t>one-time</w:t>
      </w:r>
      <w:r w:rsidR="00103578">
        <w:t xml:space="preserve"> occasion </w:t>
      </w:r>
      <w:r w:rsidR="00307CF1" w:rsidRPr="00831F6F">
        <w:t xml:space="preserve">if done well, </w:t>
      </w:r>
      <w:r w:rsidR="00103578">
        <w:t xml:space="preserve">meaning that existing pages are remedied, staff is trained to </w:t>
      </w:r>
      <w:r w:rsidR="00353EFD">
        <w:t xml:space="preserve">create only accessible content, and </w:t>
      </w:r>
      <w:r w:rsidR="00307CF1" w:rsidRPr="00831F6F">
        <w:t xml:space="preserve">processes </w:t>
      </w:r>
      <w:r w:rsidR="00353EFD">
        <w:t xml:space="preserve">are established </w:t>
      </w:r>
      <w:r w:rsidR="00307CF1" w:rsidRPr="00831F6F">
        <w:t xml:space="preserve">to ensure everything is </w:t>
      </w:r>
      <w:r w:rsidR="00353EFD">
        <w:t>made accessible at the outset</w:t>
      </w:r>
      <w:r w:rsidR="006B1CCB">
        <w:t xml:space="preserve">. </w:t>
      </w:r>
      <w:r w:rsidR="006B304F">
        <w:t xml:space="preserve">Entities will be able to </w:t>
      </w:r>
      <w:r w:rsidR="00836E82">
        <w:t xml:space="preserve">manage their compliance and </w:t>
      </w:r>
      <w:r w:rsidR="006B304F">
        <w:t xml:space="preserve">follow the standards set by </w:t>
      </w:r>
      <w:r w:rsidR="00836E82">
        <w:t>the National Association of State Chief Information Officers.</w:t>
      </w:r>
      <w:r w:rsidR="00836E82">
        <w:rPr>
          <w:rStyle w:val="FootnoteReference"/>
        </w:rPr>
        <w:footnoteReference w:id="143"/>
      </w:r>
      <w:r w:rsidR="00836E82">
        <w:t xml:space="preserve"> </w:t>
      </w:r>
    </w:p>
    <w:p w:rsidR="00353EFD" w:rsidRDefault="00353EFD"/>
    <w:p w:rsidR="004975C9" w:rsidRDefault="00307CF1" w:rsidP="00831F6F">
      <w:pPr>
        <w:contextualSpacing/>
      </w:pPr>
      <w:r w:rsidRPr="00831F6F">
        <w:rPr>
          <w:i/>
          <w:u w:val="single"/>
        </w:rPr>
        <w:t>Question 81</w:t>
      </w:r>
      <w:r>
        <w:rPr>
          <w:i/>
        </w:rPr>
        <w:t>: Are public entities likely to remediate their existing Web site or create a new Web site that complies with the proposed Web accessibility requirements?  Does this decision vary significantly by size or type of entity? What are the cost differences between building a new accessible Web site with accessibility incorporated during its creation and remediating an existing Web site?  Do those cost differences vary significantly by size or type of entity?  Would public entities comply with a Web accessibility rule in other ways?</w:t>
      </w:r>
    </w:p>
    <w:p w:rsidR="004975C9" w:rsidRDefault="004975C9"/>
    <w:p w:rsidR="00C77AF1" w:rsidRDefault="00C77AF1">
      <w:r>
        <w:t>Again, there are a number of approaches possible</w:t>
      </w:r>
      <w:r w:rsidR="006B1CCB">
        <w:t xml:space="preserve">. </w:t>
      </w:r>
      <w:r>
        <w:t xml:space="preserve">We believe that most covered entities will not completely dispose of an </w:t>
      </w:r>
      <w:r w:rsidR="00B06FE2">
        <w:t>in</w:t>
      </w:r>
      <w:r>
        <w:t xml:space="preserve">accessible website and create a new one, however there are some instances where that will be more efficient </w:t>
      </w:r>
      <w:r w:rsidR="00B53808">
        <w:t>than remedying existing content, such as websites composed largely of inaccessible “legacy” code, or where the covered entity was planning to carry out a redesign in any event</w:t>
      </w:r>
      <w:r w:rsidR="006B1CCB">
        <w:t xml:space="preserve">. </w:t>
      </w:r>
      <w:r w:rsidR="00DD446E">
        <w:t xml:space="preserve">In some cases, a covered entity may decide to create a new website built on state-of-art programming language because the legacy code </w:t>
      </w:r>
      <w:r w:rsidR="00E85A14">
        <w:t>restricts the functionality</w:t>
      </w:r>
      <w:r w:rsidR="00034686">
        <w:t xml:space="preserve"> of the site</w:t>
      </w:r>
      <w:r w:rsidR="006B1CCB">
        <w:t xml:space="preserve">. </w:t>
      </w:r>
      <w:r w:rsidR="00A82D94">
        <w:t>The costs of building a new site or remediating an existing one will vary according to many variables that cannot be adequately generalized</w:t>
      </w:r>
      <w:r w:rsidR="006B1CCB">
        <w:t xml:space="preserve">. </w:t>
      </w:r>
    </w:p>
    <w:p w:rsidR="00C77AF1" w:rsidRDefault="00C77AF1"/>
    <w:p w:rsidR="004975C9" w:rsidRDefault="00BD418E">
      <w:r>
        <w:t>As explained above, a covered entity cannot truly comply with Title II with a separate (and inherently unequal) website.</w:t>
      </w:r>
      <w:r w:rsidR="00307CF1">
        <w:rPr>
          <w:i/>
        </w:rPr>
        <w:tab/>
      </w:r>
    </w:p>
    <w:p w:rsidR="004975C9" w:rsidRDefault="004975C9"/>
    <w:p w:rsidR="004975C9" w:rsidRDefault="00307CF1" w:rsidP="00831F6F">
      <w:pPr>
        <w:contextualSpacing/>
      </w:pPr>
      <w:r w:rsidRPr="00831F6F">
        <w:rPr>
          <w:i/>
          <w:u w:val="single"/>
        </w:rPr>
        <w:t>Question 82</w:t>
      </w:r>
      <w:r>
        <w:rPr>
          <w:i/>
        </w:rPr>
        <w:t>: If public entities choose to remediate their existing Web content, is there a cost threshold for the expected costs of accessibility testing and remediation above which it becomes more cost effective or otherwise more beneficial for an entity to build a new Web site instead of remediating an existing one?  If so, what is that cost threshold?  How likely are entities of various types and sizes to cross this threshold?</w:t>
      </w:r>
    </w:p>
    <w:p w:rsidR="004975C9" w:rsidRDefault="004975C9"/>
    <w:p w:rsidR="004975C9" w:rsidRDefault="00467063">
      <w:r>
        <w:t xml:space="preserve">The individual circumstances of each website will dictate whether it is more cost-effective to </w:t>
      </w:r>
      <w:r w:rsidR="00034686">
        <w:t>build a new website or remediate the existing one</w:t>
      </w:r>
      <w:r w:rsidR="006B1CCB">
        <w:rPr>
          <w:i/>
        </w:rPr>
        <w:t xml:space="preserve">. </w:t>
      </w:r>
    </w:p>
    <w:p w:rsidR="004975C9" w:rsidRDefault="004975C9"/>
    <w:p w:rsidR="004975C9" w:rsidRDefault="00307CF1" w:rsidP="00831F6F">
      <w:pPr>
        <w:contextualSpacing/>
      </w:pPr>
      <w:r w:rsidRPr="00831F6F">
        <w:rPr>
          <w:i/>
          <w:u w:val="single"/>
        </w:rPr>
        <w:t>Question 83</w:t>
      </w:r>
      <w:r>
        <w:rPr>
          <w:i/>
        </w:rPr>
        <w:t xml:space="preserve">: Would public entities choose to remove existing Web content or refrain from posting new Web content instead of remediating the content to comply with a Web accessibility rule?  How would public entities decide whether to remove or refrain from posting Web content instead of remediating the content?  Are public entities more likely to remove or refrain from posting certain types of content?  Is there a cost threshold above which entities are likely to remove or refrain from posting Web content instead of remediating the content? If so, what is that cost threshold?  </w:t>
      </w:r>
    </w:p>
    <w:p w:rsidR="004975C9" w:rsidRDefault="00307CF1">
      <w:r>
        <w:rPr>
          <w:i/>
        </w:rPr>
        <w:tab/>
      </w:r>
    </w:p>
    <w:p w:rsidR="00B75555" w:rsidRDefault="00B75555">
      <w:r>
        <w:t xml:space="preserve">In the vast majority of cases, existing Web content should be </w:t>
      </w:r>
      <w:r w:rsidR="00F765F6">
        <w:t>amenable to remediation in a cost-effective way</w:t>
      </w:r>
      <w:r w:rsidR="006B1CCB">
        <w:t xml:space="preserve">. </w:t>
      </w:r>
      <w:r w:rsidR="00F765F6">
        <w:t xml:space="preserve">Theoretically, there may be some rare instances of specific types of content that </w:t>
      </w:r>
      <w:r w:rsidR="001D64B5">
        <w:t>will be too expensive to remediate, in which case the undue burden exception could apply to resolve the issue</w:t>
      </w:r>
      <w:r w:rsidR="006B1CCB">
        <w:t xml:space="preserve">. </w:t>
      </w:r>
      <w:r w:rsidR="001D64B5">
        <w:t xml:space="preserve"> </w:t>
      </w:r>
    </w:p>
    <w:p w:rsidR="004975C9" w:rsidRDefault="004975C9"/>
    <w:p w:rsidR="004975C9" w:rsidRDefault="00307CF1" w:rsidP="00831F6F">
      <w:pPr>
        <w:contextualSpacing/>
      </w:pPr>
      <w:r w:rsidRPr="00831F6F">
        <w:rPr>
          <w:i/>
          <w:u w:val="single"/>
        </w:rPr>
        <w:t>Question 84</w:t>
      </w:r>
      <w:r>
        <w:rPr>
          <w:i/>
        </w:rPr>
        <w:t>: In the absence of a Web accessibility rule, how often do public entities redesign their Web sites?  Do they usually redesign their entire Web site or just sections (e.g., the most frequently used sections, sections of the Web site that are more interactive)? What are the benefits of Web site redesign? What are the costs to redesign a Web site?  If a Web site is redesigned with accessibility incorporated, how much of the costs of the redesign are due to incorporating accessibility?</w:t>
      </w:r>
    </w:p>
    <w:p w:rsidR="004975C9" w:rsidRDefault="004975C9"/>
    <w:p w:rsidR="00C32F18" w:rsidRDefault="00C32F18">
      <w:r>
        <w:t>A redesign offers the benefit of eliminating</w:t>
      </w:r>
      <w:r w:rsidRPr="009D04DC">
        <w:t xml:space="preserve"> </w:t>
      </w:r>
      <w:r w:rsidR="0001341E">
        <w:t xml:space="preserve">obsolete </w:t>
      </w:r>
      <w:r w:rsidRPr="009D04DC">
        <w:t>content, updat</w:t>
      </w:r>
      <w:r w:rsidR="0001341E">
        <w:t>ing the</w:t>
      </w:r>
      <w:r w:rsidRPr="009D04DC">
        <w:t xml:space="preserve"> user interface, </w:t>
      </w:r>
      <w:r w:rsidR="0001341E">
        <w:t xml:space="preserve">and putting in place a platform that will </w:t>
      </w:r>
      <w:r w:rsidRPr="009D04DC">
        <w:t xml:space="preserve">have more robust, secure, </w:t>
      </w:r>
      <w:r w:rsidR="0001341E">
        <w:t>and durable content</w:t>
      </w:r>
      <w:r w:rsidR="006B1CCB">
        <w:t xml:space="preserve">. </w:t>
      </w:r>
      <w:r w:rsidR="00305766">
        <w:t>Also, b</w:t>
      </w:r>
      <w:r w:rsidRPr="009D04DC">
        <w:t xml:space="preserve">uilding </w:t>
      </w:r>
      <w:r w:rsidR="00305766">
        <w:t>a website</w:t>
      </w:r>
      <w:r w:rsidRPr="009D04DC">
        <w:t xml:space="preserve"> redesign accessibly will </w:t>
      </w:r>
      <w:r w:rsidR="00305766">
        <w:t xml:space="preserve">be inexpensive to implement and will </w:t>
      </w:r>
      <w:r w:rsidRPr="009D04DC">
        <w:t xml:space="preserve">save </w:t>
      </w:r>
      <w:r w:rsidR="00305766">
        <w:t xml:space="preserve">future maintenance </w:t>
      </w:r>
      <w:r w:rsidRPr="009D04DC">
        <w:t>costs</w:t>
      </w:r>
      <w:r w:rsidR="00305766">
        <w:t>, especially compared to retrofitting.</w:t>
      </w:r>
      <w:r w:rsidRPr="009D04DC">
        <w:t xml:space="preserve"> </w:t>
      </w:r>
    </w:p>
    <w:p w:rsidR="00C32F18" w:rsidRDefault="00C32F18"/>
    <w:p w:rsidR="004975C9" w:rsidRPr="00EB5F41" w:rsidRDefault="00307CF1">
      <w:r w:rsidRPr="00831F6F">
        <w:t>The cost of incorporating accessibility in a website redesign will vary depending on the size and scope of the redesign</w:t>
      </w:r>
      <w:r w:rsidR="006B1CCB">
        <w:t xml:space="preserve">. </w:t>
      </w:r>
      <w:r w:rsidR="00297D2C">
        <w:t>That cost</w:t>
      </w:r>
      <w:r w:rsidRPr="00831F6F">
        <w:t xml:space="preserve"> is often minimal if accessibility is considered from the design stage onwards, as this will result in choosing accessible options for the </w:t>
      </w:r>
      <w:r w:rsidR="00297D2C">
        <w:t>content management system</w:t>
      </w:r>
      <w:r w:rsidRPr="00831F6F">
        <w:t xml:space="preserve">, widgets, </w:t>
      </w:r>
      <w:r w:rsidR="00297D2C">
        <w:t>and other components.</w:t>
      </w:r>
    </w:p>
    <w:p w:rsidR="004975C9" w:rsidRDefault="00307CF1" w:rsidP="00831F6F">
      <w:pPr>
        <w:pStyle w:val="Heading3"/>
      </w:pPr>
      <w:r>
        <w:t>Assessing Compliance Costs</w:t>
      </w:r>
    </w:p>
    <w:p w:rsidR="00BE505C" w:rsidRPr="00BC5609" w:rsidRDefault="00BE505C" w:rsidP="00844CC1">
      <w:pPr>
        <w:contextualSpacing/>
      </w:pPr>
      <w:r w:rsidRPr="00BC5609">
        <w:t xml:space="preserve">Many of the studies done on the accessibility of state and local government websites </w:t>
      </w:r>
      <w:r w:rsidR="00792BD4" w:rsidRPr="00BC5609">
        <w:t xml:space="preserve">found that </w:t>
      </w:r>
      <w:r w:rsidR="00887FDC" w:rsidRPr="00BC5609">
        <w:t>many of the barriers could be fixed easily.</w:t>
      </w:r>
      <w:r w:rsidR="00887FDC" w:rsidRPr="00BC5609">
        <w:rPr>
          <w:rStyle w:val="FootnoteReference"/>
        </w:rPr>
        <w:footnoteReference w:id="144"/>
      </w:r>
      <w:r w:rsidR="00887FDC" w:rsidRPr="00BC5609">
        <w:t xml:space="preserve"> This </w:t>
      </w:r>
      <w:r w:rsidR="00D24DB4" w:rsidRPr="00BC5609">
        <w:t xml:space="preserve">means that the cost of remediating these barriers is likely to </w:t>
      </w:r>
      <w:r w:rsidR="00AA00FD" w:rsidRPr="00BC5609">
        <w:t>b</w:t>
      </w:r>
      <w:r w:rsidR="00D24DB4" w:rsidRPr="00BC5609">
        <w:t xml:space="preserve">e much </w:t>
      </w:r>
      <w:r w:rsidR="00AA00FD" w:rsidRPr="00BC5609">
        <w:t>lower than expected.</w:t>
      </w:r>
      <w:r w:rsidR="00D24DB4" w:rsidRPr="00BC5609">
        <w:t xml:space="preserve"> </w:t>
      </w:r>
    </w:p>
    <w:p w:rsidR="00BE505C" w:rsidRPr="00BC5609" w:rsidRDefault="00BE505C" w:rsidP="00844CC1">
      <w:pPr>
        <w:contextualSpacing/>
      </w:pPr>
    </w:p>
    <w:p w:rsidR="00EA7E01" w:rsidRPr="00BC5609" w:rsidRDefault="00AA00FD" w:rsidP="00844CC1">
      <w:pPr>
        <w:contextualSpacing/>
      </w:pPr>
      <w:r w:rsidRPr="00BC5609">
        <w:t>And w</w:t>
      </w:r>
      <w:r w:rsidR="00EA7E01" w:rsidRPr="00BC5609">
        <w:t xml:space="preserve">hile cost is a component of the undue burden analysis that can be considered on a case-by-case basis, we note that researchers who have studied the problem of inaccessible governmental </w:t>
      </w:r>
      <w:r w:rsidR="00251715" w:rsidRPr="00BC5609">
        <w:t>websites have not found cost to be a factor in the persistence of that inaccessibility</w:t>
      </w:r>
      <w:r w:rsidR="006B1CCB">
        <w:t xml:space="preserve">. </w:t>
      </w:r>
      <w:r w:rsidR="00251715" w:rsidRPr="00BC5609">
        <w:t xml:space="preserve">Instead, they have found that the </w:t>
      </w:r>
      <w:r w:rsidR="00832D9E" w:rsidRPr="00BC5609">
        <w:t>likely</w:t>
      </w:r>
      <w:r w:rsidR="00251715" w:rsidRPr="00BC5609">
        <w:t xml:space="preserve"> factors are: </w:t>
      </w:r>
      <w:r w:rsidR="00832D9E" w:rsidRPr="00BC5609">
        <w:t>the lack of ongoing compliance activities, accessibility responsibility and activity is distributed throughout the government (i.e. there is no clear “accessibility czar”), no openness or transparency</w:t>
      </w:r>
      <w:r w:rsidR="00366FDC" w:rsidRPr="00BC5609">
        <w:t xml:space="preserve"> </w:t>
      </w:r>
      <w:r w:rsidR="00832D9E" w:rsidRPr="00BC5609">
        <w:t>requirements of how/if agencies perform the necessary accessibility</w:t>
      </w:r>
      <w:r w:rsidR="00366FDC" w:rsidRPr="00BC5609">
        <w:t xml:space="preserve"> </w:t>
      </w:r>
      <w:r w:rsidR="00832D9E" w:rsidRPr="00BC5609">
        <w:t xml:space="preserve">activities, accessibility responsibilities are often added to </w:t>
      </w:r>
      <w:r w:rsidR="00366FDC" w:rsidRPr="00BC5609">
        <w:t>someone’s</w:t>
      </w:r>
      <w:r w:rsidR="00832D9E" w:rsidRPr="00BC5609">
        <w:t xml:space="preserve"> </w:t>
      </w:r>
      <w:r w:rsidR="00366FDC" w:rsidRPr="00BC5609">
        <w:t xml:space="preserve">other, full-time </w:t>
      </w:r>
      <w:r w:rsidR="00832D9E" w:rsidRPr="00BC5609">
        <w:t>job</w:t>
      </w:r>
      <w:r w:rsidR="00366FDC" w:rsidRPr="00BC5609">
        <w:t xml:space="preserve"> </w:t>
      </w:r>
      <w:r w:rsidR="00832D9E" w:rsidRPr="00BC5609">
        <w:t>responsibilities</w:t>
      </w:r>
      <w:r w:rsidR="00366FDC" w:rsidRPr="00BC5609">
        <w:t xml:space="preserve"> such that they do not have the capacity to fulfill the new duties</w:t>
      </w:r>
      <w:r w:rsidR="00832D9E" w:rsidRPr="00BC5609">
        <w:t>,</w:t>
      </w:r>
      <w:r w:rsidR="00366FDC" w:rsidRPr="00BC5609">
        <w:t xml:space="preserve"> </w:t>
      </w:r>
      <w:r w:rsidR="00832D9E" w:rsidRPr="00BC5609">
        <w:t>and there are no existing government guidelines on process and</w:t>
      </w:r>
      <w:r w:rsidR="00366FDC" w:rsidRPr="00BC5609">
        <w:t xml:space="preserve"> </w:t>
      </w:r>
      <w:r w:rsidR="00832D9E" w:rsidRPr="00BC5609">
        <w:t>policy related to accessibility</w:t>
      </w:r>
      <w:r w:rsidR="00844CC1" w:rsidRPr="00BC5609">
        <w:t>.</w:t>
      </w:r>
      <w:r w:rsidR="00844CC1" w:rsidRPr="00BC5609">
        <w:rPr>
          <w:rStyle w:val="FootnoteReference"/>
        </w:rPr>
        <w:footnoteReference w:id="145"/>
      </w:r>
      <w:r w:rsidR="006A276B" w:rsidRPr="00BC5609">
        <w:t xml:space="preserve"> </w:t>
      </w:r>
      <w:r w:rsidR="007B516C" w:rsidRPr="00BC5609">
        <w:t xml:space="preserve">One researcher explained the inaction as a consequence of the absence of a </w:t>
      </w:r>
      <w:r w:rsidR="00CD00D9" w:rsidRPr="00BC5609">
        <w:t xml:space="preserve">comprehensive </w:t>
      </w:r>
      <w:r w:rsidR="007B516C" w:rsidRPr="00BC5609">
        <w:t>technical standard:</w:t>
      </w:r>
    </w:p>
    <w:p w:rsidR="007B516C" w:rsidRPr="00BC5609" w:rsidRDefault="007B516C" w:rsidP="00844CC1">
      <w:pPr>
        <w:contextualSpacing/>
      </w:pPr>
    </w:p>
    <w:p w:rsidR="007B516C" w:rsidRPr="00BC5609" w:rsidRDefault="007B516C" w:rsidP="00CD00D9">
      <w:pPr>
        <w:ind w:left="720" w:right="720"/>
        <w:contextualSpacing/>
        <w:jc w:val="both"/>
      </w:pPr>
      <w:r w:rsidRPr="00BC5609">
        <w:t>There are significant uncertainties associated with Web accessibility: whether</w:t>
      </w:r>
      <w:r w:rsidR="00CD00D9" w:rsidRPr="00BC5609">
        <w:t xml:space="preserve"> </w:t>
      </w:r>
      <w:r w:rsidRPr="00BC5609">
        <w:t>there is a</w:t>
      </w:r>
      <w:r w:rsidR="00CD00D9" w:rsidRPr="00BC5609">
        <w:t xml:space="preserve"> </w:t>
      </w:r>
      <w:r w:rsidRPr="00BC5609">
        <w:t>legislative mandate, and if so, to whom it applies and whether it would survive legal muster.</w:t>
      </w:r>
      <w:r w:rsidR="00CD00D9" w:rsidRPr="00BC5609">
        <w:t xml:space="preserve"> </w:t>
      </w:r>
      <w:r w:rsidRPr="00BC5609">
        <w:t>The combination of these uncertainties with evolving technology can easily account for the</w:t>
      </w:r>
      <w:r w:rsidR="00CD00D9" w:rsidRPr="00BC5609">
        <w:t xml:space="preserve"> </w:t>
      </w:r>
      <w:r w:rsidRPr="00BC5609">
        <w:t>low levels of accessibility found in the above studies. The temptation, particularly those on</w:t>
      </w:r>
      <w:r w:rsidR="00CD00D9" w:rsidRPr="00BC5609">
        <w:t xml:space="preserve"> </w:t>
      </w:r>
      <w:r w:rsidRPr="00BC5609">
        <w:t>the periphery of controversy, such as state governments, could easily be to adopt a wait-and</w:t>
      </w:r>
      <w:r w:rsidR="00CD00D9" w:rsidRPr="00BC5609">
        <w:t>-</w:t>
      </w:r>
      <w:r w:rsidRPr="00BC5609">
        <w:t>see</w:t>
      </w:r>
      <w:r w:rsidR="00CD00D9" w:rsidRPr="00BC5609">
        <w:t xml:space="preserve"> </w:t>
      </w:r>
      <w:r w:rsidRPr="00BC5609">
        <w:t>attitude.</w:t>
      </w:r>
      <w:r w:rsidR="00CD00D9" w:rsidRPr="00BC5609">
        <w:rPr>
          <w:rStyle w:val="FootnoteReference"/>
        </w:rPr>
        <w:footnoteReference w:id="146"/>
      </w:r>
    </w:p>
    <w:p w:rsidR="007B516C" w:rsidRPr="00BC5609" w:rsidRDefault="007B516C" w:rsidP="007B516C">
      <w:pPr>
        <w:contextualSpacing/>
      </w:pPr>
    </w:p>
    <w:p w:rsidR="0005037A" w:rsidRDefault="007B516C" w:rsidP="007B516C">
      <w:pPr>
        <w:contextualSpacing/>
        <w:rPr>
          <w:u w:val="single"/>
        </w:rPr>
      </w:pPr>
      <w:r w:rsidRPr="00BC5609">
        <w:t>The promulgation of standards and accompanying guidance to implement adequate policies and staffing to add</w:t>
      </w:r>
      <w:r w:rsidR="00CD00D9" w:rsidRPr="00BC5609">
        <w:t>ress the above-referenced</w:t>
      </w:r>
      <w:r w:rsidRPr="00BC5609">
        <w:t xml:space="preserve"> factors will address the majority of them</w:t>
      </w:r>
      <w:r w:rsidR="006B1CCB">
        <w:t xml:space="preserve">. </w:t>
      </w:r>
    </w:p>
    <w:p w:rsidR="00EA7E01" w:rsidRDefault="00EA7E01" w:rsidP="00831F6F">
      <w:pPr>
        <w:contextualSpacing/>
        <w:rPr>
          <w:u w:val="single"/>
        </w:rPr>
      </w:pPr>
    </w:p>
    <w:p w:rsidR="004975C9" w:rsidRDefault="00307CF1" w:rsidP="00831F6F">
      <w:pPr>
        <w:contextualSpacing/>
      </w:pPr>
      <w:r w:rsidRPr="00831F6F">
        <w:rPr>
          <w:i/>
          <w:u w:val="single"/>
        </w:rPr>
        <w:t>Question 85</w:t>
      </w:r>
      <w:r>
        <w:rPr>
          <w:i/>
        </w:rPr>
        <w:t>: Should the Department estimate testing, remediation, and operation and maintenance costs on a cost-per-page basis?  If so, how should the average cost per page be determined for testing, remediation, and operation and maintenance?  How should these costs be calculated?  Should different per-page estimates be used for entities of different sizes or types, and if so how would they vary? Should different per-page cost estimates be used for different types of page content (text, images, live or prerecorded synchronized media) or for static and dynamic content?  If you propose using different per-page cost estimates for different types of content, what are the appropriate types of content that should be used to estimate costs (e.g., text, images, synchronized media (live or prerecorded), forms, static content, dynamic content), how much content should be allocated to each category, and what are the appropriate time and cost estimates for remediation of each category?</w:t>
      </w:r>
    </w:p>
    <w:p w:rsidR="00103658" w:rsidRDefault="00103658">
      <w:pPr>
        <w:rPr>
          <w:i/>
        </w:rPr>
      </w:pPr>
    </w:p>
    <w:p w:rsidR="004975C9" w:rsidRPr="00103658" w:rsidRDefault="00332C3E">
      <w:r>
        <w:t>C</w:t>
      </w:r>
      <w:r w:rsidR="00D5799A" w:rsidRPr="00D5799A">
        <w:t>urrent best practices</w:t>
      </w:r>
      <w:r>
        <w:t xml:space="preserve"> regarding accessibility design, testing, and remediation no longer include charging on a per-page </w:t>
      </w:r>
      <w:r w:rsidR="0044215A">
        <w:t>basis</w:t>
      </w:r>
      <w:r w:rsidR="006B1CCB">
        <w:t xml:space="preserve">. </w:t>
      </w:r>
      <w:r w:rsidR="00D5799A" w:rsidRPr="00D5799A">
        <w:t>In the past</w:t>
      </w:r>
      <w:r w:rsidR="0044215A">
        <w:t>,</w:t>
      </w:r>
      <w:r w:rsidR="00D5799A" w:rsidRPr="00D5799A">
        <w:t xml:space="preserve"> development teams and content developers would produce a </w:t>
      </w:r>
      <w:r w:rsidR="0044215A">
        <w:t>website</w:t>
      </w:r>
      <w:r w:rsidR="00D5799A" w:rsidRPr="00D5799A">
        <w:t xml:space="preserve"> and a separate</w:t>
      </w:r>
      <w:r w:rsidR="0044215A">
        <w:t xml:space="preserve"> </w:t>
      </w:r>
      <w:r w:rsidR="00D5799A" w:rsidRPr="00D5799A">
        <w:t xml:space="preserve">accessibility team would do the </w:t>
      </w:r>
      <w:r w:rsidR="00F93A73">
        <w:t>remediation and charge for their services on a per-</w:t>
      </w:r>
      <w:r w:rsidR="00D5799A" w:rsidRPr="00D5799A">
        <w:t>page basis</w:t>
      </w:r>
      <w:r w:rsidR="006B1CCB">
        <w:t xml:space="preserve">. </w:t>
      </w:r>
      <w:r w:rsidR="00F93A73">
        <w:t xml:space="preserve">Over the last decade, </w:t>
      </w:r>
      <w:r w:rsidR="009B07A1">
        <w:t xml:space="preserve">developers have come to appreciate the </w:t>
      </w:r>
      <w:r w:rsidR="00B15C61">
        <w:t>message</w:t>
      </w:r>
      <w:r w:rsidR="00D5799A" w:rsidRPr="00D5799A">
        <w:t xml:space="preserve"> that accessibility </w:t>
      </w:r>
      <w:r w:rsidR="00B15C61">
        <w:t xml:space="preserve">should be built </w:t>
      </w:r>
      <w:r w:rsidR="00D5799A" w:rsidRPr="00D5799A">
        <w:t xml:space="preserve">in from the beginning </w:t>
      </w:r>
      <w:r w:rsidR="00B15C61">
        <w:t>as</w:t>
      </w:r>
      <w:r w:rsidR="00D5799A" w:rsidRPr="00D5799A">
        <w:t xml:space="preserve"> the most efficient and </w:t>
      </w:r>
      <w:r w:rsidR="00B15C61">
        <w:t>inexpensive</w:t>
      </w:r>
      <w:r w:rsidR="00D5799A" w:rsidRPr="00D5799A">
        <w:t xml:space="preserve"> means of ensuring sites are accessible</w:t>
      </w:r>
      <w:r w:rsidR="006B1CCB">
        <w:t xml:space="preserve">. </w:t>
      </w:r>
      <w:r w:rsidR="00D5799A" w:rsidRPr="00D5799A">
        <w:t xml:space="preserve">There is a plethora of information easy to find on the </w:t>
      </w:r>
      <w:r w:rsidR="0051515E">
        <w:t>W</w:t>
      </w:r>
      <w:r w:rsidR="00D5799A" w:rsidRPr="00D5799A">
        <w:t xml:space="preserve">eb on how to build accessibility into the mainstream development process, and this has been adopted by many as </w:t>
      </w:r>
      <w:r w:rsidR="00553932">
        <w:t>best practice</w:t>
      </w:r>
      <w:r w:rsidR="006B1CCB">
        <w:t xml:space="preserve">. </w:t>
      </w:r>
      <w:r w:rsidR="00553932">
        <w:t>Thus, c</w:t>
      </w:r>
      <w:r w:rsidR="00D5799A" w:rsidRPr="00D5799A">
        <w:t>osts s</w:t>
      </w:r>
      <w:r w:rsidR="00553932">
        <w:t>hould not be estimated on a per-</w:t>
      </w:r>
      <w:r w:rsidR="00D5799A" w:rsidRPr="00D5799A">
        <w:t xml:space="preserve">page basis, except perhaps for those </w:t>
      </w:r>
      <w:r w:rsidR="00B363A0">
        <w:t xml:space="preserve">entities that elect to pursue the </w:t>
      </w:r>
      <w:r w:rsidR="00D5799A" w:rsidRPr="00D5799A">
        <w:t>inefficien</w:t>
      </w:r>
      <w:r w:rsidR="00B363A0">
        <w:t>t</w:t>
      </w:r>
      <w:r w:rsidR="00D5799A" w:rsidRPr="00D5799A">
        <w:t xml:space="preserve"> and high</w:t>
      </w:r>
      <w:r w:rsidR="00B363A0">
        <w:t>er</w:t>
      </w:r>
      <w:r w:rsidR="00D5799A" w:rsidRPr="00D5799A">
        <w:t xml:space="preserve"> cost option</w:t>
      </w:r>
      <w:r w:rsidR="00B363A0">
        <w:t xml:space="preserve"> of remediating their websites</w:t>
      </w:r>
      <w:r w:rsidR="006B1CCB">
        <w:t xml:space="preserve">. </w:t>
      </w:r>
      <w:r w:rsidR="00B363A0">
        <w:t>Instead, c</w:t>
      </w:r>
      <w:r w:rsidR="00D5799A" w:rsidRPr="00D5799A">
        <w:t>osts should be estimated on an initial training basis for getting developers up to speed on ensuring their sites are developed and tested with accessibility in mind</w:t>
      </w:r>
      <w:r w:rsidR="006B1CCB">
        <w:t xml:space="preserve">. </w:t>
      </w:r>
      <w:r w:rsidR="00D5799A" w:rsidRPr="00D5799A">
        <w:t>Over time, the initial training and occasional refresher training costs become negligible.</w:t>
      </w:r>
    </w:p>
    <w:p w:rsidR="004975C9" w:rsidRDefault="004975C9"/>
    <w:p w:rsidR="004975C9" w:rsidRDefault="00307CF1" w:rsidP="00831F6F">
      <w:pPr>
        <w:contextualSpacing/>
      </w:pPr>
      <w:r w:rsidRPr="00831F6F">
        <w:rPr>
          <w:i/>
          <w:u w:val="single"/>
        </w:rPr>
        <w:t>Question 86</w:t>
      </w:r>
      <w:r>
        <w:rPr>
          <w:i/>
        </w:rPr>
        <w:t>: If the Department were to use a cost-per-page methodology, how would the average number of pages per Web site be determined?  Should the Department seek to estimate Web site size by sampling a set number of public entities and estimating the number of pages on those Web sites?  When presenting costs for different categories of Web sites by size, how should Web sites be categorized (i.e., what should be considered a small, medium, or large Web site)?  Should Web site size be discussed in terms of the number of pages, or is there a different metric that should be used to discuss size?</w:t>
      </w:r>
    </w:p>
    <w:p w:rsidR="004975C9" w:rsidRDefault="004975C9"/>
    <w:p w:rsidR="001D217C" w:rsidRPr="00103658" w:rsidRDefault="001A1F24" w:rsidP="001D217C">
      <w:r>
        <w:t>As t</w:t>
      </w:r>
      <w:r w:rsidR="001C37E4">
        <w:t xml:space="preserve">he Department </w:t>
      </w:r>
      <w:r>
        <w:t xml:space="preserve">considers size in this context, it </w:t>
      </w:r>
      <w:r w:rsidR="001C37E4">
        <w:t>should examine</w:t>
      </w:r>
      <w:r w:rsidR="00D5799A" w:rsidRPr="00D5799A">
        <w:t xml:space="preserve"> a different metric </w:t>
      </w:r>
      <w:r>
        <w:t>than number of pages</w:t>
      </w:r>
      <w:r w:rsidR="006B1CCB">
        <w:t xml:space="preserve">. </w:t>
      </w:r>
      <w:r w:rsidR="002A20CC">
        <w:t xml:space="preserve">In response to Question 117, below, we illustrate how the </w:t>
      </w:r>
      <w:proofErr w:type="gramStart"/>
      <w:r w:rsidR="002A20CC">
        <w:t>number of pages on a covered entity’s website do</w:t>
      </w:r>
      <w:proofErr w:type="gramEnd"/>
      <w:r w:rsidR="002A20CC">
        <w:t xml:space="preserve"> not correlate </w:t>
      </w:r>
      <w:r w:rsidR="00094E1C">
        <w:t>with the entity’s population</w:t>
      </w:r>
      <w:r w:rsidR="006B1CCB">
        <w:t xml:space="preserve">. </w:t>
      </w:r>
      <w:r w:rsidR="00D5799A" w:rsidRPr="00D5799A">
        <w:t xml:space="preserve">The only size that matters is the </w:t>
      </w:r>
      <w:r w:rsidR="00094E1C">
        <w:t xml:space="preserve">size of the </w:t>
      </w:r>
      <w:r w:rsidR="00D5799A" w:rsidRPr="00D5799A">
        <w:t>staff, namely the size of the development team, and the size of the cohort that produces content</w:t>
      </w:r>
      <w:r w:rsidR="006B1CCB">
        <w:t xml:space="preserve">. </w:t>
      </w:r>
      <w:r>
        <w:t xml:space="preserve">It is possible to </w:t>
      </w:r>
      <w:r w:rsidR="00D5799A" w:rsidRPr="00D5799A">
        <w:t xml:space="preserve">have a </w:t>
      </w:r>
      <w:r>
        <w:t>large</w:t>
      </w:r>
      <w:r w:rsidR="00D5799A" w:rsidRPr="00D5799A">
        <w:t xml:space="preserve"> website with a </w:t>
      </w:r>
      <w:r>
        <w:t>very small</w:t>
      </w:r>
      <w:r w:rsidR="00D5799A" w:rsidRPr="00D5799A">
        <w:t xml:space="preserve"> development team</w:t>
      </w:r>
      <w:r>
        <w:t>, and vice versa</w:t>
      </w:r>
      <w:r w:rsidR="006B1CCB">
        <w:t xml:space="preserve">. </w:t>
      </w:r>
      <w:r w:rsidR="00D5799A" w:rsidRPr="00D5799A">
        <w:t>The size of the teams are dependent on the experience and expertise of the people hired to do development and content creation</w:t>
      </w:r>
      <w:r w:rsidR="006B1CCB">
        <w:t xml:space="preserve">. </w:t>
      </w:r>
      <w:r w:rsidR="00D5799A" w:rsidRPr="00D5799A">
        <w:t>Adding accessibility into these teams does not require additional staff</w:t>
      </w:r>
      <w:r w:rsidR="00756FA7">
        <w:t>,</w:t>
      </w:r>
      <w:r w:rsidR="00D5799A" w:rsidRPr="00D5799A">
        <w:t xml:space="preserve"> it requires additional initial training to the existing staff</w:t>
      </w:r>
      <w:r w:rsidR="006B1CCB">
        <w:t xml:space="preserve">. </w:t>
      </w:r>
      <w:r w:rsidR="00756FA7">
        <w:t xml:space="preserve">That training will not vary according to the </w:t>
      </w:r>
      <w:r w:rsidR="002A20CC">
        <w:t>size of the website</w:t>
      </w:r>
      <w:r w:rsidR="00D5799A" w:rsidRPr="00D5799A">
        <w:t>.</w:t>
      </w:r>
    </w:p>
    <w:p w:rsidR="004975C9" w:rsidRDefault="004975C9"/>
    <w:p w:rsidR="004975C9" w:rsidRDefault="00307CF1" w:rsidP="00831F6F">
      <w:pPr>
        <w:contextualSpacing/>
      </w:pPr>
      <w:r w:rsidRPr="00831F6F">
        <w:rPr>
          <w:i/>
          <w:u w:val="single"/>
        </w:rPr>
        <w:t>Question 87</w:t>
      </w:r>
      <w:r>
        <w:rPr>
          <w:i/>
        </w:rPr>
        <w:t>: If a level of effort methodology is used, what are the appropriate Web site size categories that should be used to estimate costs and what are the different categories of Web elements for which remediation time should be estimated (e.g., informative, interactive, transactional, multimedia)?  What are appropriate time estimates for remediation for each category of Web elements?  What wage rates should be used to monetize the time (e.g., government staff, private contractor, other)?</w:t>
      </w:r>
    </w:p>
    <w:p w:rsidR="004975C9" w:rsidRDefault="00307CF1">
      <w:r>
        <w:rPr>
          <w:i/>
        </w:rPr>
        <w:tab/>
      </w:r>
    </w:p>
    <w:p w:rsidR="002C77B5" w:rsidRPr="00103658" w:rsidRDefault="00D5799A" w:rsidP="002C77B5">
      <w:r>
        <w:rPr>
          <w:rFonts w:eastAsia="Times New Roman"/>
        </w:rPr>
        <w:t>Again, the level of effort should be initially high, with training and modification of existing (inaccessible) development processes to incorpora</w:t>
      </w:r>
      <w:r w:rsidR="005B1035">
        <w:rPr>
          <w:rFonts w:eastAsia="Times New Roman"/>
        </w:rPr>
        <w:t>te accessibility as part of day-</w:t>
      </w:r>
      <w:r>
        <w:rPr>
          <w:rFonts w:eastAsia="Times New Roman"/>
        </w:rPr>
        <w:t>to</w:t>
      </w:r>
      <w:r w:rsidR="005B1035">
        <w:rPr>
          <w:rFonts w:eastAsia="Times New Roman"/>
        </w:rPr>
        <w:t>-</w:t>
      </w:r>
      <w:r>
        <w:rPr>
          <w:rFonts w:eastAsia="Times New Roman"/>
        </w:rPr>
        <w:t xml:space="preserve">day </w:t>
      </w:r>
      <w:r w:rsidR="005B1035">
        <w:rPr>
          <w:rFonts w:eastAsia="Times New Roman"/>
        </w:rPr>
        <w:t>operations</w:t>
      </w:r>
      <w:r w:rsidR="006B1CCB">
        <w:rPr>
          <w:rFonts w:eastAsia="Times New Roman"/>
        </w:rPr>
        <w:t xml:space="preserve">. </w:t>
      </w:r>
      <w:r>
        <w:rPr>
          <w:rFonts w:eastAsia="Times New Roman"/>
        </w:rPr>
        <w:t>The graph would have an initial spike in effort, and then a lo</w:t>
      </w:r>
      <w:r w:rsidR="005B1035">
        <w:rPr>
          <w:rFonts w:eastAsia="Times New Roman"/>
        </w:rPr>
        <w:t>n</w:t>
      </w:r>
      <w:r>
        <w:rPr>
          <w:rFonts w:eastAsia="Times New Roman"/>
        </w:rPr>
        <w:t>g</w:t>
      </w:r>
      <w:r w:rsidR="005B1035">
        <w:rPr>
          <w:rFonts w:eastAsia="Times New Roman"/>
        </w:rPr>
        <w:t>,</w:t>
      </w:r>
      <w:r>
        <w:rPr>
          <w:rFonts w:eastAsia="Times New Roman"/>
        </w:rPr>
        <w:t xml:space="preserve"> shallow tail over time, as the continued efforts are in monitoring, quality control</w:t>
      </w:r>
      <w:r w:rsidR="005B1035">
        <w:rPr>
          <w:rFonts w:eastAsia="Times New Roman"/>
        </w:rPr>
        <w:t>,</w:t>
      </w:r>
      <w:r>
        <w:rPr>
          <w:rFonts w:eastAsia="Times New Roman"/>
        </w:rPr>
        <w:t xml:space="preserve"> and occasional refresher training.</w:t>
      </w:r>
    </w:p>
    <w:p w:rsidR="004975C9" w:rsidRDefault="004975C9"/>
    <w:p w:rsidR="004975C9" w:rsidRDefault="00307CF1" w:rsidP="00831F6F">
      <w:pPr>
        <w:contextualSpacing/>
      </w:pPr>
      <w:r w:rsidRPr="00831F6F">
        <w:rPr>
          <w:i/>
          <w:u w:val="single"/>
        </w:rPr>
        <w:t>Question 88</w:t>
      </w:r>
      <w:r>
        <w:rPr>
          <w:i/>
        </w:rPr>
        <w:t>: Do the testing, remediation, and operation and maintenance costs vary depending on whether compliance with WCAG 2.0 Level A or Level AA is required, and if so, how?</w:t>
      </w:r>
    </w:p>
    <w:p w:rsidR="004975C9" w:rsidRDefault="004975C9"/>
    <w:p w:rsidR="002C77B5" w:rsidRPr="00103658" w:rsidRDefault="00D5799A" w:rsidP="002C77B5">
      <w:r>
        <w:rPr>
          <w:rFonts w:eastAsia="Times New Roman"/>
        </w:rPr>
        <w:t>There should be no appreciable difference between Level A and Level AA</w:t>
      </w:r>
      <w:r w:rsidR="006B1CCB">
        <w:rPr>
          <w:rFonts w:eastAsia="Times New Roman"/>
        </w:rPr>
        <w:t xml:space="preserve">. </w:t>
      </w:r>
      <w:r>
        <w:rPr>
          <w:rFonts w:eastAsia="Times New Roman"/>
        </w:rPr>
        <w:t xml:space="preserve">The time needed to learn how to do the additional steps for </w:t>
      </w:r>
      <w:r w:rsidR="007B1B95">
        <w:rPr>
          <w:rFonts w:eastAsia="Times New Roman"/>
        </w:rPr>
        <w:t xml:space="preserve">WCAG 2.0 </w:t>
      </w:r>
      <w:r>
        <w:rPr>
          <w:rFonts w:eastAsia="Times New Roman"/>
        </w:rPr>
        <w:t>AA conformance may be a little more, but once it is learned it can then be applied in practice with very little additional effort</w:t>
      </w:r>
      <w:r w:rsidR="002C77B5" w:rsidRPr="009D04DC">
        <w:t>.</w:t>
      </w:r>
    </w:p>
    <w:p w:rsidR="002C77B5" w:rsidRDefault="002C77B5">
      <w:pPr>
        <w:rPr>
          <w:i/>
        </w:rPr>
      </w:pPr>
    </w:p>
    <w:p w:rsidR="004975C9" w:rsidRPr="008D6109" w:rsidRDefault="008D6109">
      <w:r>
        <w:t xml:space="preserve">While it is possible that the level of effort associated with testing and compliance at Level A may be less than Level AA, the minimal savings in that respect is far outweighed by the </w:t>
      </w:r>
      <w:r w:rsidR="00281A8E">
        <w:t>need for Level AA compliance as explained above.</w:t>
      </w:r>
    </w:p>
    <w:p w:rsidR="004975C9" w:rsidRDefault="004975C9"/>
    <w:p w:rsidR="004975C9" w:rsidRDefault="00307CF1" w:rsidP="00831F6F">
      <w:pPr>
        <w:contextualSpacing/>
      </w:pPr>
      <w:r w:rsidRPr="00831F6F">
        <w:rPr>
          <w:i/>
          <w:u w:val="single"/>
        </w:rPr>
        <w:t>Question 89</w:t>
      </w:r>
      <w:r>
        <w:rPr>
          <w:i/>
        </w:rPr>
        <w:t>: What other methods could the Department use to estimate the costs to public entities of compliance?  Which methodology would allow the Department to estimate most accurately the entities’ costs for making their Web sites accessible?</w:t>
      </w:r>
    </w:p>
    <w:p w:rsidR="004975C9" w:rsidRDefault="004975C9"/>
    <w:p w:rsidR="00281A8E" w:rsidRPr="00103658" w:rsidRDefault="00D5799A" w:rsidP="00281A8E">
      <w:r>
        <w:rPr>
          <w:rFonts w:eastAsia="Times New Roman"/>
        </w:rPr>
        <w:t>The Department should use one-off training costs and occasional refresher training as the means to estimate costs to public entities</w:t>
      </w:r>
      <w:r w:rsidR="006B1CCB">
        <w:rPr>
          <w:rFonts w:eastAsia="Times New Roman"/>
        </w:rPr>
        <w:t xml:space="preserve">. </w:t>
      </w:r>
      <w:r>
        <w:rPr>
          <w:rFonts w:eastAsia="Times New Roman"/>
        </w:rPr>
        <w:t xml:space="preserve">To use any other measure is a tacit acceptance and resignation to the outdated concept that accessibility should be an extra </w:t>
      </w:r>
      <w:r w:rsidR="00593082">
        <w:rPr>
          <w:rFonts w:eastAsia="Times New Roman"/>
        </w:rPr>
        <w:t xml:space="preserve">step outside of the normal development process and </w:t>
      </w:r>
      <w:r>
        <w:rPr>
          <w:rFonts w:eastAsia="Times New Roman"/>
        </w:rPr>
        <w:t xml:space="preserve">something that is handled by other teams for the benefit of </w:t>
      </w:r>
      <w:r w:rsidR="00593082">
        <w:rPr>
          <w:rFonts w:eastAsia="Times New Roman"/>
        </w:rPr>
        <w:t>“</w:t>
      </w:r>
      <w:r>
        <w:rPr>
          <w:rFonts w:eastAsia="Times New Roman"/>
        </w:rPr>
        <w:t>other people.</w:t>
      </w:r>
      <w:r w:rsidR="00593082">
        <w:rPr>
          <w:rFonts w:eastAsia="Times New Roman"/>
        </w:rPr>
        <w:t>”</w:t>
      </w:r>
      <w:r>
        <w:rPr>
          <w:rFonts w:eastAsia="Times New Roman"/>
        </w:rPr>
        <w:t xml:space="preserve"> Those kinds of thoughts have no place in the current narrative</w:t>
      </w:r>
      <w:r w:rsidR="006B1CCB">
        <w:rPr>
          <w:rFonts w:eastAsia="Times New Roman"/>
        </w:rPr>
        <w:t xml:space="preserve">. </w:t>
      </w:r>
      <w:r>
        <w:rPr>
          <w:rFonts w:eastAsia="Times New Roman"/>
        </w:rPr>
        <w:t xml:space="preserve">Best practice has always been to build </w:t>
      </w:r>
      <w:r w:rsidR="00DA6C82">
        <w:rPr>
          <w:rFonts w:eastAsia="Times New Roman"/>
        </w:rPr>
        <w:t xml:space="preserve">in </w:t>
      </w:r>
      <w:r>
        <w:rPr>
          <w:rFonts w:eastAsia="Times New Roman"/>
        </w:rPr>
        <w:t xml:space="preserve">accessibility as part of </w:t>
      </w:r>
      <w:r w:rsidR="00DA6C82">
        <w:rPr>
          <w:rFonts w:eastAsia="Times New Roman"/>
        </w:rPr>
        <w:t>the normal development process</w:t>
      </w:r>
      <w:r w:rsidR="006B1CCB">
        <w:rPr>
          <w:rFonts w:eastAsia="Times New Roman"/>
        </w:rPr>
        <w:t xml:space="preserve">. </w:t>
      </w:r>
      <w:r>
        <w:rPr>
          <w:rFonts w:eastAsia="Times New Roman"/>
        </w:rPr>
        <w:t>There is now a widespread availability of accessibility guidance, testing and code inspection tools, and advice on how to incorporate accessibility into systems development life cycles</w:t>
      </w:r>
      <w:r w:rsidR="006B1CCB">
        <w:rPr>
          <w:rFonts w:eastAsia="Times New Roman"/>
        </w:rPr>
        <w:t xml:space="preserve">. </w:t>
      </w:r>
      <w:r>
        <w:rPr>
          <w:rFonts w:eastAsia="Times New Roman"/>
        </w:rPr>
        <w:t xml:space="preserve">After an initial adjustment period, the costs for accessibility should be negligible to </w:t>
      </w:r>
      <w:r w:rsidR="00DA6C82">
        <w:rPr>
          <w:rFonts w:eastAsia="Times New Roman"/>
        </w:rPr>
        <w:t>covered</w:t>
      </w:r>
      <w:r>
        <w:rPr>
          <w:rFonts w:eastAsia="Times New Roman"/>
        </w:rPr>
        <w:t xml:space="preserve"> entities</w:t>
      </w:r>
      <w:r w:rsidR="006B1CCB">
        <w:rPr>
          <w:rFonts w:eastAsia="Times New Roman"/>
        </w:rPr>
        <w:t xml:space="preserve">. </w:t>
      </w:r>
      <w:r w:rsidR="00C339A1">
        <w:rPr>
          <w:rFonts w:eastAsia="Times New Roman"/>
        </w:rPr>
        <w:t xml:space="preserve">It would be counterproductive for the Department to promulgate regulations that approve of the outdated </w:t>
      </w:r>
      <w:r w:rsidR="0058709B">
        <w:rPr>
          <w:rFonts w:eastAsia="Times New Roman"/>
        </w:rPr>
        <w:t xml:space="preserve">mode of operation that </w:t>
      </w:r>
      <w:r w:rsidR="007F6DB8">
        <w:rPr>
          <w:rFonts w:eastAsia="Times New Roman"/>
        </w:rPr>
        <w:t>contemplates accessibility as an “add-on,”</w:t>
      </w:r>
      <w:r>
        <w:rPr>
          <w:rFonts w:eastAsia="Times New Roman"/>
        </w:rPr>
        <w:t xml:space="preserve"> </w:t>
      </w:r>
      <w:r w:rsidR="007F6DB8">
        <w:rPr>
          <w:rFonts w:eastAsia="Times New Roman"/>
        </w:rPr>
        <w:t xml:space="preserve">which raises </w:t>
      </w:r>
      <w:r>
        <w:rPr>
          <w:rFonts w:eastAsia="Times New Roman"/>
        </w:rPr>
        <w:t>development costs over time</w:t>
      </w:r>
      <w:r w:rsidR="007F6DB8">
        <w:rPr>
          <w:rFonts w:eastAsia="Times New Roman"/>
        </w:rPr>
        <w:t xml:space="preserve"> and creates </w:t>
      </w:r>
      <w:r w:rsidR="00076D3F">
        <w:rPr>
          <w:rFonts w:eastAsia="Times New Roman"/>
        </w:rPr>
        <w:t>unnecessary potential for problems to arise</w:t>
      </w:r>
      <w:r>
        <w:rPr>
          <w:rFonts w:eastAsia="Times New Roman"/>
        </w:rPr>
        <w:t xml:space="preserve">. </w:t>
      </w:r>
    </w:p>
    <w:p w:rsidR="0082154F" w:rsidRDefault="00307CF1" w:rsidP="00831F6F">
      <w:pPr>
        <w:pStyle w:val="Heading3"/>
      </w:pPr>
      <w:r>
        <w:t>Indirect Costs Associated with Compliance</w:t>
      </w:r>
    </w:p>
    <w:p w:rsidR="004975C9" w:rsidRDefault="00307CF1" w:rsidP="00831F6F">
      <w:pPr>
        <w:contextualSpacing/>
      </w:pPr>
      <w:r w:rsidRPr="00831F6F">
        <w:rPr>
          <w:i/>
          <w:u w:val="single"/>
        </w:rPr>
        <w:t>Question 90</w:t>
      </w:r>
      <w:r>
        <w:rPr>
          <w:i/>
        </w:rPr>
        <w:t>: If public entities remediate their Web sites to comply with a Web accessibility rule, would they do so in such a way that accessible Web pages are created and tested before the original Web pages are removed, such that there is no “down time” during the upgrade?  If not, how much “down time” would occur, and what are the associated costs?</w:t>
      </w:r>
    </w:p>
    <w:p w:rsidR="004975C9" w:rsidRDefault="00307CF1">
      <w:r>
        <w:rPr>
          <w:i/>
        </w:rPr>
        <w:tab/>
      </w:r>
    </w:p>
    <w:p w:rsidR="004975C9" w:rsidRDefault="00307CF1">
      <w:r w:rsidRPr="00831F6F">
        <w:t xml:space="preserve">Typically, any </w:t>
      </w:r>
      <w:r w:rsidR="00056D00">
        <w:t xml:space="preserve">changes to a </w:t>
      </w:r>
      <w:r w:rsidRPr="00831F6F">
        <w:t>website</w:t>
      </w:r>
      <w:r w:rsidR="00056D00">
        <w:t xml:space="preserve">, regardless of its purpose, </w:t>
      </w:r>
      <w:r w:rsidRPr="00831F6F">
        <w:t xml:space="preserve">will be tested internally </w:t>
      </w:r>
      <w:r w:rsidR="00056D00">
        <w:t>on</w:t>
      </w:r>
      <w:r w:rsidR="00546759">
        <w:t xml:space="preserve"> </w:t>
      </w:r>
      <w:r w:rsidR="00056D00" w:rsidRPr="0008628E">
        <w:t xml:space="preserve">all </w:t>
      </w:r>
      <w:r w:rsidR="00056D00">
        <w:t xml:space="preserve">aspects </w:t>
      </w:r>
      <w:r w:rsidR="00056D00" w:rsidRPr="0008628E">
        <w:t>of its functionality</w:t>
      </w:r>
      <w:r w:rsidR="00056D00" w:rsidRPr="00C463ED">
        <w:t xml:space="preserve"> </w:t>
      </w:r>
      <w:r w:rsidRPr="00831F6F">
        <w:t>by the web developer before release</w:t>
      </w:r>
      <w:r w:rsidR="006B1CCB">
        <w:t xml:space="preserve">. </w:t>
      </w:r>
      <w:r w:rsidRPr="00831F6F">
        <w:t xml:space="preserve">Accessibility is </w:t>
      </w:r>
      <w:r w:rsidR="00404C38">
        <w:t>one of those aspects that must be evaluated</w:t>
      </w:r>
      <w:r w:rsidR="006B1CCB">
        <w:t xml:space="preserve">. </w:t>
      </w:r>
      <w:r w:rsidRPr="00831F6F">
        <w:t xml:space="preserve">Once the proposed changes </w:t>
      </w:r>
      <w:r w:rsidR="00404C38" w:rsidRPr="00831F6F">
        <w:t>ha</w:t>
      </w:r>
      <w:r w:rsidR="00404C38">
        <w:t>ve</w:t>
      </w:r>
      <w:r w:rsidR="00404C38" w:rsidRPr="00831F6F">
        <w:t xml:space="preserve"> </w:t>
      </w:r>
      <w:r w:rsidRPr="00831F6F">
        <w:t>been tested internally, it can then be made live</w:t>
      </w:r>
      <w:r w:rsidR="006B1CCB">
        <w:t xml:space="preserve">. </w:t>
      </w:r>
      <w:r w:rsidR="00640566">
        <w:t xml:space="preserve">Because covered </w:t>
      </w:r>
      <w:r w:rsidR="00640566" w:rsidRPr="007479CC">
        <w:t xml:space="preserve">entities are not likely to remove features of a website until new </w:t>
      </w:r>
      <w:r w:rsidR="00640566">
        <w:t xml:space="preserve">or upgraded </w:t>
      </w:r>
      <w:r w:rsidR="00640566" w:rsidRPr="007479CC">
        <w:t>features are in place</w:t>
      </w:r>
      <w:r w:rsidR="00640566">
        <w:t>,</w:t>
      </w:r>
      <w:r w:rsidR="00640566" w:rsidRPr="00831F6F">
        <w:t xml:space="preserve"> </w:t>
      </w:r>
      <w:r w:rsidRPr="00831F6F">
        <w:t xml:space="preserve">there is no </w:t>
      </w:r>
      <w:r w:rsidR="00640566">
        <w:t>“</w:t>
      </w:r>
      <w:r w:rsidRPr="00831F6F">
        <w:t>down</w:t>
      </w:r>
      <w:r w:rsidR="00640566">
        <w:t xml:space="preserve"> </w:t>
      </w:r>
      <w:r w:rsidRPr="00831F6F">
        <w:t>time</w:t>
      </w:r>
      <w:r w:rsidR="00640566">
        <w:t>”</w:t>
      </w:r>
      <w:r w:rsidR="00F11B94">
        <w:t xml:space="preserve"> in that respect</w:t>
      </w:r>
      <w:r w:rsidR="006B1CCB">
        <w:t xml:space="preserve">. </w:t>
      </w:r>
      <w:r w:rsidR="00F11B94" w:rsidRPr="00831F6F">
        <w:t>The same is true for a completely new website</w:t>
      </w:r>
      <w:r w:rsidR="00520043">
        <w:t>; u</w:t>
      </w:r>
      <w:r w:rsidR="00F11B94" w:rsidRPr="00831F6F">
        <w:t>ntil the replacement website is live, the original website is generally still in use.</w:t>
      </w:r>
    </w:p>
    <w:p w:rsidR="004975C9" w:rsidRDefault="004975C9"/>
    <w:p w:rsidR="004975C9" w:rsidRDefault="00307CF1" w:rsidP="00831F6F">
      <w:pPr>
        <w:contextualSpacing/>
      </w:pPr>
      <w:r w:rsidRPr="00831F6F">
        <w:rPr>
          <w:i/>
          <w:u w:val="single"/>
        </w:rPr>
        <w:t>Question 91</w:t>
      </w:r>
      <w:r>
        <w:rPr>
          <w:i/>
        </w:rPr>
        <w:t>: Would public entities incur additional costs related to modifying their current methods for processing online transactions if those are inaccessible due to applications or software currently used?  If so, what are these costs, and how many public entities would incur them?</w:t>
      </w:r>
    </w:p>
    <w:p w:rsidR="00B65E99" w:rsidRDefault="00B65E99"/>
    <w:p w:rsidR="00B65E99" w:rsidRDefault="00B65E99">
      <w:r>
        <w:t>Not necessarily</w:t>
      </w:r>
      <w:r w:rsidR="006B1CCB">
        <w:t xml:space="preserve">. </w:t>
      </w:r>
      <w:r w:rsidR="002A6BAA">
        <w:t xml:space="preserve">Because we </w:t>
      </w:r>
      <w:r w:rsidR="000A7563">
        <w:t xml:space="preserve">have reason to believe that most covered entities utilize a tool or webpage provided by a third-party to process transactions, </w:t>
      </w:r>
      <w:r w:rsidR="0013468E">
        <w:t>we will discuss that circumstance first</w:t>
      </w:r>
      <w:r w:rsidR="006B1CCB">
        <w:t xml:space="preserve">. </w:t>
      </w:r>
      <w:r w:rsidR="0013468E">
        <w:t>Most responsible covered entities will have included in their contract with third-party technology vendors</w:t>
      </w:r>
      <w:r w:rsidR="001358AA">
        <w:t xml:space="preserve"> a requirement that the services they provide are accessible, often because </w:t>
      </w:r>
      <w:r w:rsidR="00240641">
        <w:t>the covered entity itself has a preexisting obligation to provide accessible technology</w:t>
      </w:r>
      <w:r w:rsidR="006B1CCB">
        <w:t xml:space="preserve">. </w:t>
      </w:r>
      <w:r w:rsidR="00776463">
        <w:t xml:space="preserve">In that case, the covered entity would likely be able to demand specific performance or </w:t>
      </w:r>
      <w:r w:rsidR="00062BEF">
        <w:t xml:space="preserve">some type of recoupment to allow the covered entity to hire another vendor to remediate the barriers without incurring any cost beyond the </w:t>
      </w:r>
      <w:r w:rsidR="00F04C98">
        <w:t>original contract price</w:t>
      </w:r>
      <w:r w:rsidR="006B1CCB">
        <w:t xml:space="preserve">. </w:t>
      </w:r>
      <w:r w:rsidR="00FF2243">
        <w:t>If promulgated</w:t>
      </w:r>
      <w:r w:rsidR="00365816">
        <w:t>,</w:t>
      </w:r>
      <w:r w:rsidR="00FF2243">
        <w:t xml:space="preserve"> this requirement will clarify for technology vendors that accessibility</w:t>
      </w:r>
      <w:r w:rsidR="003029E2">
        <w:t xml:space="preserve"> is a prerequisite of </w:t>
      </w:r>
      <w:r w:rsidR="00FF2243">
        <w:t>doing business with a covered entity</w:t>
      </w:r>
      <w:r w:rsidR="003029E2">
        <w:t>.</w:t>
      </w:r>
      <w:r w:rsidR="00FF2243">
        <w:t xml:space="preserve"> </w:t>
      </w:r>
    </w:p>
    <w:p w:rsidR="004975C9" w:rsidRDefault="003029E2">
      <w:r>
        <w:rPr>
          <w:i/>
        </w:rPr>
        <w:t xml:space="preserve"> </w:t>
      </w:r>
    </w:p>
    <w:p w:rsidR="004975C9" w:rsidRDefault="00307CF1" w:rsidP="00831F6F">
      <w:pPr>
        <w:contextualSpacing/>
      </w:pPr>
      <w:r w:rsidRPr="00831F6F">
        <w:rPr>
          <w:i/>
          <w:u w:val="single"/>
        </w:rPr>
        <w:t>Question 92</w:t>
      </w:r>
      <w:r>
        <w:rPr>
          <w:i/>
        </w:rPr>
        <w:t>: Would there be additional indirect administrative costs associated with compliance with a Web accessibility rule, and if so, what are these costs?</w:t>
      </w:r>
    </w:p>
    <w:p w:rsidR="004975C9" w:rsidRDefault="004975C9"/>
    <w:p w:rsidR="004975C9" w:rsidRDefault="00520043" w:rsidP="00831F6F">
      <w:pPr>
        <w:contextualSpacing/>
      </w:pPr>
      <w:r>
        <w:t>We are not aware of any additional indirect administrative costs associated with compliance with web accessibility standards</w:t>
      </w:r>
      <w:r w:rsidR="006B1CCB">
        <w:t xml:space="preserve">. </w:t>
      </w:r>
      <w:r>
        <w:t xml:space="preserve">In any event, </w:t>
      </w:r>
      <w:r w:rsidR="00307CF1" w:rsidRPr="00831F6F">
        <w:t>any costs associated with compliance</w:t>
      </w:r>
      <w:r w:rsidR="00307CF1">
        <w:rPr>
          <w:i/>
        </w:rPr>
        <w:t xml:space="preserve"> </w:t>
      </w:r>
      <w:r w:rsidR="00307CF1" w:rsidRPr="00831F6F">
        <w:t xml:space="preserve">would be </w:t>
      </w:r>
      <w:r w:rsidR="00C32CFB">
        <w:t xml:space="preserve">far </w:t>
      </w:r>
      <w:r w:rsidR="00307CF1" w:rsidRPr="00831F6F">
        <w:t xml:space="preserve">outweighed by the savings </w:t>
      </w:r>
      <w:r w:rsidR="00C32CFB">
        <w:t>to covered entities</w:t>
      </w:r>
      <w:r w:rsidR="00307CF1" w:rsidRPr="00831F6F">
        <w:t xml:space="preserve"> and to </w:t>
      </w:r>
      <w:r w:rsidR="00C32CFB">
        <w:t>the public</w:t>
      </w:r>
      <w:r w:rsidR="00C32CFB" w:rsidRPr="00831F6F">
        <w:t xml:space="preserve"> </w:t>
      </w:r>
      <w:r w:rsidR="00307CF1" w:rsidRPr="00831F6F">
        <w:t>as explained above</w:t>
      </w:r>
      <w:r w:rsidR="006B1CCB">
        <w:t xml:space="preserve">. </w:t>
      </w:r>
      <w:r w:rsidR="00C32CFB">
        <w:t>Again,</w:t>
      </w:r>
      <w:r w:rsidR="00307CF1" w:rsidRPr="00831F6F">
        <w:t xml:space="preserve"> proper implementation of technical standards is the key to reducing cost.</w:t>
      </w:r>
      <w:r w:rsidR="00307CF1">
        <w:rPr>
          <w:i/>
        </w:rPr>
        <w:br/>
      </w:r>
      <w:r w:rsidR="00307CF1">
        <w:rPr>
          <w:i/>
        </w:rPr>
        <w:br/>
      </w:r>
      <w:r w:rsidR="00307CF1" w:rsidRPr="00831F6F">
        <w:rPr>
          <w:i/>
          <w:u w:val="single"/>
        </w:rPr>
        <w:t>Question 93</w:t>
      </w:r>
      <w:r w:rsidR="00307CF1">
        <w:rPr>
          <w:i/>
        </w:rPr>
        <w:t>: Would there be any costs related to familiarization with the new regulations, and if so, what are these costs?  How much time would be needed for regulatory familiarization, and how much would this cost?</w:t>
      </w:r>
    </w:p>
    <w:p w:rsidR="004975C9" w:rsidRDefault="004975C9"/>
    <w:p w:rsidR="004975C9" w:rsidRDefault="004F35B6">
      <w:r>
        <w:t xml:space="preserve">We are not aware of any </w:t>
      </w:r>
      <w:r w:rsidRPr="004F35B6">
        <w:t>costs related to familiarization with the new regulations</w:t>
      </w:r>
      <w:r w:rsidR="006B1CCB">
        <w:t xml:space="preserve">. </w:t>
      </w:r>
      <w:r w:rsidR="009D27A5">
        <w:t xml:space="preserve">As we discussed above, </w:t>
      </w:r>
      <w:r w:rsidR="009D27A5" w:rsidRPr="009D27A5">
        <w:t>any costs associated with compliance would be far outweighed by the savings to covered entities and to the public</w:t>
      </w:r>
      <w:r w:rsidR="009D27A5">
        <w:t>.</w:t>
      </w:r>
      <w:r w:rsidR="00307CF1">
        <w:rPr>
          <w:i/>
        </w:rPr>
        <w:tab/>
      </w:r>
    </w:p>
    <w:p w:rsidR="004975C9" w:rsidRDefault="004975C9"/>
    <w:p w:rsidR="004975C9" w:rsidRDefault="00307CF1" w:rsidP="00831F6F">
      <w:pPr>
        <w:contextualSpacing/>
      </w:pPr>
      <w:r w:rsidRPr="00831F6F">
        <w:rPr>
          <w:i/>
          <w:u w:val="single"/>
        </w:rPr>
        <w:t>Question 94</w:t>
      </w:r>
      <w:r>
        <w:rPr>
          <w:i/>
        </w:rPr>
        <w:t>: Are there other considerations the Department should take into account when evaluating the time and cost required for compliance with a Web accessibility rule, and if so, what are these costs?</w:t>
      </w:r>
    </w:p>
    <w:p w:rsidR="004975C9" w:rsidRDefault="004975C9"/>
    <w:p w:rsidR="00D71956" w:rsidRDefault="009C2E99">
      <w:r>
        <w:t xml:space="preserve">We have explained in the preceding responses </w:t>
      </w:r>
      <w:r w:rsidR="000A59E6">
        <w:t xml:space="preserve">the economic losses, </w:t>
      </w:r>
      <w:r w:rsidR="005401A3">
        <w:t>restrictions on the ability to learn and work, dignitary harms</w:t>
      </w:r>
      <w:r w:rsidR="000A59E6">
        <w:t xml:space="preserve"> caused by inaccessible websites and mobile apps controlled by covered entities</w:t>
      </w:r>
      <w:r w:rsidR="006B1CCB">
        <w:t xml:space="preserve">. </w:t>
      </w:r>
      <w:r w:rsidR="005401A3">
        <w:t xml:space="preserve">Combined with the efficiencies and benefits that will </w:t>
      </w:r>
      <w:r w:rsidR="00CF0102">
        <w:t>take effect for covered entities, the various equations of time and cost compel the conclusion that the Department</w:t>
      </w:r>
      <w:r w:rsidR="00D71956">
        <w:t>’s</w:t>
      </w:r>
      <w:r w:rsidR="00CF0102">
        <w:t xml:space="preserve"> promulgat</w:t>
      </w:r>
      <w:r w:rsidR="00D71956">
        <w:t>ion of</w:t>
      </w:r>
      <w:r w:rsidR="00CF0102">
        <w:t xml:space="preserve"> </w:t>
      </w:r>
      <w:r w:rsidR="00D71956">
        <w:t>regulations requiring accessible Web content will be a net benefit for all.</w:t>
      </w:r>
      <w:r w:rsidR="000A59E6">
        <w:t xml:space="preserve"> </w:t>
      </w:r>
    </w:p>
    <w:p w:rsidR="004975C9" w:rsidRDefault="00307CF1" w:rsidP="00831F6F">
      <w:pPr>
        <w:pStyle w:val="Heading3"/>
      </w:pPr>
      <w:r>
        <w:t>Current Levels of Accessib</w:t>
      </w:r>
      <w:r w:rsidR="00D27D83">
        <w:t>i</w:t>
      </w:r>
      <w:r>
        <w:t>lity for Public Entity Web Sites</w:t>
      </w:r>
    </w:p>
    <w:p w:rsidR="004975C9" w:rsidRDefault="00307CF1" w:rsidP="00831F6F">
      <w:pPr>
        <w:contextualSpacing/>
      </w:pPr>
      <w:r w:rsidRPr="00831F6F">
        <w:rPr>
          <w:i/>
          <w:u w:val="single"/>
        </w:rPr>
        <w:t>Question 95</w:t>
      </w:r>
      <w:r>
        <w:rPr>
          <w:i/>
        </w:rPr>
        <w:t>: Which public entities have statutes and/or policies that require or encourage their Web sites to be accessible to persons with disabilities and/or to conform to accessibility requirements under section 508, WCAG 1.0, and/or WCAG 2.0?  Do these laws and/or policies require (not just suggest) conformance with a particular Web accessibility standard, and if so, which one?  Are these laws and/or policies being implemented, and, if so, are they being implemented at just the State level of government or at the local levels as well?  The Department asks that the public provide additional information on current State or local policies on Web accessibility, including links or copies of requirements or policies, when possible.</w:t>
      </w:r>
    </w:p>
    <w:p w:rsidR="004975C9" w:rsidRDefault="004975C9"/>
    <w:p w:rsidR="002330E9" w:rsidRDefault="00243915" w:rsidP="002A2AA6">
      <w:r>
        <w:t xml:space="preserve">Many, if not </w:t>
      </w:r>
      <w:r w:rsidR="002A2AA6">
        <w:t>all</w:t>
      </w:r>
      <w:r>
        <w:t>,</w:t>
      </w:r>
      <w:r w:rsidR="002A2AA6">
        <w:t xml:space="preserve"> stat</w:t>
      </w:r>
      <w:r>
        <w:t>es have accessibility mandates which</w:t>
      </w:r>
      <w:r w:rsidR="002A2AA6">
        <w:t xml:space="preserve"> vary </w:t>
      </w:r>
      <w:r>
        <w:t xml:space="preserve">in rigor and enforcement </w:t>
      </w:r>
      <w:r w:rsidR="002A2AA6">
        <w:t>by state</w:t>
      </w:r>
      <w:r>
        <w:t>.</w:t>
      </w:r>
      <w:r w:rsidR="00913D17">
        <w:rPr>
          <w:rStyle w:val="FootnoteReference"/>
        </w:rPr>
        <w:footnoteReference w:id="147"/>
      </w:r>
      <w:r>
        <w:t xml:space="preserve"> </w:t>
      </w:r>
      <w:r w:rsidR="00B07566">
        <w:t xml:space="preserve">Most </w:t>
      </w:r>
      <w:r w:rsidR="00AF4008">
        <w:t>covered entities’ rules</w:t>
      </w:r>
      <w:r w:rsidR="00B07566">
        <w:t xml:space="preserve"> adopt some form of Section 508</w:t>
      </w:r>
      <w:r w:rsidR="002C27E4">
        <w:t>,</w:t>
      </w:r>
      <w:r w:rsidR="008A4330">
        <w:rPr>
          <w:rStyle w:val="FootnoteReference"/>
        </w:rPr>
        <w:footnoteReference w:id="148"/>
      </w:r>
      <w:r w:rsidR="00B07566">
        <w:t xml:space="preserve"> </w:t>
      </w:r>
      <w:r w:rsidR="00EC5157">
        <w:t>WCAG 1.0,</w:t>
      </w:r>
      <w:r w:rsidR="00EC5157">
        <w:rPr>
          <w:rStyle w:val="FootnoteReference"/>
        </w:rPr>
        <w:footnoteReference w:id="149"/>
      </w:r>
      <w:r w:rsidR="00EC5157">
        <w:t xml:space="preserve"> </w:t>
      </w:r>
      <w:r w:rsidR="001D0E02">
        <w:t>and an amalgam of various standards,</w:t>
      </w:r>
      <w:r w:rsidR="001D0E02">
        <w:rPr>
          <w:rStyle w:val="FootnoteReference"/>
        </w:rPr>
        <w:footnoteReference w:id="150"/>
      </w:r>
      <w:r w:rsidR="001D0E02">
        <w:t xml:space="preserve"> </w:t>
      </w:r>
      <w:r w:rsidR="005667D4">
        <w:t>while other, more recent, policies</w:t>
      </w:r>
      <w:r w:rsidR="00B07566">
        <w:t xml:space="preserve"> </w:t>
      </w:r>
      <w:r w:rsidR="008A4330">
        <w:t>require compliance with WCAG 2.0 AA.</w:t>
      </w:r>
      <w:r w:rsidR="0024611A">
        <w:rPr>
          <w:rStyle w:val="FootnoteReference"/>
        </w:rPr>
        <w:footnoteReference w:id="151"/>
      </w:r>
      <w:r w:rsidR="00B07566">
        <w:t xml:space="preserve"> </w:t>
      </w:r>
      <w:proofErr w:type="gramStart"/>
      <w:r w:rsidR="00A039C9">
        <w:t xml:space="preserve">Because the Access Board recently </w:t>
      </w:r>
      <w:r w:rsidR="00A039C9" w:rsidRPr="00A039C9">
        <w:t xml:space="preserve">approved updated </w:t>
      </w:r>
      <w:r w:rsidR="00A039C9">
        <w:t>Section 508 standards that requi</w:t>
      </w:r>
      <w:r w:rsidR="002330E9">
        <w:t>re compliance with WCAG 2.0 AA, many states that have adopted Section 508 will likely transiti</w:t>
      </w:r>
      <w:r w:rsidR="00567E2F">
        <w:t>on to WCAG 2.0 AA.</w:t>
      </w:r>
      <w:proofErr w:type="gramEnd"/>
    </w:p>
    <w:p w:rsidR="002330E9" w:rsidRDefault="002330E9" w:rsidP="002A2AA6"/>
    <w:p w:rsidR="002A2AA6" w:rsidRPr="00831F6F" w:rsidRDefault="00243915" w:rsidP="002A2AA6">
      <w:r>
        <w:t>At least one study found that s</w:t>
      </w:r>
      <w:r w:rsidR="002A2AA6">
        <w:t xml:space="preserve">tronger policies tend to lead to better accessibility, though </w:t>
      </w:r>
      <w:r w:rsidR="00EE5410">
        <w:t>such</w:t>
      </w:r>
      <w:r w:rsidR="002A2AA6">
        <w:t xml:space="preserve"> policies are not a guarantee of accessibility</w:t>
      </w:r>
      <w:r>
        <w:t>.</w:t>
      </w:r>
      <w:r w:rsidR="00EE5410">
        <w:rPr>
          <w:rStyle w:val="FootnoteReference"/>
        </w:rPr>
        <w:footnoteReference w:id="152"/>
      </w:r>
      <w:r w:rsidR="002A2AA6">
        <w:t xml:space="preserve"> </w:t>
      </w:r>
      <w:r w:rsidR="00EE5410">
        <w:t xml:space="preserve"> </w:t>
      </w:r>
    </w:p>
    <w:p w:rsidR="004975C9" w:rsidRPr="00EA662A" w:rsidRDefault="004975C9"/>
    <w:p w:rsidR="004975C9" w:rsidRDefault="00307CF1" w:rsidP="00831F6F">
      <w:pPr>
        <w:contextualSpacing/>
      </w:pPr>
      <w:r w:rsidRPr="00831F6F">
        <w:rPr>
          <w:i/>
          <w:u w:val="single"/>
        </w:rPr>
        <w:t>Question 96</w:t>
      </w:r>
      <w:r>
        <w:rPr>
          <w:i/>
        </w:rPr>
        <w:t>: What percentage of public entities’ Web sites and Web pages are already compliant with Web accessibility standards, or have plans to become compliant even in the absence of a Web accessibility rule?  What would be a reasonable “no-action” baseline accessibility assumption (i.e., what percentage of Web sites and Web pages should the Department assume are already compliant with Web accessibility standards or will be even in the absence of a rule)?  Should this assumption be different for different sizes or types of public entities (e.g., should a different percentage be used for small public entities)?  Please provide as much information as possible to support your response, including specific data or research where possible.</w:t>
      </w:r>
    </w:p>
    <w:p w:rsidR="004975C9" w:rsidRDefault="004975C9"/>
    <w:p w:rsidR="00656E02" w:rsidRDefault="00774E76">
      <w:r>
        <w:t>The overwhelming majority of covered entities’ websites are inaccessible</w:t>
      </w:r>
      <w:r w:rsidR="006B1CCB">
        <w:t xml:space="preserve">. </w:t>
      </w:r>
      <w:r w:rsidR="00305030">
        <w:t xml:space="preserve">A study from 2008 determined that </w:t>
      </w:r>
      <w:r w:rsidR="0002009A">
        <w:t>81</w:t>
      </w:r>
      <w:r w:rsidR="00305030">
        <w:t xml:space="preserve">% of state government websites </w:t>
      </w:r>
      <w:r w:rsidR="00930682">
        <w:t>we</w:t>
      </w:r>
      <w:r w:rsidR="00305030">
        <w:t>re inaccessible,</w:t>
      </w:r>
      <w:r w:rsidR="00305030">
        <w:rPr>
          <w:rStyle w:val="FootnoteReference"/>
        </w:rPr>
        <w:footnoteReference w:id="153"/>
      </w:r>
      <w:r w:rsidR="00305030">
        <w:t xml:space="preserve"> </w:t>
      </w:r>
      <w:r w:rsidR="00C72D32">
        <w:t xml:space="preserve">while another </w:t>
      </w:r>
      <w:r w:rsidR="00930682">
        <w:t xml:space="preserve">several years later </w:t>
      </w:r>
      <w:r w:rsidR="00C72D32">
        <w:t>found that close to 90% of county websites in Alabama were inaccessible.</w:t>
      </w:r>
      <w:r w:rsidR="00283DEF">
        <w:rPr>
          <w:rStyle w:val="FootnoteReference"/>
        </w:rPr>
        <w:footnoteReference w:id="154"/>
      </w:r>
      <w:r w:rsidR="004719A4">
        <w:t xml:space="preserve"> These figures are </w:t>
      </w:r>
      <w:r w:rsidR="0084710B">
        <w:t xml:space="preserve">consistent with many other studies that report </w:t>
      </w:r>
      <w:r w:rsidR="006E5F16">
        <w:t xml:space="preserve">rates of </w:t>
      </w:r>
      <w:r w:rsidR="0084710B">
        <w:t xml:space="preserve">inaccessibility of </w:t>
      </w:r>
      <w:r w:rsidR="006E5F16">
        <w:t xml:space="preserve">various types of </w:t>
      </w:r>
      <w:r w:rsidR="0084710B">
        <w:t xml:space="preserve">government websites </w:t>
      </w:r>
      <w:r w:rsidR="006E5F16">
        <w:t xml:space="preserve">to be </w:t>
      </w:r>
      <w:r w:rsidR="0084710B">
        <w:t xml:space="preserve">between </w:t>
      </w:r>
      <w:r w:rsidR="0002009A">
        <w:t>63</w:t>
      </w:r>
      <w:r w:rsidR="006E5F16">
        <w:t>%</w:t>
      </w:r>
      <w:r w:rsidR="0084710B">
        <w:t xml:space="preserve"> and 100%.</w:t>
      </w:r>
      <w:r w:rsidR="0084710B">
        <w:rPr>
          <w:rStyle w:val="FootnoteReference"/>
        </w:rPr>
        <w:footnoteReference w:id="155"/>
      </w:r>
      <w:r w:rsidR="00C97254">
        <w:t xml:space="preserve"> We do not have any data regarding covered entities’ plans to become accessible, </w:t>
      </w:r>
      <w:r w:rsidR="0049670B">
        <w:t>but we intuit from the consistently high percentages of ina</w:t>
      </w:r>
      <w:r w:rsidR="00372783">
        <w:t xml:space="preserve">ccessible governmental websites </w:t>
      </w:r>
      <w:r w:rsidR="0049670B">
        <w:t xml:space="preserve">that there is unlikely to be a </w:t>
      </w:r>
      <w:r w:rsidR="00076E7C">
        <w:t>change in that trend absent regulations and enforcement of those regulations</w:t>
      </w:r>
      <w:r w:rsidR="006B1CCB">
        <w:t xml:space="preserve">. </w:t>
      </w:r>
      <w:r w:rsidR="00372783">
        <w:t xml:space="preserve">Indeed, the percentage of noncompliance federal websites has remained high </w:t>
      </w:r>
      <w:r w:rsidR="005D73D3">
        <w:t>(</w:t>
      </w:r>
      <w:r w:rsidR="008C22EE">
        <w:t>more than</w:t>
      </w:r>
      <w:r w:rsidR="005D73D3">
        <w:t xml:space="preserve"> 90%) </w:t>
      </w:r>
      <w:r w:rsidR="00372783">
        <w:t xml:space="preserve">despite </w:t>
      </w:r>
      <w:r w:rsidR="003B2EE7">
        <w:t>the existence of Section 508 standards for some time.</w:t>
      </w:r>
      <w:r w:rsidR="005D73D3">
        <w:rPr>
          <w:rStyle w:val="FootnoteReference"/>
        </w:rPr>
        <w:footnoteReference w:id="156"/>
      </w:r>
    </w:p>
    <w:p w:rsidR="00656E02" w:rsidRDefault="00656E02"/>
    <w:p w:rsidR="00A170DD" w:rsidRDefault="00A170DD">
      <w:r>
        <w:t xml:space="preserve">Accordingly, the Department should not assume greater than 20% of websites of covered entity websites </w:t>
      </w:r>
      <w:r w:rsidR="006856CC">
        <w:t xml:space="preserve">are or will </w:t>
      </w:r>
      <w:r>
        <w:t xml:space="preserve">be accessible </w:t>
      </w:r>
      <w:r w:rsidR="006856CC">
        <w:t>in the absence of a Web accessibility rule</w:t>
      </w:r>
      <w:r w:rsidR="006B1CCB">
        <w:t xml:space="preserve">. </w:t>
      </w:r>
      <w:r w:rsidR="00656E02">
        <w:t>We do not believe that this figure is meaningfully correlated with the size of a given covered entity, though, as we noted above, it is more likely that smaller entities will have a smaller burden in reaching compliance than larger entities with larger and more complex websites</w:t>
      </w:r>
      <w:r w:rsidR="006B1CCB">
        <w:t xml:space="preserve">. </w:t>
      </w:r>
      <w:r w:rsidR="00351C97">
        <w:t>However, there does appear to be some r</w:t>
      </w:r>
      <w:r w:rsidR="00351C97" w:rsidRPr="00351C97">
        <w:t xml:space="preserve">esearch </w:t>
      </w:r>
      <w:r w:rsidR="00351C97">
        <w:t>finding</w:t>
      </w:r>
      <w:r w:rsidR="00351C97" w:rsidRPr="00351C97">
        <w:t xml:space="preserve"> a relationship between strong accessibility statements </w:t>
      </w:r>
      <w:r w:rsidR="00351C97">
        <w:t xml:space="preserve">on state websites </w:t>
      </w:r>
      <w:r w:rsidR="00351C97" w:rsidRPr="00351C97">
        <w:t>and higher levels of web accessibility</w:t>
      </w:r>
      <w:r w:rsidR="0026022D">
        <w:t xml:space="preserve"> (this relationship could not be found regarding federal websites).</w:t>
      </w:r>
      <w:r w:rsidR="0026022D">
        <w:rPr>
          <w:rStyle w:val="FootnoteReference"/>
        </w:rPr>
        <w:footnoteReference w:id="157"/>
      </w:r>
      <w:r w:rsidR="00351C97" w:rsidRPr="00351C97">
        <w:t xml:space="preserve">  </w:t>
      </w:r>
    </w:p>
    <w:p w:rsidR="00774E76" w:rsidRDefault="00774E76"/>
    <w:p w:rsidR="004975C9" w:rsidRDefault="00307CF1" w:rsidP="00831F6F">
      <w:pPr>
        <w:contextualSpacing/>
      </w:pPr>
      <w:r w:rsidRPr="00831F6F">
        <w:rPr>
          <w:i/>
          <w:u w:val="single"/>
        </w:rPr>
        <w:t>Question 97</w:t>
      </w:r>
      <w:r>
        <w:rPr>
          <w:i/>
        </w:rPr>
        <w:t>: If State or local entities already comply with WCAG 2.0, what were the costs associated with compliance?  Please provide as much information as possible to support your response, including specific data where possible.</w:t>
      </w:r>
    </w:p>
    <w:p w:rsidR="004975C9" w:rsidRDefault="004975C9"/>
    <w:p w:rsidR="001F5546" w:rsidRDefault="00FD02F2">
      <w:r>
        <w:t xml:space="preserve">While we do not have specific data on the costs associated with creating or remediating the few covered entity websites that are accessible, we reiterate that </w:t>
      </w:r>
      <w:r w:rsidR="00A954BB" w:rsidRPr="00831F6F">
        <w:t>an accessible website can be constructed at little or no expense</w:t>
      </w:r>
      <w:r w:rsidR="006B1CCB">
        <w:t xml:space="preserve">. </w:t>
      </w:r>
      <w:r w:rsidR="00C84AF4">
        <w:t>Technical standards will enable covered entities to understand their obligations and plan for efficient and cost-effective remediation of currently inaccessible content which, in many cases, such as captioning videos and text descriptions of images, will be a one-time expense</w:t>
      </w:r>
      <w:r w:rsidR="006B1CCB">
        <w:t xml:space="preserve">. </w:t>
      </w:r>
    </w:p>
    <w:p w:rsidR="001F5546" w:rsidRDefault="001F5546"/>
    <w:p w:rsidR="004975C9" w:rsidRDefault="001F5546">
      <w:r>
        <w:t xml:space="preserve">The research done by Dr. Jonathan Lazar and John </w:t>
      </w:r>
      <w:proofErr w:type="spellStart"/>
      <w:r>
        <w:t>Paré</w:t>
      </w:r>
      <w:proofErr w:type="spellEnd"/>
      <w:r w:rsidR="00C3651B">
        <w:t xml:space="preserve"> provides a</w:t>
      </w:r>
      <w:r w:rsidR="009F68DD">
        <w:t>t least one</w:t>
      </w:r>
      <w:r w:rsidR="00C3651B">
        <w:t xml:space="preserve"> </w:t>
      </w:r>
      <w:r w:rsidR="009F68DD">
        <w:t>anecdotal example of the ease with which compliance can be reached for small entities</w:t>
      </w:r>
      <w:r w:rsidR="006B1CCB">
        <w:t xml:space="preserve">. </w:t>
      </w:r>
      <w:r w:rsidR="009F68DD">
        <w:t xml:space="preserve">As part of a </w:t>
      </w:r>
      <w:r w:rsidR="00C72F43">
        <w:t xml:space="preserve">2016 </w:t>
      </w:r>
      <w:r w:rsidR="009F68DD">
        <w:t>presentation to the Office of</w:t>
      </w:r>
      <w:r w:rsidR="00F00929">
        <w:t xml:space="preserve"> Information and Regulatory Affairs,</w:t>
      </w:r>
      <w:r w:rsidR="009F68DD">
        <w:t xml:space="preserve"> </w:t>
      </w:r>
      <w:r w:rsidR="003E4F8E">
        <w:t>the researchers examined the</w:t>
      </w:r>
      <w:r>
        <w:t xml:space="preserve"> </w:t>
      </w:r>
      <w:r w:rsidR="003E4F8E">
        <w:t>website homepages of various covered entities with a population of 10,000 or</w:t>
      </w:r>
      <w:r>
        <w:t xml:space="preserve"> </w:t>
      </w:r>
      <w:r w:rsidR="003E4F8E">
        <w:t>less</w:t>
      </w:r>
      <w:r w:rsidR="006B1CCB">
        <w:t xml:space="preserve">. </w:t>
      </w:r>
      <w:r w:rsidR="00C72F43">
        <w:t>In the few months between measurements, the researchers found that the city of Glenwood Springs, CO resolved all of the barriers on its homepage.</w:t>
      </w:r>
      <w:r w:rsidR="003E4F8E">
        <w:rPr>
          <w:rStyle w:val="FootnoteReference"/>
        </w:rPr>
        <w:footnoteReference w:id="158"/>
      </w:r>
      <w:r w:rsidR="009F008F">
        <w:t xml:space="preserve"> </w:t>
      </w:r>
      <w:r w:rsidR="000D2E60">
        <w:t>Also,</w:t>
      </w:r>
      <w:r w:rsidR="009F008F">
        <w:t xml:space="preserve"> Kitsap County, Washington made a proactive choice to ensure that </w:t>
      </w:r>
      <w:r w:rsidR="000D2E60">
        <w:t>it provides accessible online voting guides, among other voting technology.</w:t>
      </w:r>
      <w:r w:rsidR="000D2E60">
        <w:rPr>
          <w:rStyle w:val="FootnoteReference"/>
        </w:rPr>
        <w:footnoteReference w:id="159"/>
      </w:r>
      <w:r w:rsidR="00307CF1">
        <w:rPr>
          <w:i/>
        </w:rPr>
        <w:tab/>
      </w:r>
    </w:p>
    <w:p w:rsidR="004975C9" w:rsidRDefault="00307CF1" w:rsidP="00831F6F">
      <w:pPr>
        <w:pStyle w:val="Heading3"/>
      </w:pPr>
      <w:r>
        <w:t>Public Entity Resources</w:t>
      </w:r>
    </w:p>
    <w:p w:rsidR="004975C9" w:rsidRDefault="00307CF1" w:rsidP="00831F6F">
      <w:pPr>
        <w:contextualSpacing/>
      </w:pPr>
      <w:r w:rsidRPr="00831F6F">
        <w:rPr>
          <w:i/>
          <w:u w:val="single"/>
        </w:rPr>
        <w:t>Question 98</w:t>
      </w:r>
      <w:r>
        <w:rPr>
          <w:i/>
        </w:rPr>
        <w:t>: Is the Department correct to evaluate the resources of public entities by examining their annual revenue? Is annual revenue an effective measure of the potential burdens a Web accessibility rule could impose on public entities? Is there other publicly available data that the Department should consider in addition to, or instead of, annual revenue when considering the burdens on public entities to comply with a Web accessibility rule?</w:t>
      </w:r>
    </w:p>
    <w:p w:rsidR="004975C9" w:rsidRDefault="004975C9"/>
    <w:p w:rsidR="00107913" w:rsidRDefault="00A07C52">
      <w:r>
        <w:t>Because the issue of cost must be analyzed through the prism of the undue burden exception, we note that the multi-factor test for that exception looks to the covered entity’s “overall budget</w:t>
      </w:r>
      <w:r w:rsidR="00597B81">
        <w:t>.</w:t>
      </w:r>
      <w:r>
        <w:t>”</w:t>
      </w:r>
      <w:r w:rsidR="00597B81">
        <w:rPr>
          <w:rStyle w:val="FootnoteReference"/>
        </w:rPr>
        <w:footnoteReference w:id="160"/>
      </w:r>
      <w:r w:rsidR="00597B81">
        <w:t xml:space="preserve">  In other words, a covered entity cannot </w:t>
      </w:r>
      <w:r w:rsidR="005435DF">
        <w:t xml:space="preserve">be permitted to </w:t>
      </w:r>
      <w:r w:rsidR="00597B81">
        <w:t xml:space="preserve">limit its </w:t>
      </w:r>
      <w:r w:rsidR="005435DF">
        <w:t xml:space="preserve">obligations under Title II by artificially restricting </w:t>
      </w:r>
      <w:r w:rsidR="00D225D6">
        <w:t xml:space="preserve">its budget or that </w:t>
      </w:r>
      <w:r w:rsidR="004918A3">
        <w:t xml:space="preserve">amount of funds dedicated to providing </w:t>
      </w:r>
      <w:r w:rsidR="00E62149">
        <w:t>accommodations.</w:t>
      </w:r>
      <w:r w:rsidR="00E62149">
        <w:rPr>
          <w:rStyle w:val="FootnoteReference"/>
        </w:rPr>
        <w:footnoteReference w:id="161"/>
      </w:r>
      <w:r w:rsidR="004918A3">
        <w:t xml:space="preserve"> </w:t>
      </w:r>
      <w:r w:rsidR="0053615F">
        <w:t xml:space="preserve">Other considerations in this context are </w:t>
      </w:r>
      <w:r w:rsidR="00B0120D">
        <w:t>defined in extant law, including the size and human resources of the given entity.</w:t>
      </w:r>
      <w:r w:rsidR="00B0120D">
        <w:rPr>
          <w:rStyle w:val="FootnoteReference"/>
        </w:rPr>
        <w:footnoteReference w:id="162"/>
      </w:r>
      <w:r w:rsidR="0047574F">
        <w:t xml:space="preserve"> These factors must be applied </w:t>
      </w:r>
      <w:r w:rsidR="00D3368F">
        <w:t xml:space="preserve">together </w:t>
      </w:r>
      <w:r w:rsidR="0047574F">
        <w:t>on a case-by-case basis</w:t>
      </w:r>
      <w:r w:rsidR="006B1CCB">
        <w:t xml:space="preserve">. </w:t>
      </w:r>
      <w:r w:rsidR="00107913">
        <w:t xml:space="preserve">For example, as Dr. Jonathan Lazar has noted, while the small town of Whittier, Alaska may have </w:t>
      </w:r>
      <w:r w:rsidR="008E0BCD">
        <w:t xml:space="preserve">just </w:t>
      </w:r>
      <w:r w:rsidR="00107913">
        <w:t>220 residents</w:t>
      </w:r>
      <w:r w:rsidR="008E0BCD">
        <w:t xml:space="preserve"> and thus likely a small municipal budget</w:t>
      </w:r>
      <w:r w:rsidR="00107913">
        <w:t xml:space="preserve">, it would take just a few minutes of effort to make its </w:t>
      </w:r>
      <w:r w:rsidR="008E0BCD">
        <w:t xml:space="preserve">homepage </w:t>
      </w:r>
      <w:r w:rsidR="00107913">
        <w:t>compliant with WCAG 2.0 AA.</w:t>
      </w:r>
      <w:r w:rsidR="00107913">
        <w:rPr>
          <w:rStyle w:val="FootnoteReference"/>
        </w:rPr>
        <w:footnoteReference w:id="163"/>
      </w:r>
    </w:p>
    <w:p w:rsidR="004975C9" w:rsidRDefault="004975C9"/>
    <w:p w:rsidR="004975C9" w:rsidRDefault="00307CF1" w:rsidP="00831F6F">
      <w:pPr>
        <w:contextualSpacing/>
      </w:pPr>
      <w:r w:rsidRPr="00831F6F">
        <w:rPr>
          <w:i/>
          <w:u w:val="single"/>
        </w:rPr>
        <w:t>Question 99</w:t>
      </w:r>
      <w:r>
        <w:rPr>
          <w:i/>
        </w:rPr>
        <w:t>: Are there resources that a public entity would need to comply with a Web accessibility rule that they would not be able to purchase (e.g., staff or contractors with expertise that are not available in the geographic area)? Are there other constraints on public entities’ ability to comply with a Web accessibility rule that the Department should consider?</w:t>
      </w:r>
    </w:p>
    <w:p w:rsidR="00157489" w:rsidRDefault="00157489"/>
    <w:p w:rsidR="00FB4942" w:rsidRDefault="00833E49">
      <w:r>
        <w:t>Because websites exist on a digital platform that can be created and accessed anywhere, we are not aware of any resources that a covered entity could not obtain to reach compliance with WCAG 2.0 AA</w:t>
      </w:r>
      <w:r w:rsidR="006B1CCB">
        <w:t xml:space="preserve">. </w:t>
      </w:r>
      <w:r w:rsidR="00B207E9">
        <w:t xml:space="preserve">Design and remediation </w:t>
      </w:r>
      <w:r w:rsidR="00273322">
        <w:t xml:space="preserve">by consultants </w:t>
      </w:r>
      <w:r w:rsidR="00B207E9">
        <w:t>can</w:t>
      </w:r>
      <w:r w:rsidR="00273322">
        <w:t xml:space="preserve"> be</w:t>
      </w:r>
      <w:r w:rsidR="00B207E9">
        <w:t>, and often is, done remotely</w:t>
      </w:r>
      <w:r w:rsidR="006B1CCB">
        <w:t xml:space="preserve">. </w:t>
      </w:r>
      <w:r w:rsidR="001E37EF">
        <w:t>Likewise, tools to be used in-house can also be accessed over the Internet.</w:t>
      </w:r>
    </w:p>
    <w:p w:rsidR="00FB4942" w:rsidRDefault="00FB4942"/>
    <w:p w:rsidR="004975C9" w:rsidRDefault="00FB4942" w:rsidP="00C126B9">
      <w:r>
        <w:t xml:space="preserve">Further, because research has shown that </w:t>
      </w:r>
      <w:r w:rsidR="00C126B9">
        <w:t>“</w:t>
      </w:r>
      <w:r w:rsidR="00C126B9" w:rsidRPr="00C126B9">
        <w:t>government websites</w:t>
      </w:r>
      <w:r w:rsidR="00C126B9">
        <w:t xml:space="preserve"> </w:t>
      </w:r>
      <w:r w:rsidR="00C126B9" w:rsidRPr="00C126B9">
        <w:t>maintain simpler structure in their web design and web development</w:t>
      </w:r>
      <w:r w:rsidR="00C126B9">
        <w:t>” than commercial websites,</w:t>
      </w:r>
      <w:r w:rsidR="004C2E50">
        <w:rPr>
          <w:rStyle w:val="FootnoteReference"/>
        </w:rPr>
        <w:footnoteReference w:id="164"/>
      </w:r>
      <w:r w:rsidR="00C126B9">
        <w:t xml:space="preserve"> and thus should require fewer resources </w:t>
      </w:r>
      <w:r w:rsidR="004C2E50">
        <w:t>to make accessible than non-governmental websites.</w:t>
      </w:r>
    </w:p>
    <w:p w:rsidR="004975C9" w:rsidRPr="005D18C1" w:rsidRDefault="00307CF1" w:rsidP="00831F6F">
      <w:pPr>
        <w:pStyle w:val="Heading3"/>
      </w:pPr>
      <w:r w:rsidRPr="00831F6F">
        <w:t>Compliance Limitations</w:t>
      </w:r>
    </w:p>
    <w:p w:rsidR="004975C9" w:rsidRDefault="00307CF1" w:rsidP="00831F6F">
      <w:pPr>
        <w:contextualSpacing/>
      </w:pPr>
      <w:r w:rsidRPr="00831F6F">
        <w:rPr>
          <w:i/>
          <w:u w:val="single"/>
        </w:rPr>
        <w:t>Question 100</w:t>
      </w:r>
      <w:r>
        <w:rPr>
          <w:i/>
        </w:rPr>
        <w:t>: Are there any other effective and reasonably feasible alternatives to making the Web sites of public entities accessible that the Department should consider?  If so, please provide as much detail as possible about these alternatives in your answer, including information regarding their costs and effectiveness.</w:t>
      </w:r>
    </w:p>
    <w:p w:rsidR="004975C9" w:rsidRDefault="004975C9"/>
    <w:p w:rsidR="004975C9" w:rsidRDefault="00D17189">
      <w:r>
        <w:t xml:space="preserve">We are not aware of any other effective and reasonably feasible alternative </w:t>
      </w:r>
      <w:r w:rsidR="000E6E30">
        <w:t>to an accessible website</w:t>
      </w:r>
      <w:r w:rsidR="006B1CCB">
        <w:t xml:space="preserve">. </w:t>
      </w:r>
      <w:r w:rsidR="000E6E30">
        <w:t xml:space="preserve">As we have explained above, websites </w:t>
      </w:r>
      <w:r w:rsidR="00A655DD">
        <w:t xml:space="preserve">and mobile apps </w:t>
      </w:r>
      <w:r w:rsidR="000E6E30">
        <w:t>provide unique functionality, convenience, privacy, and independence</w:t>
      </w:r>
      <w:r w:rsidR="00C819C7">
        <w:t xml:space="preserve"> that cannot be replicated by other means of providing services, programs, and activities</w:t>
      </w:r>
      <w:r w:rsidR="006B1CCB">
        <w:t xml:space="preserve">. </w:t>
      </w:r>
      <w:r w:rsidR="00C819C7">
        <w:t xml:space="preserve">Were this not so, websites </w:t>
      </w:r>
      <w:r w:rsidR="00A655DD">
        <w:t xml:space="preserve">and mobile apps </w:t>
      </w:r>
      <w:r w:rsidR="00C819C7">
        <w:t>would not have come into being, let alone become such a prevalent means of exchanging information and performing transactions</w:t>
      </w:r>
      <w:r w:rsidR="006B1CCB">
        <w:t xml:space="preserve">. </w:t>
      </w:r>
      <w:r w:rsidR="00A655DD">
        <w:t>Individuals with disabilities desire and are entitled to the same benefits that their nondisabled peers seek in using covered entity websites and mobile apps</w:t>
      </w:r>
      <w:r w:rsidR="006B1CCB">
        <w:t xml:space="preserve">. </w:t>
      </w:r>
      <w:r w:rsidR="005D1D22">
        <w:t>Alternatives such as phone and TTY interactions</w:t>
      </w:r>
      <w:r w:rsidR="00534BF1">
        <w:t>, separate and unequal websites, and websites reaching Level A compliance only</w:t>
      </w:r>
      <w:r w:rsidR="005D1D22">
        <w:t xml:space="preserve"> do not provide these unique benefits, and thus fail to satisfy the meaningful access standard.</w:t>
      </w:r>
    </w:p>
    <w:p w:rsidR="004975C9" w:rsidRDefault="00307CF1" w:rsidP="00831F6F">
      <w:pPr>
        <w:pStyle w:val="Heading3"/>
      </w:pPr>
      <w:r>
        <w:t>Conventional Electronic Documents</w:t>
      </w:r>
    </w:p>
    <w:p w:rsidR="004975C9" w:rsidRDefault="00307CF1" w:rsidP="00831F6F">
      <w:pPr>
        <w:contextualSpacing/>
      </w:pPr>
      <w:r w:rsidRPr="00831F6F">
        <w:rPr>
          <w:i/>
          <w:u w:val="single"/>
        </w:rPr>
        <w:t>Question 101</w:t>
      </w:r>
      <w:r>
        <w:rPr>
          <w:i/>
        </w:rPr>
        <w:t>: How many conventional electronic documents currently exist on public entities’ Web sites?  What is the purpose of these conventional electronic documents (e.g., educational, informational, news, entertainment)?  What percentage of these documents, on average, is used to apply for, gain access to, or participate in the public entity’s services, programs, or activities?</w:t>
      </w:r>
    </w:p>
    <w:p w:rsidR="004975C9" w:rsidRDefault="004975C9"/>
    <w:p w:rsidR="007B2A2A" w:rsidRDefault="007B2A2A">
      <w:r>
        <w:t xml:space="preserve">We do not have </w:t>
      </w:r>
      <w:r w:rsidR="00F81B9F">
        <w:t>any data tabulating the number of conventional electronic documents exist of state and local government websites</w:t>
      </w:r>
      <w:r w:rsidR="00D001D5">
        <w:t>, but content analysis</w:t>
      </w:r>
      <w:r w:rsidR="00937CE0">
        <w:t>/inventory</w:t>
      </w:r>
      <w:r w:rsidR="00D001D5">
        <w:t xml:space="preserve"> tools may be able to provide this information if a statistically significant number of covered entity websites are tested.</w:t>
      </w:r>
      <w:r w:rsidR="008E3447">
        <w:rPr>
          <w:rStyle w:val="FootnoteReference"/>
        </w:rPr>
        <w:footnoteReference w:id="165"/>
      </w:r>
      <w:r w:rsidR="00F81B9F">
        <w:t xml:space="preserve"> </w:t>
      </w:r>
      <w:r w:rsidR="00EC62AC">
        <w:t>In any event, we believe that there are thousands of conventional electronic documents hosted on covered entity websites</w:t>
      </w:r>
      <w:r w:rsidR="00B6383E">
        <w:t>, all or nearly all of which are intended to provide information or transactions that relate to its services, programs, and activities</w:t>
      </w:r>
      <w:r w:rsidR="006B1CCB">
        <w:t xml:space="preserve">. </w:t>
      </w:r>
      <w:r w:rsidR="00847476">
        <w:t>These documents are likely most prevalent on websites related to applying for services.</w:t>
      </w:r>
    </w:p>
    <w:p w:rsidR="00602E43" w:rsidRDefault="00602E43"/>
    <w:p w:rsidR="00602E43" w:rsidRDefault="00602E43">
      <w:r>
        <w:t>While these existing documents are important, we would note that these documents</w:t>
      </w:r>
      <w:r w:rsidR="00356D4F">
        <w:t>, particularly ones announcing events,</w:t>
      </w:r>
      <w:r>
        <w:t xml:space="preserve"> </w:t>
      </w:r>
      <w:r w:rsidR="00356D4F">
        <w:t>may become obsolete or be periodically updated</w:t>
      </w:r>
      <w:r w:rsidR="006B1CCB">
        <w:t xml:space="preserve">. </w:t>
      </w:r>
      <w:r w:rsidR="00B04790">
        <w:t xml:space="preserve">Thus, it is important to ensure </w:t>
      </w:r>
      <w:r w:rsidR="00D63001">
        <w:t>the accessibility of even higher number of forthcoming conventional electronic documents</w:t>
      </w:r>
      <w:r w:rsidR="006B1CCB">
        <w:t xml:space="preserve">. </w:t>
      </w:r>
    </w:p>
    <w:p w:rsidR="004975C9" w:rsidRDefault="004975C9"/>
    <w:p w:rsidR="004975C9" w:rsidRDefault="00307CF1" w:rsidP="00831F6F">
      <w:pPr>
        <w:contextualSpacing/>
      </w:pPr>
      <w:r w:rsidRPr="00831F6F">
        <w:rPr>
          <w:i/>
          <w:u w:val="single"/>
        </w:rPr>
        <w:t>Question 102</w:t>
      </w:r>
      <w:r>
        <w:rPr>
          <w:i/>
        </w:rPr>
        <w:t>: How many new conventional electronic documents are added to public entities’ Web sites, on average, each year and how many, on average, are updated each year? Will the number of documents added or updated each year change over time?</w:t>
      </w:r>
    </w:p>
    <w:p w:rsidR="004975C9" w:rsidRDefault="004975C9"/>
    <w:p w:rsidR="004975C9" w:rsidRPr="00B04790" w:rsidRDefault="00A37B45">
      <w:r>
        <w:t>All existing documents must be made accessible</w:t>
      </w:r>
      <w:r w:rsidR="006B1CCB">
        <w:t xml:space="preserve">. </w:t>
      </w:r>
      <w:r w:rsidR="00307CF1" w:rsidRPr="00831F6F">
        <w:t xml:space="preserve">Regardless of the number of conventional electronic documents added to </w:t>
      </w:r>
      <w:r w:rsidR="00B04790">
        <w:t>covered</w:t>
      </w:r>
      <w:r w:rsidR="00B04790" w:rsidRPr="00831F6F">
        <w:t xml:space="preserve"> </w:t>
      </w:r>
      <w:r w:rsidR="00307CF1" w:rsidRPr="00831F6F">
        <w:t xml:space="preserve">entity websites each year, and regardless of how many existing documents are updated, the path to </w:t>
      </w:r>
      <w:r w:rsidR="008140AE">
        <w:t>W</w:t>
      </w:r>
      <w:r w:rsidR="00307CF1" w:rsidRPr="00831F6F">
        <w:t xml:space="preserve">eb content accessibility for </w:t>
      </w:r>
      <w:r w:rsidR="008140AE">
        <w:t>individuals</w:t>
      </w:r>
      <w:r w:rsidR="008140AE" w:rsidRPr="00831F6F">
        <w:t xml:space="preserve"> </w:t>
      </w:r>
      <w:r w:rsidR="00307CF1" w:rsidRPr="00831F6F">
        <w:t>with disabilities begins with new and updated conventional electronic documents</w:t>
      </w:r>
      <w:r w:rsidR="006B1CCB">
        <w:t xml:space="preserve">. </w:t>
      </w:r>
      <w:r w:rsidR="00307CF1" w:rsidRPr="00831F6F">
        <w:t>These are the items which should be developed with accessibility in mind</w:t>
      </w:r>
      <w:r w:rsidR="006B1CCB">
        <w:t xml:space="preserve">. </w:t>
      </w:r>
      <w:r w:rsidR="00307CF1" w:rsidRPr="00831F6F">
        <w:t>This method is more manageable because it focuses on making documents accessible one-at-a-time instead of approaching accessibility in terms of an entire website.</w:t>
      </w:r>
    </w:p>
    <w:p w:rsidR="004975C9" w:rsidRDefault="004975C9"/>
    <w:p w:rsidR="004975C9" w:rsidRDefault="00307CF1" w:rsidP="00831F6F">
      <w:pPr>
        <w:contextualSpacing/>
      </w:pPr>
      <w:r w:rsidRPr="00831F6F">
        <w:rPr>
          <w:i/>
          <w:u w:val="single"/>
        </w:rPr>
        <w:t>Question 103</w:t>
      </w:r>
      <w:r>
        <w:rPr>
          <w:i/>
        </w:rPr>
        <w:t xml:space="preserve">: What are the costs associated with remediating existing conventional electronic documents?  How should these costs be calculated?  Do these costs vary by document type, and if so, how?  </w:t>
      </w:r>
      <w:proofErr w:type="gramStart"/>
      <w:r>
        <w:rPr>
          <w:i/>
        </w:rPr>
        <w:t>Would these costs vary if compliance with WCAG 2.0 Level A was required instead of compliance with WCAG 2.0 Level AA, and if so, how?</w:t>
      </w:r>
      <w:proofErr w:type="gramEnd"/>
    </w:p>
    <w:p w:rsidR="004975C9" w:rsidRDefault="004975C9"/>
    <w:p w:rsidR="00457CC8" w:rsidRDefault="00E16312">
      <w:r>
        <w:t>Generally</w:t>
      </w:r>
      <w:r w:rsidR="00307CF1" w:rsidRPr="00831F6F">
        <w:t>, document remediation is inexpensive and can be done in</w:t>
      </w:r>
      <w:r>
        <w:t>-</w:t>
      </w:r>
      <w:r w:rsidR="00307CF1" w:rsidRPr="00831F6F">
        <w:t>house with the use of an accessibility checklist or resource sheet</w:t>
      </w:r>
      <w:r w:rsidR="006B1CCB">
        <w:t xml:space="preserve">. </w:t>
      </w:r>
      <w:r>
        <w:t>M</w:t>
      </w:r>
      <w:r w:rsidR="00307CF1" w:rsidRPr="00831F6F">
        <w:t>any such resources already exist, often from the manufacturer themselves</w:t>
      </w:r>
      <w:r>
        <w:t>.</w:t>
      </w:r>
      <w:r>
        <w:rPr>
          <w:rStyle w:val="FootnoteReference"/>
        </w:rPr>
        <w:footnoteReference w:id="166"/>
      </w:r>
      <w:r w:rsidR="00307CF1" w:rsidRPr="00831F6F">
        <w:t xml:space="preserve"> </w:t>
      </w:r>
      <w:r w:rsidR="007A7754">
        <w:t>A</w:t>
      </w:r>
      <w:r w:rsidR="00307CF1" w:rsidRPr="00831F6F">
        <w:t xml:space="preserve">dditional tools and third party remediation </w:t>
      </w:r>
      <w:r w:rsidR="00457CC8">
        <w:t>are</w:t>
      </w:r>
      <w:r w:rsidR="00457CC8" w:rsidRPr="00831F6F">
        <w:t xml:space="preserve"> </w:t>
      </w:r>
      <w:r w:rsidR="00307CF1" w:rsidRPr="00831F6F">
        <w:t xml:space="preserve">occasionally used </w:t>
      </w:r>
      <w:r w:rsidR="007A7754">
        <w:t>to make</w:t>
      </w:r>
      <w:r w:rsidR="007A7754" w:rsidRPr="00831F6F">
        <w:t xml:space="preserve"> </w:t>
      </w:r>
      <w:r w:rsidR="00307CF1" w:rsidRPr="00831F6F">
        <w:t>PDF</w:t>
      </w:r>
      <w:r w:rsidR="007A7754">
        <w:t xml:space="preserve"> documents accessible</w:t>
      </w:r>
      <w:r w:rsidR="00307CF1" w:rsidRPr="00831F6F">
        <w:t xml:space="preserve"> due to the complexity of the tagging structure </w:t>
      </w:r>
      <w:r w:rsidR="00457CC8">
        <w:t>involved</w:t>
      </w:r>
      <w:r w:rsidR="00307CF1" w:rsidRPr="00831F6F">
        <w:t xml:space="preserve"> to ensure </w:t>
      </w:r>
      <w:r w:rsidR="00457CC8">
        <w:t xml:space="preserve">their </w:t>
      </w:r>
      <w:r w:rsidR="00307CF1" w:rsidRPr="00831F6F">
        <w:t>accessibility.</w:t>
      </w:r>
    </w:p>
    <w:p w:rsidR="00457CC8" w:rsidRDefault="00457CC8"/>
    <w:p w:rsidR="00901125" w:rsidRDefault="007B5F61">
      <w:r>
        <w:t xml:space="preserve">Because </w:t>
      </w:r>
      <w:r w:rsidRPr="007479CC">
        <w:t xml:space="preserve">remediation services typically charge per page rather than </w:t>
      </w:r>
      <w:r w:rsidR="006C726F">
        <w:t>according to</w:t>
      </w:r>
      <w:r w:rsidRPr="007479CC">
        <w:t xml:space="preserve"> the conformance level</w:t>
      </w:r>
      <w:r w:rsidR="006C726F">
        <w:t xml:space="preserve"> desired, t</w:t>
      </w:r>
      <w:r w:rsidR="00307CF1" w:rsidRPr="00831F6F">
        <w:t>here is little</w:t>
      </w:r>
      <w:r>
        <w:t>, if any,</w:t>
      </w:r>
      <w:r w:rsidR="00307CF1" w:rsidRPr="00831F6F">
        <w:t xml:space="preserve"> difference in cost for remediating to WCAG </w:t>
      </w:r>
      <w:r>
        <w:t xml:space="preserve">2.0 Level </w:t>
      </w:r>
      <w:r w:rsidR="00307CF1" w:rsidRPr="00831F6F">
        <w:t xml:space="preserve">A </w:t>
      </w:r>
      <w:r>
        <w:t>compared to Level</w:t>
      </w:r>
      <w:r w:rsidR="00307CF1" w:rsidRPr="00831F6F">
        <w:t xml:space="preserve"> AA</w:t>
      </w:r>
      <w:r w:rsidR="006B1CCB">
        <w:t xml:space="preserve">. </w:t>
      </w:r>
      <w:r w:rsidR="00307CF1" w:rsidRPr="00831F6F">
        <w:t xml:space="preserve">Moreover, where </w:t>
      </w:r>
      <w:r w:rsidR="00901125">
        <w:t xml:space="preserve">customers </w:t>
      </w:r>
      <w:r w:rsidR="00A4548C">
        <w:t xml:space="preserve">of third-party consultants </w:t>
      </w:r>
      <w:r w:rsidR="00901125">
        <w:t xml:space="preserve">use </w:t>
      </w:r>
      <w:r w:rsidR="00307CF1" w:rsidRPr="00831F6F">
        <w:t xml:space="preserve">WCAG as the remediation guideline, </w:t>
      </w:r>
      <w:r w:rsidR="00901125">
        <w:t xml:space="preserve">Level </w:t>
      </w:r>
      <w:r w:rsidR="00307CF1" w:rsidRPr="00831F6F">
        <w:t>AA is typically the only option</w:t>
      </w:r>
      <w:r w:rsidR="00901125">
        <w:t xml:space="preserve"> offered</w:t>
      </w:r>
      <w:r w:rsidR="00307CF1" w:rsidRPr="00831F6F">
        <w:t>.</w:t>
      </w:r>
    </w:p>
    <w:p w:rsidR="00901125" w:rsidRDefault="00901125"/>
    <w:p w:rsidR="004975C9" w:rsidRDefault="00307CF1">
      <w:r w:rsidRPr="00831F6F">
        <w:t xml:space="preserve">Where </w:t>
      </w:r>
      <w:r w:rsidR="00252595">
        <w:t>the remediation can be done in-house (often)</w:t>
      </w:r>
      <w:r w:rsidRPr="00831F6F">
        <w:t xml:space="preserve">, </w:t>
      </w:r>
      <w:r w:rsidR="00337F3C">
        <w:t>t</w:t>
      </w:r>
      <w:r w:rsidRPr="00831F6F">
        <w:t xml:space="preserve">he time necessary for </w:t>
      </w:r>
      <w:r w:rsidR="00252595">
        <w:t xml:space="preserve">making a </w:t>
      </w:r>
      <w:r w:rsidRPr="00831F6F">
        <w:t xml:space="preserve">document </w:t>
      </w:r>
      <w:r w:rsidR="00252595">
        <w:t>compliant with</w:t>
      </w:r>
      <w:r w:rsidR="00252595" w:rsidRPr="00831F6F">
        <w:t xml:space="preserve"> </w:t>
      </w:r>
      <w:r w:rsidRPr="00831F6F">
        <w:t xml:space="preserve">level AA is not </w:t>
      </w:r>
      <w:r w:rsidR="00252595">
        <w:t xml:space="preserve">appreciably </w:t>
      </w:r>
      <w:r w:rsidRPr="00831F6F">
        <w:t>more than for remediating to level A</w:t>
      </w:r>
      <w:r w:rsidR="006B1CCB">
        <w:t xml:space="preserve">. </w:t>
      </w:r>
      <w:r w:rsidR="00C46D3A">
        <w:t>However, t</w:t>
      </w:r>
      <w:r w:rsidR="002434CC">
        <w:t xml:space="preserve">he difference </w:t>
      </w:r>
      <w:r w:rsidR="00C46D3A">
        <w:t>in functionality between the two levels is very significant</w:t>
      </w:r>
      <w:r w:rsidR="006B1CCB">
        <w:t xml:space="preserve">. </w:t>
      </w:r>
      <w:r w:rsidR="00C46D3A">
        <w:t>For example, p</w:t>
      </w:r>
      <w:r w:rsidRPr="00831F6F">
        <w:t>oor color contrast</w:t>
      </w:r>
      <w:r w:rsidR="00C46D3A">
        <w:t xml:space="preserve"> </w:t>
      </w:r>
      <w:r w:rsidRPr="00831F6F">
        <w:t xml:space="preserve">can make </w:t>
      </w:r>
      <w:r w:rsidR="00C46D3A">
        <w:t xml:space="preserve">a </w:t>
      </w:r>
      <w:r w:rsidRPr="00831F6F">
        <w:t xml:space="preserve">document illegible to many low vision readers, </w:t>
      </w:r>
      <w:r w:rsidR="00C46D3A">
        <w:t>an issue that is not addressed by</w:t>
      </w:r>
      <w:r w:rsidR="00C46D3A" w:rsidRPr="00831F6F">
        <w:t xml:space="preserve"> </w:t>
      </w:r>
      <w:r w:rsidR="00C46D3A">
        <w:t>L</w:t>
      </w:r>
      <w:r w:rsidRPr="00831F6F">
        <w:t xml:space="preserve">evel </w:t>
      </w:r>
      <w:proofErr w:type="gramStart"/>
      <w:r w:rsidRPr="00831F6F">
        <w:t>A</w:t>
      </w:r>
      <w:proofErr w:type="gramEnd"/>
      <w:r w:rsidR="00C46D3A">
        <w:t xml:space="preserve"> standards</w:t>
      </w:r>
      <w:r w:rsidRPr="00831F6F">
        <w:t xml:space="preserve">. </w:t>
      </w:r>
      <w:r w:rsidRPr="00831F6F">
        <w:tab/>
      </w:r>
    </w:p>
    <w:p w:rsidR="004975C9" w:rsidRDefault="00307CF1">
      <w:r>
        <w:rPr>
          <w:i/>
        </w:rPr>
        <w:tab/>
      </w:r>
    </w:p>
    <w:p w:rsidR="004975C9" w:rsidRDefault="00307CF1" w:rsidP="00831F6F">
      <w:pPr>
        <w:contextualSpacing/>
      </w:pPr>
      <w:r w:rsidRPr="00831F6F">
        <w:rPr>
          <w:i/>
          <w:u w:val="single"/>
        </w:rPr>
        <w:t>Question 104</w:t>
      </w:r>
      <w:r>
        <w:rPr>
          <w:i/>
        </w:rPr>
        <w:t>: What costs do public entities anticipate incurring to ensure that the conventional electronic documents placed on their Web sites after the compliance date of any Web accessibility rule are accessible (e.g., will they be created with accessibility built in, or will they need to be remediated)?  Would public entities use any specific type of software to ensure accessibility?  What is the cost of this software, including the costs of any licenses?  What kind of training about accessible conventional electronic documents would be needed, if any, and what would the training cost?  How many hours per year would it take public entities to ensure that the conventional electronic documents posted on their Web sites are accessible after the compliance date of any Web accessibility rule?</w:t>
      </w:r>
      <w:r>
        <w:t xml:space="preserve"> </w:t>
      </w:r>
    </w:p>
    <w:p w:rsidR="004975C9" w:rsidRDefault="004975C9"/>
    <w:p w:rsidR="004975C9" w:rsidRDefault="00307CF1">
      <w:r w:rsidRPr="00831F6F">
        <w:t xml:space="preserve">For most </w:t>
      </w:r>
      <w:r w:rsidR="00720D34">
        <w:t xml:space="preserve">document </w:t>
      </w:r>
      <w:r w:rsidRPr="00831F6F">
        <w:t xml:space="preserve">formats, accessibility can be accomplished with </w:t>
      </w:r>
      <w:r w:rsidR="008D1425">
        <w:t>little, if any,</w:t>
      </w:r>
      <w:r w:rsidR="008D1425" w:rsidRPr="00831F6F">
        <w:t xml:space="preserve"> </w:t>
      </w:r>
      <w:r w:rsidR="008D1425">
        <w:t xml:space="preserve">cost and minimal </w:t>
      </w:r>
      <w:r w:rsidRPr="00831F6F">
        <w:t>training of new and existing content creators</w:t>
      </w:r>
      <w:r w:rsidR="006B1CCB">
        <w:t xml:space="preserve">. </w:t>
      </w:r>
      <w:r w:rsidR="00720D34">
        <w:t>A</w:t>
      </w:r>
      <w:r w:rsidRPr="00831F6F">
        <w:t xml:space="preserve">ccessibility is </w:t>
      </w:r>
      <w:r w:rsidR="00720D34">
        <w:t xml:space="preserve">often </w:t>
      </w:r>
      <w:r w:rsidRPr="00831F6F">
        <w:t xml:space="preserve">more easily </w:t>
      </w:r>
      <w:r w:rsidR="008D1425">
        <w:t xml:space="preserve">(and inexpensively) </w:t>
      </w:r>
      <w:r w:rsidRPr="00831F6F">
        <w:t xml:space="preserve">achieved in such documents than on the </w:t>
      </w:r>
      <w:r w:rsidR="00720D34">
        <w:t>W</w:t>
      </w:r>
      <w:r w:rsidR="00720D34" w:rsidRPr="00831F6F">
        <w:t>eb</w:t>
      </w:r>
      <w:r w:rsidR="006B1CCB">
        <w:t xml:space="preserve">. </w:t>
      </w:r>
      <w:r w:rsidR="00720D34">
        <w:t>For example,</w:t>
      </w:r>
      <w:r w:rsidRPr="00831F6F">
        <w:t xml:space="preserve"> </w:t>
      </w:r>
      <w:r w:rsidR="00720D34">
        <w:t xml:space="preserve">Microsoft </w:t>
      </w:r>
      <w:r w:rsidRPr="00831F6F">
        <w:t>Word</w:t>
      </w:r>
      <w:r w:rsidR="00720D34">
        <w:t xml:space="preserve"> and Power Point</w:t>
      </w:r>
      <w:r w:rsidR="00EB0FF8">
        <w:t xml:space="preserve"> and</w:t>
      </w:r>
      <w:r w:rsidRPr="00831F6F">
        <w:t xml:space="preserve"> Google Docs are all easily remediated with strategies similar to those applied on the </w:t>
      </w:r>
      <w:r w:rsidR="00EB0FF8">
        <w:t>W</w:t>
      </w:r>
      <w:r w:rsidR="00EB0FF8" w:rsidRPr="00831F6F">
        <w:t>eb</w:t>
      </w:r>
      <w:r w:rsidRPr="00831F6F">
        <w:t xml:space="preserve">, </w:t>
      </w:r>
      <w:r w:rsidR="00EB0FF8">
        <w:t>if not</w:t>
      </w:r>
      <w:r w:rsidR="00EB0FF8" w:rsidRPr="00831F6F">
        <w:t xml:space="preserve"> </w:t>
      </w:r>
      <w:r w:rsidRPr="00831F6F">
        <w:t>simpler</w:t>
      </w:r>
      <w:r w:rsidR="006B1CCB">
        <w:t xml:space="preserve">. </w:t>
      </w:r>
      <w:r w:rsidRPr="00831F6F">
        <w:t xml:space="preserve">In most of these cases, a </w:t>
      </w:r>
      <w:r w:rsidR="00EB0FF8">
        <w:t xml:space="preserve">preexisting </w:t>
      </w:r>
      <w:r w:rsidRPr="00831F6F">
        <w:t>checklist of techniques to be used would suffice to achieve ongoing accessibility of documents</w:t>
      </w:r>
      <w:r w:rsidR="006B1CCB">
        <w:t xml:space="preserve">. </w:t>
      </w:r>
      <w:r w:rsidR="00350D2C">
        <w:t>Thus, no special software is required for these fixes</w:t>
      </w:r>
      <w:r w:rsidR="006B1CCB">
        <w:t xml:space="preserve">. </w:t>
      </w:r>
      <w:r w:rsidRPr="00831F6F">
        <w:t>Even for more complex formats that require specialized software to remediate (such as PDF, which requires Adobe Acrobat for remediation, and is a less than ideal format due to the lack of accessibility features on platforms such as Android and iOS) often have considerable existing free resources available that detail the process of creating an accessible document or remediating one</w:t>
      </w:r>
      <w:r w:rsidR="00F52108">
        <w:t>.</w:t>
      </w:r>
      <w:r w:rsidR="00F52108">
        <w:rPr>
          <w:rStyle w:val="FootnoteReference"/>
        </w:rPr>
        <w:footnoteReference w:id="167"/>
      </w:r>
      <w:r w:rsidRPr="00831F6F">
        <w:t xml:space="preserve"> </w:t>
      </w:r>
    </w:p>
    <w:p w:rsidR="004975C9" w:rsidRDefault="00307CF1" w:rsidP="00831F6F">
      <w:pPr>
        <w:pStyle w:val="Heading3"/>
      </w:pPr>
      <w:r>
        <w:t>Captioning and Audio Description</w:t>
      </w:r>
    </w:p>
    <w:p w:rsidR="004975C9" w:rsidRDefault="00307CF1" w:rsidP="00831F6F">
      <w:pPr>
        <w:contextualSpacing/>
      </w:pPr>
      <w:r w:rsidRPr="00831F6F">
        <w:rPr>
          <w:i/>
          <w:u w:val="single"/>
        </w:rPr>
        <w:t>Question 105</w:t>
      </w:r>
      <w:r>
        <w:rPr>
          <w:i/>
        </w:rPr>
        <w:t xml:space="preserve">: How much synchronized media (live or prerecorded) is available on public entities’ Web sites?  How much of this synchronized media is </w:t>
      </w:r>
      <w:proofErr w:type="gramStart"/>
      <w:r>
        <w:rPr>
          <w:i/>
        </w:rPr>
        <w:t>live</w:t>
      </w:r>
      <w:proofErr w:type="gramEnd"/>
      <w:r>
        <w:rPr>
          <w:i/>
        </w:rPr>
        <w:t xml:space="preserve"> (i.e., streaming) and how much is prerecorded?  What is the running time of such media?  What portion of the media contains speech, and how much speech does it contain?  What is the purpose of the synchronized media (e.g., educational, informational, civic participation, news, entertainment)?</w:t>
      </w:r>
    </w:p>
    <w:p w:rsidR="00182DF2" w:rsidRDefault="00307CF1">
      <w:pPr>
        <w:rPr>
          <w:i/>
        </w:rPr>
      </w:pPr>
      <w:r>
        <w:rPr>
          <w:i/>
        </w:rPr>
        <w:tab/>
      </w:r>
    </w:p>
    <w:p w:rsidR="004975C9" w:rsidRPr="00182DF2" w:rsidRDefault="00D45AA4">
      <w:r>
        <w:t xml:space="preserve">We do not have any data tabulating the amount of synchronized media on covered entities’ websites, but we assume that </w:t>
      </w:r>
      <w:r w:rsidR="00F3724B">
        <w:t xml:space="preserve">there is </w:t>
      </w:r>
      <w:r>
        <w:t>a non-trivial amount</w:t>
      </w:r>
      <w:r w:rsidR="006B1CCB">
        <w:t xml:space="preserve">. </w:t>
      </w:r>
      <w:r w:rsidR="00F3724B">
        <w:t>In any event, if the covered entity has included it on its website</w:t>
      </w:r>
      <w:r w:rsidR="000F41FB">
        <w:t xml:space="preserve"> for public consumption to obtain information regarding a service, program, or activity</w:t>
      </w:r>
      <w:r w:rsidR="00F3724B">
        <w:t xml:space="preserve">, </w:t>
      </w:r>
      <w:r w:rsidR="000F41FB">
        <w:t>it must be accessible</w:t>
      </w:r>
      <w:r w:rsidR="006B1CCB">
        <w:t xml:space="preserve">. </w:t>
      </w:r>
      <w:r w:rsidR="000F41FB">
        <w:t xml:space="preserve">Thus, </w:t>
      </w:r>
      <w:r w:rsidR="00307CF1" w:rsidRPr="00831F6F">
        <w:t xml:space="preserve">both live and prerecorded synchronized media should be captioned for deaf and hard of hearing </w:t>
      </w:r>
      <w:r w:rsidR="00F3724B">
        <w:t>individuals</w:t>
      </w:r>
      <w:r w:rsidR="00F3724B" w:rsidRPr="00831F6F">
        <w:t xml:space="preserve"> </w:t>
      </w:r>
      <w:r w:rsidR="00307CF1" w:rsidRPr="00831F6F">
        <w:t>and described for those who are blind</w:t>
      </w:r>
      <w:r w:rsidR="006B1CCB">
        <w:t xml:space="preserve">. </w:t>
      </w:r>
    </w:p>
    <w:p w:rsidR="00E131DE" w:rsidRDefault="00E131DE" w:rsidP="00831F6F">
      <w:pPr>
        <w:contextualSpacing/>
        <w:rPr>
          <w:i/>
        </w:rPr>
      </w:pPr>
    </w:p>
    <w:p w:rsidR="004975C9" w:rsidRDefault="00307CF1" w:rsidP="00831F6F">
      <w:pPr>
        <w:contextualSpacing/>
      </w:pPr>
      <w:r w:rsidRPr="00831F6F">
        <w:rPr>
          <w:i/>
          <w:u w:val="single"/>
        </w:rPr>
        <w:t>Question 106</w:t>
      </w:r>
      <w:r>
        <w:rPr>
          <w:i/>
        </w:rPr>
        <w:t>: How often do individuals with vision or hearing disabilities attempt to access synchronized media on public entities’ Web sites?  How much of the synchronized media that individuals with vision or hearing disabilities attempt to access is live and how much is prerecorded?  What is the purpose of attempting to access this synchronized media (e.g., educational, informational, civic participation, news, entertainment)?   What percentage of the synchronized media is not captioned or audio described, and what portion of the media that is not captioned or audio described is live versus prerecorded?</w:t>
      </w:r>
    </w:p>
    <w:p w:rsidR="008132E0" w:rsidRDefault="00307CF1">
      <w:pPr>
        <w:rPr>
          <w:i/>
        </w:rPr>
      </w:pPr>
      <w:r>
        <w:rPr>
          <w:i/>
        </w:rPr>
        <w:tab/>
      </w:r>
    </w:p>
    <w:p w:rsidR="00CC4092" w:rsidRDefault="00CC4092">
      <w:r>
        <w:t xml:space="preserve">We do not have any data regarding the usage rates of synchronized media, nor do we </w:t>
      </w:r>
      <w:r w:rsidR="006C529B">
        <w:t>believe that such a statistic is relevant to this rulemaking</w:t>
      </w:r>
      <w:r w:rsidR="006B1CCB">
        <w:t xml:space="preserve">. </w:t>
      </w:r>
      <w:r w:rsidR="006C529B">
        <w:t>If synchronized media is made available on a covered entity’s website, it must be made accessible regardless of the past or present need for an accessible format</w:t>
      </w:r>
      <w:r w:rsidR="006B1CCB">
        <w:t xml:space="preserve">. </w:t>
      </w:r>
      <w:r w:rsidR="007331A5">
        <w:t xml:space="preserve">The ADA was enacted to ensure that </w:t>
      </w:r>
      <w:r w:rsidR="009837B3">
        <w:t>a</w:t>
      </w:r>
      <w:r w:rsidR="007331A5">
        <w:t xml:space="preserve"> marginalized community of individuals with disabilities </w:t>
      </w:r>
      <w:r w:rsidR="00B00925">
        <w:t xml:space="preserve">(of which deaf and hard of hearing as well as blind individuals are </w:t>
      </w:r>
      <w:r w:rsidR="009837B3">
        <w:t xml:space="preserve">especially </w:t>
      </w:r>
      <w:r w:rsidR="00B00925">
        <w:t xml:space="preserve">low-incidence groups) </w:t>
      </w:r>
      <w:r w:rsidR="00D56076">
        <w:t>is not further disadvantaged</w:t>
      </w:r>
      <w:r w:rsidR="006B1CCB">
        <w:t xml:space="preserve">. </w:t>
      </w:r>
      <w:r w:rsidR="00D56076">
        <w:t>It would turn the ADA on its head to make accessibility contingent on an inherently arbitrary usage threshold</w:t>
      </w:r>
      <w:r w:rsidR="006B1CCB">
        <w:t xml:space="preserve">. </w:t>
      </w:r>
      <w:r w:rsidR="00606538">
        <w:t xml:space="preserve">Again, as the Department and the Department of Education explained regarding educational materials, </w:t>
      </w:r>
      <w:r w:rsidR="00F928C5">
        <w:t>they must be made accessible in anticipation of any user with a disability.</w:t>
      </w:r>
      <w:r w:rsidR="004029FD">
        <w:rPr>
          <w:rStyle w:val="FootnoteReference"/>
        </w:rPr>
        <w:footnoteReference w:id="168"/>
      </w:r>
      <w:r w:rsidR="00021C9A">
        <w:t xml:space="preserve"> That approach must be employed regarding Web content for covered entities.</w:t>
      </w:r>
    </w:p>
    <w:p w:rsidR="00CC4092" w:rsidRDefault="00CC4092"/>
    <w:p w:rsidR="00AC5678" w:rsidRDefault="00F928C5" w:rsidP="00D73931">
      <w:r>
        <w:t xml:space="preserve">With that caveat, </w:t>
      </w:r>
      <w:r w:rsidR="003761F7">
        <w:t xml:space="preserve">we </w:t>
      </w:r>
      <w:r>
        <w:t>note that</w:t>
      </w:r>
      <w:r w:rsidR="003618CF">
        <w:t xml:space="preserve"> many </w:t>
      </w:r>
      <w:r w:rsidR="003618CF" w:rsidRPr="007479CC">
        <w:t xml:space="preserve">deaf and hard of hearing people </w:t>
      </w:r>
      <w:r w:rsidR="003618CF">
        <w:t xml:space="preserve">do not make futile attempts to access </w:t>
      </w:r>
      <w:r w:rsidR="003618CF" w:rsidRPr="007479CC">
        <w:t>synchronized media</w:t>
      </w:r>
      <w:r w:rsidR="003618CF">
        <w:t>, which is largely presented inaccessibly on state and local government websites</w:t>
      </w:r>
      <w:r w:rsidR="006B1CCB">
        <w:t xml:space="preserve">. </w:t>
      </w:r>
      <w:r w:rsidR="003618CF">
        <w:t>I</w:t>
      </w:r>
      <w:r w:rsidR="00307CF1" w:rsidRPr="00831F6F">
        <w:t xml:space="preserve">f synchronized media </w:t>
      </w:r>
      <w:r w:rsidR="003618CF">
        <w:t>were</w:t>
      </w:r>
      <w:r w:rsidR="003618CF" w:rsidRPr="00831F6F">
        <w:t xml:space="preserve"> </w:t>
      </w:r>
      <w:r w:rsidR="00307CF1" w:rsidRPr="00831F6F">
        <w:t xml:space="preserve">captioned, deaf and hard of hearing people </w:t>
      </w:r>
      <w:r w:rsidR="00F97E4E">
        <w:t>would be</w:t>
      </w:r>
      <w:r w:rsidR="00F97E4E" w:rsidRPr="00831F6F">
        <w:t xml:space="preserve"> </w:t>
      </w:r>
      <w:r w:rsidR="00307CF1" w:rsidRPr="00831F6F">
        <w:t>more likely to access it</w:t>
      </w:r>
      <w:r w:rsidR="00F97E4E">
        <w:t xml:space="preserve">, in part because </w:t>
      </w:r>
      <w:r w:rsidR="00307CF1" w:rsidRPr="00831F6F">
        <w:t>deaf and hard of hearing people are more likely to be visual learners</w:t>
      </w:r>
      <w:r w:rsidR="00F97E4E">
        <w:t xml:space="preserve"> who benefit from contemporaneous captions</w:t>
      </w:r>
      <w:r w:rsidR="006B1CCB">
        <w:t xml:space="preserve">. </w:t>
      </w:r>
      <w:r w:rsidR="00307CF1" w:rsidRPr="00831F6F">
        <w:t xml:space="preserve">They would be able to link </w:t>
      </w:r>
      <w:r w:rsidR="00683D69">
        <w:t xml:space="preserve">the </w:t>
      </w:r>
      <w:r w:rsidR="00307CF1" w:rsidRPr="00831F6F">
        <w:t xml:space="preserve">visuals with words, </w:t>
      </w:r>
      <w:r w:rsidR="00683D69">
        <w:t>giving necessary context that can help overcome most deaf and hard of hearing peoples’ incomplete fluency in English</w:t>
      </w:r>
      <w:r w:rsidR="00021C9A">
        <w:t xml:space="preserve"> which can impede understanding when </w:t>
      </w:r>
      <w:r w:rsidR="00307CF1" w:rsidRPr="00831F6F">
        <w:t xml:space="preserve">reading </w:t>
      </w:r>
      <w:r w:rsidR="00021C9A">
        <w:t xml:space="preserve">only </w:t>
      </w:r>
      <w:r w:rsidR="00307CF1" w:rsidRPr="00831F6F">
        <w:t>text.</w:t>
      </w:r>
      <w:r w:rsidR="00307CF1" w:rsidRPr="00831F6F">
        <w:br/>
      </w:r>
      <w:r w:rsidR="00307CF1" w:rsidRPr="00831F6F">
        <w:br/>
      </w:r>
      <w:r w:rsidR="003761F7">
        <w:t>The NAD</w:t>
      </w:r>
      <w:r w:rsidR="00307CF1" w:rsidRPr="00831F6F">
        <w:t xml:space="preserve"> has received complaints from deaf and hard of hearing individuals all over the country about inaccessible synchronized media on </w:t>
      </w:r>
      <w:r w:rsidR="003761F7">
        <w:t>covered</w:t>
      </w:r>
      <w:r w:rsidR="003761F7" w:rsidRPr="00831F6F">
        <w:t xml:space="preserve"> </w:t>
      </w:r>
      <w:r w:rsidR="00307CF1" w:rsidRPr="00831F6F">
        <w:t xml:space="preserve">entities' </w:t>
      </w:r>
      <w:r w:rsidR="003761F7">
        <w:t>w</w:t>
      </w:r>
      <w:r w:rsidR="00307CF1" w:rsidRPr="00831F6F">
        <w:t>ebsites</w:t>
      </w:r>
      <w:r w:rsidR="003761F7">
        <w:t xml:space="preserve">, </w:t>
      </w:r>
      <w:r w:rsidR="00307CF1" w:rsidRPr="00831F6F">
        <w:t>including live streaming of public meetings, live streaming of legislative sessions, live streaming of press conferences, live streaming of academic instruction, pre-recorded video clips for educational institution courses, and pre-recorded resources and instructional video clips</w:t>
      </w:r>
      <w:r w:rsidR="006B1CCB">
        <w:t xml:space="preserve">. </w:t>
      </w:r>
      <w:r w:rsidR="0005563E">
        <w:t>The following are some representative sa</w:t>
      </w:r>
      <w:r w:rsidR="00AC5678">
        <w:t>mples of those many complaints.</w:t>
      </w:r>
    </w:p>
    <w:p w:rsidR="00AC5678" w:rsidRDefault="00AC5678" w:rsidP="00D73931"/>
    <w:p w:rsidR="00AC5678" w:rsidRDefault="0005563E" w:rsidP="00D73931">
      <w:proofErr w:type="gramStart"/>
      <w:r>
        <w:t>A</w:t>
      </w:r>
      <w:r w:rsidR="00D775B9">
        <w:t xml:space="preserve"> deaf Minnesota man whose</w:t>
      </w:r>
      <w:r w:rsidR="00D775B9" w:rsidRPr="00D775B9">
        <w:t xml:space="preserve"> county school district failed to caption their videos of meetings on their website</w:t>
      </w:r>
      <w:r w:rsidR="006B1CCB">
        <w:t>.</w:t>
      </w:r>
      <w:proofErr w:type="gramEnd"/>
      <w:r w:rsidR="006B1CCB">
        <w:t xml:space="preserve"> </w:t>
      </w:r>
      <w:r w:rsidR="00D775B9">
        <w:t xml:space="preserve">He was forced to file a complaint </w:t>
      </w:r>
      <w:r w:rsidR="00D775B9" w:rsidRPr="00D775B9">
        <w:t xml:space="preserve">with the Minnesota Department of Human Rights </w:t>
      </w:r>
      <w:r w:rsidR="00D775B9">
        <w:t>to compel</w:t>
      </w:r>
      <w:r w:rsidR="00D775B9" w:rsidRPr="00D775B9">
        <w:t xml:space="preserve"> a successful resolution in which the videos are captioned if there </w:t>
      </w:r>
      <w:r w:rsidR="00D775B9">
        <w:t>are</w:t>
      </w:r>
      <w:r w:rsidR="00D775B9" w:rsidRPr="00D775B9">
        <w:t xml:space="preserve"> no interpreting services at the meetings being taped, and an interpreter visible in the video if present during the meetings being taped</w:t>
      </w:r>
      <w:r w:rsidR="006B1CCB">
        <w:t xml:space="preserve">. </w:t>
      </w:r>
      <w:r w:rsidR="00776566" w:rsidRPr="00776566">
        <w:t>Another Minnesota county school district is continuing to refuse to caption their online videos, despite a finding by the Department of Human Rights in favor of the deaf resident</w:t>
      </w:r>
      <w:r w:rsidR="006B1CCB">
        <w:t xml:space="preserve">. </w:t>
      </w:r>
      <w:r w:rsidR="00776566" w:rsidRPr="00776566">
        <w:t xml:space="preserve">Because such </w:t>
      </w:r>
      <w:r w:rsidR="00776566">
        <w:t xml:space="preserve">a </w:t>
      </w:r>
      <w:r w:rsidR="00776566" w:rsidRPr="00776566">
        <w:t>finding is unenforceable, the deaf resident is unable to</w:t>
      </w:r>
      <w:r w:rsidR="00AC5678">
        <w:t xml:space="preserve"> access the videos to this day.</w:t>
      </w:r>
    </w:p>
    <w:p w:rsidR="00AC5678" w:rsidRDefault="00AC5678" w:rsidP="00D73931"/>
    <w:p w:rsidR="00AC5678" w:rsidRDefault="001559FD" w:rsidP="00D73931">
      <w:r>
        <w:t>The S</w:t>
      </w:r>
      <w:r w:rsidRPr="001559FD">
        <w:t>tate of Florida has been captioning some of its online videos</w:t>
      </w:r>
      <w:r>
        <w:t xml:space="preserve">, which has allowed </w:t>
      </w:r>
      <w:r w:rsidRPr="001559FD">
        <w:t>deaf resident</w:t>
      </w:r>
      <w:r>
        <w:t>s</w:t>
      </w:r>
      <w:r w:rsidRPr="001559FD">
        <w:t xml:space="preserve"> to follow the progress of bills being </w:t>
      </w:r>
      <w:r>
        <w:t>considered by</w:t>
      </w:r>
      <w:r w:rsidRPr="001559FD">
        <w:t xml:space="preserve"> the Florida state legislature</w:t>
      </w:r>
      <w:r w:rsidR="00DB0245">
        <w:t>,</w:t>
      </w:r>
      <w:r w:rsidRPr="001559FD">
        <w:t xml:space="preserve"> including introductions of bills, discussions</w:t>
      </w:r>
      <w:r w:rsidR="00DB0245">
        <w:t>,</w:t>
      </w:r>
      <w:r w:rsidRPr="001559FD">
        <w:t xml:space="preserve"> and votes</w:t>
      </w:r>
      <w:r w:rsidR="006B1CCB">
        <w:t xml:space="preserve">. </w:t>
      </w:r>
      <w:r w:rsidRPr="001559FD">
        <w:t>However, some videos remain uncaptioned</w:t>
      </w:r>
      <w:r w:rsidR="006B1CCB">
        <w:t xml:space="preserve">. </w:t>
      </w:r>
      <w:r w:rsidR="00DB0245">
        <w:t xml:space="preserve">As a result, a deaf resident who is particularly interested </w:t>
      </w:r>
      <w:r w:rsidR="00DB0245" w:rsidRPr="00DB0245">
        <w:t>in legislative action involving deaf and hard of hearing people, including the recent Florida bill on interpreter licensure</w:t>
      </w:r>
      <w:r w:rsidR="00DB0245">
        <w:t>,</w:t>
      </w:r>
      <w:r w:rsidR="00DB0245" w:rsidRPr="00DB0245">
        <w:t xml:space="preserve"> </w:t>
      </w:r>
      <w:r w:rsidRPr="001559FD">
        <w:t xml:space="preserve">cannot understand select meetings shown </w:t>
      </w:r>
      <w:r w:rsidR="00DB0245">
        <w:t>on</w:t>
      </w:r>
      <w:r w:rsidRPr="001559FD">
        <w:t xml:space="preserve"> videos </w:t>
      </w:r>
      <w:r w:rsidR="00DB0245">
        <w:t xml:space="preserve">posted </w:t>
      </w:r>
      <w:r w:rsidRPr="001559FD">
        <w:t>online</w:t>
      </w:r>
      <w:r w:rsidR="006B1CCB">
        <w:t xml:space="preserve">. </w:t>
      </w:r>
      <w:r w:rsidRPr="001559FD">
        <w:t xml:space="preserve">Although Florida provides interpreters on </w:t>
      </w:r>
      <w:r w:rsidR="00DB0245">
        <w:t>demand</w:t>
      </w:r>
      <w:r w:rsidRPr="001559FD">
        <w:t xml:space="preserve"> for deaf and hard of hearing individuals </w:t>
      </w:r>
      <w:r w:rsidR="00DB0245">
        <w:t>who physically attend a hearing</w:t>
      </w:r>
      <w:r w:rsidRPr="001559FD">
        <w:t xml:space="preserve">, </w:t>
      </w:r>
      <w:r w:rsidR="00F907AD">
        <w:t>the state does not extend that benefit to those who wish to view the proceedings online, which, in the case of this</w:t>
      </w:r>
      <w:r w:rsidRPr="001559FD">
        <w:t xml:space="preserve"> resident who lives four hours away from the state capitol, </w:t>
      </w:r>
      <w:r w:rsidR="00F907AD">
        <w:t>is the only practical means for doing so</w:t>
      </w:r>
      <w:r w:rsidR="006B1CCB">
        <w:t xml:space="preserve">. </w:t>
      </w:r>
      <w:r w:rsidR="00865877">
        <w:t xml:space="preserve">In </w:t>
      </w:r>
      <w:r w:rsidR="00865877" w:rsidRPr="00865877">
        <w:t>Osceola County, F</w:t>
      </w:r>
      <w:r w:rsidR="00865877">
        <w:t>L,</w:t>
      </w:r>
      <w:r w:rsidR="00865877" w:rsidRPr="00865877">
        <w:t xml:space="preserve"> </w:t>
      </w:r>
      <w:r w:rsidR="00865877">
        <w:t>a</w:t>
      </w:r>
      <w:r w:rsidR="00865877" w:rsidRPr="00865877">
        <w:t xml:space="preserve"> deaf individual who wants to participate as a citizen is unable to follow bill introductions, discussions</w:t>
      </w:r>
      <w:r w:rsidR="00865877">
        <w:t>,</w:t>
      </w:r>
      <w:r w:rsidR="00865877" w:rsidRPr="00865877">
        <w:t xml:space="preserve"> or any government meetings if they are shown on his county's website</w:t>
      </w:r>
      <w:r w:rsidR="00865877">
        <w:t xml:space="preserve"> </w:t>
      </w:r>
      <w:r w:rsidR="006038AD">
        <w:t>where captioning is not provided</w:t>
      </w:r>
      <w:r w:rsidR="00865877" w:rsidRPr="00865877">
        <w:t>. He is also unable to understand County Commissione</w:t>
      </w:r>
      <w:r w:rsidR="00865877">
        <w:t>rs meetings broadcasted online</w:t>
      </w:r>
      <w:r w:rsidR="006038AD">
        <w:t xml:space="preserve"> for the same reason</w:t>
      </w:r>
      <w:r w:rsidR="006B1CCB">
        <w:t xml:space="preserve">. </w:t>
      </w:r>
      <w:r w:rsidR="00045205">
        <w:t>This needn’t be the case, as demonstrated by the experience of a</w:t>
      </w:r>
      <w:r w:rsidR="00045205" w:rsidRPr="00045205">
        <w:t xml:space="preserve"> deaf citizen of Kissimmee, F</w:t>
      </w:r>
      <w:r w:rsidR="00045205">
        <w:t>L</w:t>
      </w:r>
      <w:r w:rsidR="00045205" w:rsidRPr="00045205">
        <w:t xml:space="preserve"> </w:t>
      </w:r>
      <w:r w:rsidR="00045205">
        <w:t xml:space="preserve">who </w:t>
      </w:r>
      <w:r w:rsidR="00045205" w:rsidRPr="00045205">
        <w:t>decided to take action after being unable to understand videos posted on the city's website</w:t>
      </w:r>
      <w:r w:rsidR="006B1CCB">
        <w:t xml:space="preserve">. </w:t>
      </w:r>
      <w:r w:rsidR="00045205" w:rsidRPr="00045205">
        <w:t xml:space="preserve">After </w:t>
      </w:r>
      <w:r w:rsidR="0076286B">
        <w:t xml:space="preserve">the deaf citizen </w:t>
      </w:r>
      <w:r w:rsidR="00045205" w:rsidRPr="00045205">
        <w:t>explain</w:t>
      </w:r>
      <w:r w:rsidR="0076286B">
        <w:t>ed</w:t>
      </w:r>
      <w:r w:rsidR="00045205" w:rsidRPr="00045205">
        <w:t xml:space="preserve"> to </w:t>
      </w:r>
      <w:r w:rsidR="0076286B">
        <w:t>the city</w:t>
      </w:r>
      <w:r w:rsidR="00045205" w:rsidRPr="00045205">
        <w:t xml:space="preserve"> how to caption videos using Vimeo, the </w:t>
      </w:r>
      <w:r w:rsidR="0076286B">
        <w:t>c</w:t>
      </w:r>
      <w:r w:rsidR="00045205" w:rsidRPr="00045205">
        <w:t>ity now captions videos that are under 20 minutes</w:t>
      </w:r>
      <w:r w:rsidR="006B1CCB">
        <w:t xml:space="preserve">. </w:t>
      </w:r>
      <w:r w:rsidR="0076286B">
        <w:t>Unfortunately, h</w:t>
      </w:r>
      <w:r w:rsidR="00045205" w:rsidRPr="00045205">
        <w:t xml:space="preserve">owever, </w:t>
      </w:r>
      <w:r w:rsidR="0076286B">
        <w:t xml:space="preserve">the city still does not caption </w:t>
      </w:r>
      <w:r w:rsidR="00045205" w:rsidRPr="00045205">
        <w:t xml:space="preserve">videos over 20 minutes long, </w:t>
      </w:r>
      <w:r w:rsidR="0076286B">
        <w:t>which</w:t>
      </w:r>
      <w:r w:rsidR="00045205" w:rsidRPr="00045205">
        <w:t xml:space="preserve"> include </w:t>
      </w:r>
      <w:r w:rsidR="0076286B">
        <w:t xml:space="preserve">important </w:t>
      </w:r>
      <w:r w:rsidR="00045205" w:rsidRPr="00045205">
        <w:t xml:space="preserve">meetings </w:t>
      </w:r>
      <w:r w:rsidR="0076286B">
        <w:t>of</w:t>
      </w:r>
      <w:r w:rsidR="00045205" w:rsidRPr="00045205">
        <w:t xml:space="preserve"> the City Commissioners.</w:t>
      </w:r>
    </w:p>
    <w:p w:rsidR="00AC5678" w:rsidRDefault="00AC5678" w:rsidP="00D73931"/>
    <w:p w:rsidR="00D73931" w:rsidRDefault="00D73931" w:rsidP="00D73931">
      <w:r>
        <w:t>Despite having a large concentration of deaf and hard of hearing residents with children in the school system, Montgomery County, MD public schools do not provide captioned videos online</w:t>
      </w:r>
      <w:r w:rsidR="006B1CCB">
        <w:t xml:space="preserve">. </w:t>
      </w:r>
      <w:r>
        <w:t xml:space="preserve">For instance, </w:t>
      </w:r>
      <w:r w:rsidR="00BB172C">
        <w:t>a deaf parent has been prevented from following the activities of</w:t>
      </w:r>
      <w:r w:rsidR="00BB172C" w:rsidRPr="00BB172C">
        <w:t xml:space="preserve"> the school district </w:t>
      </w:r>
      <w:r w:rsidR="00BB172C">
        <w:t>where her child attends school because the</w:t>
      </w:r>
      <w:r w:rsidR="00BB172C" w:rsidRPr="00BB172C">
        <w:t xml:space="preserve"> online videos of the</w:t>
      </w:r>
      <w:r w:rsidR="006941EC">
        <w:t xml:space="preserve"> school board’s</w:t>
      </w:r>
      <w:r w:rsidR="00BB172C" w:rsidRPr="00BB172C">
        <w:t xml:space="preserve"> meetings are not captioned</w:t>
      </w:r>
      <w:r w:rsidR="006B1CCB">
        <w:t xml:space="preserve">. </w:t>
      </w:r>
      <w:r w:rsidR="006941EC">
        <w:t>And</w:t>
      </w:r>
      <w:r w:rsidR="00BB172C">
        <w:t xml:space="preserve"> </w:t>
      </w:r>
      <w:r w:rsidR="004A4005">
        <w:t>while hearing</w:t>
      </w:r>
      <w:r>
        <w:t xml:space="preserve"> parents were </w:t>
      </w:r>
      <w:r w:rsidR="00AE5DDF">
        <w:t xml:space="preserve">able to access </w:t>
      </w:r>
      <w:r>
        <w:t xml:space="preserve">a recent high school production shown online, </w:t>
      </w:r>
      <w:r w:rsidR="006941EC">
        <w:t>that same deaf</w:t>
      </w:r>
      <w:r>
        <w:t xml:space="preserve"> mother was </w:t>
      </w:r>
      <w:r w:rsidR="00AE5DDF">
        <w:t xml:space="preserve">denied access </w:t>
      </w:r>
      <w:r w:rsidR="00D10CDB">
        <w:t xml:space="preserve">to the video </w:t>
      </w:r>
      <w:r w:rsidR="00AE5DDF">
        <w:t>for lack of captions</w:t>
      </w:r>
      <w:r w:rsidR="00D10CDB">
        <w:t>,</w:t>
      </w:r>
      <w:r w:rsidR="00AE5DDF">
        <w:t xml:space="preserve"> and she was further </w:t>
      </w:r>
      <w:r>
        <w:t xml:space="preserve">left out of the conversation </w:t>
      </w:r>
      <w:r w:rsidR="00D10CDB">
        <w:t xml:space="preserve">among other parents </w:t>
      </w:r>
      <w:r w:rsidR="00AE5DDF">
        <w:t>concerning the per</w:t>
      </w:r>
      <w:r w:rsidR="00D10CDB">
        <w:t>formance</w:t>
      </w:r>
      <w:r w:rsidR="006B1CCB">
        <w:t xml:space="preserve">. </w:t>
      </w:r>
      <w:r>
        <w:t xml:space="preserve">In addition, she is unable to understand the </w:t>
      </w:r>
      <w:r w:rsidR="006941EC">
        <w:t>school d</w:t>
      </w:r>
      <w:r>
        <w:t xml:space="preserve">istrict's new educational curriculum as </w:t>
      </w:r>
      <w:r w:rsidR="006941EC">
        <w:t>it has been related in uncaptioned</w:t>
      </w:r>
      <w:r>
        <w:t xml:space="preserve"> instructional online videos</w:t>
      </w:r>
      <w:r w:rsidR="006B1CCB">
        <w:t xml:space="preserve">. </w:t>
      </w:r>
      <w:r>
        <w:t xml:space="preserve">Only </w:t>
      </w:r>
      <w:r w:rsidR="006941EC">
        <w:t>t</w:t>
      </w:r>
      <w:r>
        <w:t>he parent's school PTA get</w:t>
      </w:r>
      <w:r w:rsidR="006941EC">
        <w:t>s</w:t>
      </w:r>
      <w:r>
        <w:t xml:space="preserve"> it right</w:t>
      </w:r>
      <w:r w:rsidR="006941EC">
        <w:t xml:space="preserve"> by</w:t>
      </w:r>
      <w:r>
        <w:t xml:space="preserve"> provid</w:t>
      </w:r>
      <w:r w:rsidR="006941EC">
        <w:t>ing</w:t>
      </w:r>
      <w:r>
        <w:t xml:space="preserve"> </w:t>
      </w:r>
      <w:r w:rsidR="006941EC">
        <w:t xml:space="preserve">her with a </w:t>
      </w:r>
      <w:r>
        <w:t xml:space="preserve">subscription to an educational application for tablets and </w:t>
      </w:r>
      <w:r w:rsidR="006941EC">
        <w:t>W</w:t>
      </w:r>
      <w:r>
        <w:t>eb that has captioned videos</w:t>
      </w:r>
      <w:r w:rsidR="006B1CCB">
        <w:t xml:space="preserve">. </w:t>
      </w:r>
      <w:r>
        <w:t>Her children love these videos and the parent is able to have meani</w:t>
      </w:r>
      <w:r w:rsidR="006941EC">
        <w:t xml:space="preserve">ngful discussions regarding their </w:t>
      </w:r>
      <w:r>
        <w:t>content</w:t>
      </w:r>
      <w:r w:rsidR="006B1CCB">
        <w:t xml:space="preserve">. </w:t>
      </w:r>
      <w:r>
        <w:t>She is grateful that her children do not feel the sting of inaccessibility in this instance</w:t>
      </w:r>
      <w:r w:rsidR="006941EC">
        <w:t xml:space="preserve"> and that she can participate in at least this aspect of their learning</w:t>
      </w:r>
      <w:r w:rsidR="006B1CCB">
        <w:t xml:space="preserve">. </w:t>
      </w:r>
      <w:r>
        <w:t>Also in Montgomery County, a deaf parent was unable to understand videos posted on the local police</w:t>
      </w:r>
      <w:r w:rsidR="00AC5678">
        <w:t xml:space="preserve"> department</w:t>
      </w:r>
      <w:r>
        <w:t xml:space="preserve">'s website regarding the </w:t>
      </w:r>
      <w:r w:rsidR="00AC5678">
        <w:t xml:space="preserve">recent and </w:t>
      </w:r>
      <w:r>
        <w:t>ongoing school lockdown during a hunt for a gunman</w:t>
      </w:r>
      <w:r w:rsidR="006B1CCB">
        <w:t xml:space="preserve">. </w:t>
      </w:r>
      <w:r>
        <w:t xml:space="preserve">Needless to say, the parent was very anxious for information that was being shared with other hearing Montgomery County residents. </w:t>
      </w:r>
    </w:p>
    <w:p w:rsidR="00AC5678" w:rsidRDefault="00AC5678" w:rsidP="00D73931"/>
    <w:p w:rsidR="00D73931" w:rsidRDefault="00AC5678" w:rsidP="00D73931">
      <w:r>
        <w:t>Finally, a</w:t>
      </w:r>
      <w:r w:rsidR="00D73931">
        <w:t xml:space="preserve"> deaf resident in Oklahoma has deaf children </w:t>
      </w:r>
      <w:r>
        <w:t xml:space="preserve">who </w:t>
      </w:r>
      <w:r w:rsidR="00D73931">
        <w:t>attend local public schools</w:t>
      </w:r>
      <w:r w:rsidR="006B1CCB">
        <w:t xml:space="preserve">. </w:t>
      </w:r>
      <w:r w:rsidR="00BE5A71">
        <w:t xml:space="preserve">He was interested to learn more about </w:t>
      </w:r>
      <w:r w:rsidR="00D73931">
        <w:t xml:space="preserve">a </w:t>
      </w:r>
      <w:r w:rsidR="00BE5A71">
        <w:t>legislative proposal</w:t>
      </w:r>
      <w:r w:rsidR="00D73931">
        <w:t xml:space="preserve"> affecting ASL interpreter</w:t>
      </w:r>
      <w:r w:rsidR="009029DA">
        <w:t xml:space="preserve"> quality, including in schools</w:t>
      </w:r>
      <w:r w:rsidR="00D73931">
        <w:t xml:space="preserve">, </w:t>
      </w:r>
      <w:r w:rsidR="00BE5A71">
        <w:t xml:space="preserve">but </w:t>
      </w:r>
      <w:r w:rsidR="00D73931">
        <w:t xml:space="preserve">because </w:t>
      </w:r>
      <w:r w:rsidR="00BE5A71">
        <w:t xml:space="preserve">the </w:t>
      </w:r>
      <w:r w:rsidR="00D73931">
        <w:t>relevant videos were uncaptioned, he was unable to follow the bill's progress</w:t>
      </w:r>
      <w:r w:rsidR="006B1CCB">
        <w:t xml:space="preserve">. </w:t>
      </w:r>
      <w:r w:rsidR="00D73931">
        <w:t xml:space="preserve">He </w:t>
      </w:r>
      <w:r w:rsidR="009029DA">
        <w:t>wa</w:t>
      </w:r>
      <w:r w:rsidR="00D73931">
        <w:t>s also unable to follow any other state legislative activities online due to lack of captioned videos.</w:t>
      </w:r>
    </w:p>
    <w:p w:rsidR="00865877" w:rsidRDefault="00865877"/>
    <w:p w:rsidR="004975C9" w:rsidRPr="002C1169" w:rsidRDefault="00835052">
      <w:r w:rsidRPr="007479CC">
        <w:t xml:space="preserve">While </w:t>
      </w:r>
      <w:r w:rsidR="00B035A4">
        <w:t xml:space="preserve">we </w:t>
      </w:r>
      <w:r w:rsidRPr="007479CC">
        <w:t xml:space="preserve">do not have statistics on exactly how much of the </w:t>
      </w:r>
      <w:r>
        <w:t xml:space="preserve">extant </w:t>
      </w:r>
      <w:r w:rsidRPr="007479CC">
        <w:t xml:space="preserve">synchronized media </w:t>
      </w:r>
      <w:r w:rsidR="006E46B0">
        <w:t xml:space="preserve">on websites </w:t>
      </w:r>
      <w:r w:rsidRPr="007479CC">
        <w:t xml:space="preserve">is not captioned, and what portion of the media that is not captioned is live or prerecorded, </w:t>
      </w:r>
      <w:r w:rsidR="00B035A4">
        <w:t xml:space="preserve">we </w:t>
      </w:r>
      <w:r w:rsidRPr="007479CC">
        <w:t xml:space="preserve">can </w:t>
      </w:r>
      <w:r w:rsidR="006E46B0">
        <w:t>say</w:t>
      </w:r>
      <w:r w:rsidRPr="007479CC">
        <w:t xml:space="preserve"> with confidence that hardly any - whether live or prerecorded - is captioned.</w:t>
      </w:r>
      <w:r w:rsidR="00307CF1" w:rsidRPr="00831F6F">
        <w:br/>
      </w:r>
    </w:p>
    <w:p w:rsidR="004975C9" w:rsidRDefault="00307CF1" w:rsidP="00831F6F">
      <w:pPr>
        <w:contextualSpacing/>
      </w:pPr>
      <w:r w:rsidRPr="00831F6F">
        <w:rPr>
          <w:i/>
          <w:u w:val="single"/>
        </w:rPr>
        <w:t>Question 107</w:t>
      </w:r>
      <w:r>
        <w:rPr>
          <w:i/>
        </w:rPr>
        <w:t>: What do individuals with vision or hearing disabilities do when synchronized media is not captioned or audio described?  Do they spend additional time seeking the information or content in other ways (e.g., do they need to make a phone call and remain on hold)?  If so, how much additional time do they spend trying to obtain it?  How do they actually obtain this information or content?  How much additional time, other than the individual’s own time spent seeking the information, does it take to obtain the information or content (e.g., does it take several days after their request for the information to arrive in the mail)?</w:t>
      </w:r>
    </w:p>
    <w:p w:rsidR="00C02F63" w:rsidRDefault="00C02F63">
      <w:pPr>
        <w:rPr>
          <w:i/>
        </w:rPr>
      </w:pPr>
    </w:p>
    <w:p w:rsidR="00C41693" w:rsidRDefault="00FC6DB3" w:rsidP="006245E7">
      <w:r w:rsidRPr="008451BD">
        <w:t xml:space="preserve">When </w:t>
      </w:r>
      <w:r>
        <w:t>W</w:t>
      </w:r>
      <w:r w:rsidRPr="008451BD">
        <w:t xml:space="preserve">eb content is not accessible, </w:t>
      </w:r>
      <w:r>
        <w:t>individuals</w:t>
      </w:r>
      <w:r w:rsidRPr="008451BD">
        <w:t xml:space="preserve"> with disabilities are often left out</w:t>
      </w:r>
      <w:r w:rsidR="006B1CCB">
        <w:t xml:space="preserve">. </w:t>
      </w:r>
      <w:r w:rsidR="0056436C">
        <w:t xml:space="preserve">Because the barriers and delays </w:t>
      </w:r>
      <w:r w:rsidR="00F77713">
        <w:t xml:space="preserve">frequently </w:t>
      </w:r>
      <w:r w:rsidR="0056436C">
        <w:t xml:space="preserve">encountered by individuals with disabilities prevent meaningful access, the precise </w:t>
      </w:r>
      <w:r w:rsidR="00F77713">
        <w:t xml:space="preserve">length of the delays </w:t>
      </w:r>
      <w:r w:rsidR="002E556A">
        <w:t xml:space="preserve">in access (if achieved) </w:t>
      </w:r>
      <w:r w:rsidR="00F77713">
        <w:t>is irrelevant</w:t>
      </w:r>
      <w:r w:rsidR="006B1CCB">
        <w:t xml:space="preserve">. </w:t>
      </w:r>
      <w:r w:rsidR="002E556A">
        <w:t>I</w:t>
      </w:r>
      <w:r w:rsidR="00C41693" w:rsidRPr="008451BD">
        <w:t xml:space="preserve">f the </w:t>
      </w:r>
      <w:r w:rsidR="002E556A">
        <w:t>covered</w:t>
      </w:r>
      <w:r w:rsidR="00C41693" w:rsidRPr="008451BD">
        <w:t xml:space="preserve"> entity's </w:t>
      </w:r>
      <w:r w:rsidR="002E556A">
        <w:t>w</w:t>
      </w:r>
      <w:r w:rsidR="00C41693" w:rsidRPr="008451BD">
        <w:t>ebsite is not accessible, this is a violation of Title II.</w:t>
      </w:r>
    </w:p>
    <w:p w:rsidR="00C41693" w:rsidRDefault="00C41693" w:rsidP="006245E7"/>
    <w:p w:rsidR="00B63780" w:rsidRDefault="00390217" w:rsidP="00150854">
      <w:r>
        <w:t xml:space="preserve">As we discussed in our response to Question 67, </w:t>
      </w:r>
      <w:r w:rsidR="007D455E">
        <w:t>i</w:t>
      </w:r>
      <w:r w:rsidRPr="008451BD">
        <w:t xml:space="preserve">f </w:t>
      </w:r>
      <w:r>
        <w:t>a covered entity’s W</w:t>
      </w:r>
      <w:r w:rsidRPr="008451BD">
        <w:t>eb content is inaccessible</w:t>
      </w:r>
      <w:r w:rsidR="007D455E">
        <w:t xml:space="preserve"> (including synchronized media that is not captioned or audio described)</w:t>
      </w:r>
      <w:r w:rsidRPr="008451BD">
        <w:t xml:space="preserve">, </w:t>
      </w:r>
      <w:r w:rsidR="00B035A4">
        <w:t xml:space="preserve">an </w:t>
      </w:r>
      <w:r>
        <w:t>individual with disabili</w:t>
      </w:r>
      <w:r w:rsidR="00B035A4">
        <w:t>ty</w:t>
      </w:r>
      <w:r>
        <w:t xml:space="preserve"> </w:t>
      </w:r>
      <w:r w:rsidR="00B035A4">
        <w:t xml:space="preserve">may </w:t>
      </w:r>
      <w:r>
        <w:t>react in a number of ways which may vary according to the circumstances</w:t>
      </w:r>
      <w:r w:rsidR="006B1CCB">
        <w:t xml:space="preserve">. </w:t>
      </w:r>
      <w:r w:rsidR="008A47C5">
        <w:t>Individuals with</w:t>
      </w:r>
      <w:r w:rsidR="00B035A4">
        <w:t xml:space="preserve"> </w:t>
      </w:r>
      <w:r w:rsidR="008A47C5">
        <w:t>disabilit</w:t>
      </w:r>
      <w:r w:rsidR="000003A6">
        <w:t>ies</w:t>
      </w:r>
      <w:r w:rsidR="008A47C5">
        <w:t xml:space="preserve"> share the same interests as their nondisabled peers: they have no desire to waste time or be frustrated by a medium that is not conducive to their task</w:t>
      </w:r>
      <w:r w:rsidR="006B1CCB">
        <w:t xml:space="preserve">. </w:t>
      </w:r>
      <w:r w:rsidR="00314C4A">
        <w:t>However, f</w:t>
      </w:r>
      <w:r>
        <w:t>or lack of a better option and to maintain a sense of independence, most individuals with disabilities will endeavor to access material on their own even if it requires an unreasonably greater amount of time or effort than required for nondisabled persons</w:t>
      </w:r>
      <w:r w:rsidR="006B1CCB">
        <w:t xml:space="preserve">. </w:t>
      </w:r>
      <w:r>
        <w:t>Many individuals with disabilities will also seek assistance, either from a</w:t>
      </w:r>
      <w:r w:rsidR="00C8345F">
        <w:t xml:space="preserve"> covered entity’s</w:t>
      </w:r>
      <w:r>
        <w:t xml:space="preserve"> employee or a third party, sometimes depending on the sensitivity of the issue</w:t>
      </w:r>
      <w:r w:rsidR="006B1CCB">
        <w:t xml:space="preserve">. </w:t>
      </w:r>
      <w:r>
        <w:t>Calling or traveling to an office is often not a possibility either because of inherent transportation, communication, and other barriers, or because it is not convenient to do so</w:t>
      </w:r>
      <w:r w:rsidR="006B1CCB">
        <w:t xml:space="preserve">. </w:t>
      </w:r>
      <w:r w:rsidRPr="008115C1">
        <w:t xml:space="preserve">These options </w:t>
      </w:r>
      <w:r w:rsidR="00D97FEF">
        <w:t>require large investments of time</w:t>
      </w:r>
      <w:r w:rsidRPr="008115C1">
        <w:t xml:space="preserve"> and </w:t>
      </w:r>
      <w:r w:rsidR="00D97FEF">
        <w:t xml:space="preserve">are more </w:t>
      </w:r>
      <w:r w:rsidRPr="008115C1">
        <w:t>costly while other</w:t>
      </w:r>
      <w:r>
        <w:t xml:space="preserve">, nondisabled persons </w:t>
      </w:r>
      <w:r w:rsidRPr="008115C1">
        <w:t xml:space="preserve">are enjoying the convenience of </w:t>
      </w:r>
      <w:r>
        <w:t xml:space="preserve">easily </w:t>
      </w:r>
      <w:r w:rsidRPr="008115C1">
        <w:t xml:space="preserve">accessing </w:t>
      </w:r>
      <w:r>
        <w:t>W</w:t>
      </w:r>
      <w:r w:rsidRPr="008115C1">
        <w:t>eb content</w:t>
      </w:r>
      <w:r w:rsidR="006B1CCB">
        <w:t xml:space="preserve">. </w:t>
      </w:r>
      <w:r w:rsidR="006245E7">
        <w:t>It can be difficult and time-consuming to reach the correct person within a covered entity to provide the desired information and even then call wait times can be exceedingly long</w:t>
      </w:r>
      <w:r w:rsidR="006B1CCB">
        <w:t xml:space="preserve">. </w:t>
      </w:r>
      <w:r w:rsidR="00150854">
        <w:t>Indeed, as researchers have noted “</w:t>
      </w:r>
      <w:r w:rsidR="0073257F">
        <w:t>d</w:t>
      </w:r>
      <w:r w:rsidR="00150854">
        <w:t>ue to</w:t>
      </w:r>
      <w:r w:rsidR="0073257F">
        <w:t xml:space="preserve"> </w:t>
      </w:r>
      <w:r w:rsidR="00150854">
        <w:t>recent budget cuts and the increased diffusion and presence of</w:t>
      </w:r>
      <w:r w:rsidR="0073257F">
        <w:t xml:space="preserve"> </w:t>
      </w:r>
      <w:r w:rsidR="00150854">
        <w:t>smart phones, government agencies often do not answer the phone</w:t>
      </w:r>
      <w:r w:rsidR="0073257F">
        <w:t xml:space="preserve"> </w:t>
      </w:r>
      <w:r w:rsidR="00150854">
        <w:t>or provide the level of citizen interaction as much as they did in the</w:t>
      </w:r>
      <w:r w:rsidR="0073257F">
        <w:t xml:space="preserve"> </w:t>
      </w:r>
      <w:r w:rsidR="00150854">
        <w:t>past, instead pointing people to their web</w:t>
      </w:r>
      <w:r w:rsidR="0073257F">
        <w:t xml:space="preserve"> </w:t>
      </w:r>
      <w:r w:rsidR="00150854">
        <w:t>sites</w:t>
      </w:r>
      <w:r w:rsidR="0073257F">
        <w:t>.”</w:t>
      </w:r>
      <w:r w:rsidR="0073257F">
        <w:rPr>
          <w:rStyle w:val="FootnoteReference"/>
        </w:rPr>
        <w:footnoteReference w:id="169"/>
      </w:r>
    </w:p>
    <w:p w:rsidR="00B63780" w:rsidRDefault="00B63780" w:rsidP="006245E7"/>
    <w:p w:rsidR="006245E7" w:rsidRDefault="006245E7">
      <w:r w:rsidRPr="008451BD">
        <w:t xml:space="preserve">In academic settings, students may </w:t>
      </w:r>
      <w:r w:rsidR="0083291A">
        <w:t xml:space="preserve">need to </w:t>
      </w:r>
      <w:r w:rsidRPr="008451BD">
        <w:t xml:space="preserve">spend </w:t>
      </w:r>
      <w:r w:rsidR="0083291A">
        <w:t xml:space="preserve">an inordinate amount of </w:t>
      </w:r>
      <w:r w:rsidRPr="008451BD">
        <w:t xml:space="preserve">time reaching out to the instructor </w:t>
      </w:r>
      <w:r w:rsidR="00782943">
        <w:t xml:space="preserve">or administrators </w:t>
      </w:r>
      <w:r w:rsidRPr="008451BD">
        <w:t>via email, phone</w:t>
      </w:r>
      <w:r>
        <w:t>,</w:t>
      </w:r>
      <w:r w:rsidRPr="008451BD">
        <w:t xml:space="preserve"> or in person and ask for alternative materials</w:t>
      </w:r>
      <w:r w:rsidR="0083291A">
        <w:t xml:space="preserve"> which may require more time to access and are not as efficient to use as synchronized media</w:t>
      </w:r>
      <w:r w:rsidR="006B1CCB">
        <w:t xml:space="preserve">. </w:t>
      </w:r>
      <w:r w:rsidR="005F48CA">
        <w:t>This can take days or weeks</w:t>
      </w:r>
      <w:r w:rsidR="006B1CCB">
        <w:t xml:space="preserve">. </w:t>
      </w:r>
      <w:r w:rsidRPr="008451BD">
        <w:t xml:space="preserve">As explained above, this is </w:t>
      </w:r>
      <w:r w:rsidR="00480AAA">
        <w:t>often not</w:t>
      </w:r>
      <w:r w:rsidRPr="008451BD">
        <w:t xml:space="preserve"> ideal for deaf and hard of hearing individuals who are not fluent in English</w:t>
      </w:r>
      <w:r w:rsidR="00480AAA">
        <w:t xml:space="preserve">, particularly when </w:t>
      </w:r>
      <w:r w:rsidR="00480AAA" w:rsidRPr="008451BD">
        <w:t xml:space="preserve">the </w:t>
      </w:r>
      <w:r w:rsidR="00480AAA">
        <w:t xml:space="preserve">alternative </w:t>
      </w:r>
      <w:r w:rsidR="00480AAA" w:rsidRPr="008451BD">
        <w:t>materials are text-only</w:t>
      </w:r>
      <w:r w:rsidR="006B1CCB">
        <w:t xml:space="preserve">. </w:t>
      </w:r>
      <w:r w:rsidRPr="008451BD">
        <w:t>For legislative hearings streamed online, deaf and hard of hearing individuals may be forced to wait several days for a transcript</w:t>
      </w:r>
      <w:r w:rsidR="006B1CCB">
        <w:t xml:space="preserve">. </w:t>
      </w:r>
      <w:r w:rsidRPr="008451BD">
        <w:t xml:space="preserve">For informational videos, deaf and hard of hearing individuals are often </w:t>
      </w:r>
      <w:r w:rsidR="00B63780">
        <w:t xml:space="preserve">effectively excluded </w:t>
      </w:r>
      <w:r w:rsidR="005F48CA">
        <w:t xml:space="preserve">altogether </w:t>
      </w:r>
      <w:r w:rsidR="00B63780">
        <w:t>for lack of alternative materials</w:t>
      </w:r>
      <w:r w:rsidR="006B1CCB">
        <w:t xml:space="preserve">. </w:t>
      </w:r>
    </w:p>
    <w:p w:rsidR="006245E7" w:rsidRDefault="006245E7"/>
    <w:p w:rsidR="006B1934" w:rsidRDefault="00390217">
      <w:r>
        <w:t xml:space="preserve">Unfortunately, in too many cases, the inaccessibility of the Web content either compels the individual with a disability to abandon their effort or it </w:t>
      </w:r>
      <w:r w:rsidR="00B92A79">
        <w:t>dissuade</w:t>
      </w:r>
      <w:r>
        <w:t xml:space="preserve">s others entirely from attempting to access the </w:t>
      </w:r>
      <w:r w:rsidR="00782943">
        <w:t>synchronized media</w:t>
      </w:r>
      <w:r>
        <w:t>.</w:t>
      </w:r>
    </w:p>
    <w:p w:rsidR="00390217" w:rsidRDefault="00390217"/>
    <w:p w:rsidR="004975C9" w:rsidRDefault="00C41693" w:rsidP="00831F6F">
      <w:pPr>
        <w:contextualSpacing/>
      </w:pPr>
      <w:r>
        <w:t>Again, t</w:t>
      </w:r>
      <w:r w:rsidRPr="008451BD">
        <w:t xml:space="preserve">he Department should view each Web site as a single, separate service of the </w:t>
      </w:r>
      <w:r>
        <w:t>covered</w:t>
      </w:r>
      <w:r w:rsidRPr="008451BD">
        <w:t xml:space="preserve"> entity</w:t>
      </w:r>
      <w:r w:rsidR="006B1CCB">
        <w:t xml:space="preserve">. </w:t>
      </w:r>
      <w:r w:rsidRPr="008451BD">
        <w:t xml:space="preserve">Accordingly, if a person with a disability is prevented from accessing a particular </w:t>
      </w:r>
      <w:r>
        <w:t>w</w:t>
      </w:r>
      <w:r w:rsidRPr="008451BD">
        <w:t xml:space="preserve">ebsite on the basis of her or his disability, then the Department should view this as a denial of </w:t>
      </w:r>
      <w:r>
        <w:t>that</w:t>
      </w:r>
      <w:r w:rsidRPr="008451BD">
        <w:t xml:space="preserve"> service.</w:t>
      </w:r>
      <w:r w:rsidR="00307CF1" w:rsidRPr="00831F6F">
        <w:br/>
      </w:r>
      <w:r w:rsidR="00307CF1" w:rsidRPr="00831F6F">
        <w:br/>
      </w:r>
      <w:r w:rsidR="00307CF1" w:rsidRPr="00831F6F">
        <w:rPr>
          <w:i/>
          <w:u w:val="single"/>
        </w:rPr>
        <w:t>Question 108</w:t>
      </w:r>
      <w:r w:rsidR="00307CF1">
        <w:rPr>
          <w:i/>
        </w:rPr>
        <w:t>: To what extent do persons with vision or hearing disabilities refrain from using public entities’ Web sites due to a lack of captioning or audio description?  Would persons with vision or hearing disabilities use public entities’ Web sites more frequently if content were captioned or audio described?  To what extent does the lack of captioning or audio description make using public entities’ Web sites more difficult and/or time consuming?</w:t>
      </w:r>
    </w:p>
    <w:p w:rsidR="004975C9" w:rsidRPr="003D4733" w:rsidRDefault="004975C9"/>
    <w:p w:rsidR="00282EC2" w:rsidRDefault="003F7755">
      <w:r>
        <w:t>M</w:t>
      </w:r>
      <w:r w:rsidR="00282EC2">
        <w:t>any individuals</w:t>
      </w:r>
      <w:r w:rsidR="00282EC2" w:rsidRPr="00282EC2">
        <w:t xml:space="preserve"> with vision or hearing disabilities</w:t>
      </w:r>
      <w:r w:rsidR="00282EC2">
        <w:t xml:space="preserve"> are deterred from using covered entities’ websites because media is not captioned or audio described, </w:t>
      </w:r>
      <w:r>
        <w:t>and we expect that if such content were made accessible, many individuals</w:t>
      </w:r>
      <w:r w:rsidRPr="00282EC2">
        <w:t xml:space="preserve"> with vision or hearing disabilities</w:t>
      </w:r>
      <w:r>
        <w:t xml:space="preserve"> would access it</w:t>
      </w:r>
      <w:r w:rsidR="006B1CCB">
        <w:t xml:space="preserve">. </w:t>
      </w:r>
      <w:r w:rsidR="00E21161">
        <w:t>Again, users with disabilities have the same interests in efficient access to information about public services, programs, and activities as their nondisabled peers</w:t>
      </w:r>
      <w:r w:rsidR="006B1CCB">
        <w:t xml:space="preserve">. </w:t>
      </w:r>
      <w:r w:rsidR="008F4E72">
        <w:t>S</w:t>
      </w:r>
      <w:r w:rsidR="008F4E72" w:rsidRPr="008451BD">
        <w:t>u</w:t>
      </w:r>
      <w:r w:rsidR="008F4E72">
        <w:t>ch content is offered over the I</w:t>
      </w:r>
      <w:r w:rsidR="008F4E72" w:rsidRPr="008451BD">
        <w:t>nternet because this method is superior to receiving it in the mail, over the phone, or in person</w:t>
      </w:r>
      <w:r w:rsidR="006B1CCB">
        <w:t xml:space="preserve">. </w:t>
      </w:r>
      <w:r w:rsidR="008F4E72">
        <w:t>Further</w:t>
      </w:r>
      <w:r w:rsidR="008F4E72" w:rsidRPr="008451BD">
        <w:t>, material provided through synchronized media</w:t>
      </w:r>
      <w:r w:rsidR="008F4E72">
        <w:t xml:space="preserve"> often</w:t>
      </w:r>
      <w:r w:rsidR="008F4E72" w:rsidRPr="008451BD">
        <w:t xml:space="preserve"> cannot be provided in other ways</w:t>
      </w:r>
      <w:r w:rsidR="006B1CCB">
        <w:t xml:space="preserve">. </w:t>
      </w:r>
    </w:p>
    <w:p w:rsidR="00282EC2" w:rsidRDefault="00282EC2"/>
    <w:p w:rsidR="004975C9" w:rsidRDefault="00307CF1" w:rsidP="00831F6F">
      <w:pPr>
        <w:contextualSpacing/>
      </w:pPr>
      <w:r w:rsidRPr="00831F6F">
        <w:rPr>
          <w:i/>
          <w:u w:val="single"/>
        </w:rPr>
        <w:t>Question 109</w:t>
      </w:r>
      <w:r>
        <w:rPr>
          <w:i/>
        </w:rPr>
        <w:t>: Would people with cognitive or other disabilities benefit from captioning or audio description of synchronized media on public entities’ Web sites?  If so, how, and how can a monetary value be assigned to these benefits?</w:t>
      </w:r>
    </w:p>
    <w:p w:rsidR="004975C9" w:rsidRDefault="004975C9"/>
    <w:p w:rsidR="00203953" w:rsidRDefault="00203953" w:rsidP="00831F6F">
      <w:pPr>
        <w:contextualSpacing/>
      </w:pPr>
      <w:r w:rsidRPr="00203953">
        <w:t xml:space="preserve">People with intellectual and developmental disabilities (I/DD) would benefit from audio description of synchronized media on public entities’ Web sites due to their limitations in processing and interpreting visual and text information. During existing pauses in dialogue, audio description provides information about actions, characters, scene changes, and on-screen text </w:t>
      </w:r>
      <w:proofErr w:type="gramStart"/>
      <w:r w:rsidRPr="00203953">
        <w:t>that are</w:t>
      </w:r>
      <w:proofErr w:type="gramEnd"/>
      <w:r w:rsidRPr="00203953">
        <w:t xml:space="preserve"> important and are not described or spoken in the main sound track. Such accessibility elements can help people with </w:t>
      </w:r>
      <w:proofErr w:type="gramStart"/>
      <w:r w:rsidRPr="00203953">
        <w:t>I/DD</w:t>
      </w:r>
      <w:proofErr w:type="gramEnd"/>
      <w:r w:rsidRPr="00203953">
        <w:t xml:space="preserve"> to better understand the meaning of content.</w:t>
      </w:r>
    </w:p>
    <w:p w:rsidR="00203953" w:rsidRDefault="00203953" w:rsidP="00831F6F">
      <w:pPr>
        <w:contextualSpacing/>
        <w:rPr>
          <w:i/>
          <w:u w:val="single"/>
        </w:rPr>
      </w:pPr>
    </w:p>
    <w:p w:rsidR="004975C9" w:rsidRDefault="00307CF1" w:rsidP="00831F6F">
      <w:pPr>
        <w:contextualSpacing/>
        <w:rPr>
          <w:i/>
        </w:rPr>
      </w:pPr>
      <w:r w:rsidRPr="00831F6F">
        <w:rPr>
          <w:i/>
          <w:u w:val="single"/>
        </w:rPr>
        <w:t>Question 110</w:t>
      </w:r>
      <w:r>
        <w:rPr>
          <w:i/>
        </w:rPr>
        <w:t>: Currently, what are the specific costs associated with captioning prerecorded and live-audio content in synchronized media, including the costs of hiring professionals to perform the captioning, the costs associated with the technology, and other components involved with the captioning process?  Aside from inflation, are these costs expected to change over time?  If so, why will they change, when will they begin to do so, and by how much?</w:t>
      </w:r>
    </w:p>
    <w:p w:rsidR="003D4733" w:rsidRDefault="003D4733" w:rsidP="00831F6F">
      <w:pPr>
        <w:contextualSpacing/>
      </w:pPr>
    </w:p>
    <w:p w:rsidR="009760F5" w:rsidRDefault="00AE34FA" w:rsidP="005E209F">
      <w:r>
        <w:t xml:space="preserve">We hereby incorporate our comments in response to Questions 6 and 11 in which we noted that </w:t>
      </w:r>
      <w:r w:rsidR="00A07C8C">
        <w:t xml:space="preserve">the cost for </w:t>
      </w:r>
      <w:r w:rsidR="00307CF1" w:rsidRPr="00831F6F">
        <w:t xml:space="preserve">trained professionals </w:t>
      </w:r>
      <w:r w:rsidR="00A07C8C">
        <w:t>providing</w:t>
      </w:r>
      <w:r w:rsidR="00A07C8C" w:rsidRPr="00831F6F">
        <w:t xml:space="preserve"> </w:t>
      </w:r>
      <w:r w:rsidR="00307CF1" w:rsidRPr="00831F6F">
        <w:t xml:space="preserve">real-time captioning </w:t>
      </w:r>
      <w:r w:rsidR="00A07C8C">
        <w:t>ranges between</w:t>
      </w:r>
      <w:r w:rsidR="00307CF1" w:rsidRPr="00831F6F">
        <w:t xml:space="preserve"> $70 and $150 per hour</w:t>
      </w:r>
      <w:r w:rsidR="006B1CCB">
        <w:t xml:space="preserve">. </w:t>
      </w:r>
      <w:r w:rsidR="00F309FB">
        <w:t>T</w:t>
      </w:r>
      <w:r w:rsidR="00F309FB" w:rsidRPr="008451BD">
        <w:t xml:space="preserve">he cost to caption a video is a very small fraction of the </w:t>
      </w:r>
      <w:r w:rsidR="00F309FB">
        <w:t xml:space="preserve">overall </w:t>
      </w:r>
      <w:r w:rsidR="00F309FB" w:rsidRPr="008451BD">
        <w:t>cost</w:t>
      </w:r>
      <w:r w:rsidR="00F309FB">
        <w:t xml:space="preserve"> to create any commercial video</w:t>
      </w:r>
      <w:r w:rsidR="006B1CCB">
        <w:t xml:space="preserve">. </w:t>
      </w:r>
      <w:r w:rsidR="00F309FB">
        <w:t>E</w:t>
      </w:r>
      <w:r w:rsidR="00F309FB" w:rsidRPr="008451BD">
        <w:t>ven the smallest covered entities should be able to make their websites accessible to deaf and hard of hearing people with in-house staff captioning pre-recorded content themselves</w:t>
      </w:r>
      <w:r w:rsidR="006B1CCB">
        <w:t xml:space="preserve">. </w:t>
      </w:r>
      <w:r w:rsidR="009760F5">
        <w:t xml:space="preserve">If any change in cost occurs over time, we expect that it </w:t>
      </w:r>
      <w:r w:rsidR="009D73D6">
        <w:t>will</w:t>
      </w:r>
      <w:r w:rsidR="009760F5">
        <w:t xml:space="preserve"> decrease </w:t>
      </w:r>
      <w:r w:rsidR="009D73D6">
        <w:t xml:space="preserve">and approach zero </w:t>
      </w:r>
      <w:r w:rsidR="009760F5">
        <w:t>with the development of technology that</w:t>
      </w:r>
      <w:r w:rsidR="003C2CA7">
        <w:t xml:space="preserve"> </w:t>
      </w:r>
      <w:r w:rsidR="009D73D6">
        <w:t>will</w:t>
      </w:r>
      <w:r w:rsidR="009760F5">
        <w:t xml:space="preserve"> increase the accuracy of </w:t>
      </w:r>
      <w:r w:rsidR="003C2CA7">
        <w:t xml:space="preserve">captioning aural content, thus reducing the labor </w:t>
      </w:r>
      <w:r w:rsidR="004D5898">
        <w:t xml:space="preserve">costs </w:t>
      </w:r>
      <w:r w:rsidR="003C2CA7">
        <w:t>for captioning</w:t>
      </w:r>
      <w:r w:rsidR="006B1CCB">
        <w:t xml:space="preserve">. </w:t>
      </w:r>
    </w:p>
    <w:p w:rsidR="009760F5" w:rsidRDefault="009760F5" w:rsidP="002E43EB"/>
    <w:p w:rsidR="004975C9" w:rsidRPr="005E209F" w:rsidRDefault="00862865" w:rsidP="002E43EB">
      <w:r>
        <w:t>Any</w:t>
      </w:r>
      <w:r w:rsidRPr="00831F6F">
        <w:t xml:space="preserve"> </w:t>
      </w:r>
      <w:r w:rsidR="00307CF1" w:rsidRPr="00831F6F">
        <w:t xml:space="preserve">costs </w:t>
      </w:r>
      <w:r>
        <w:t xml:space="preserve">involved in making synchronized media accessible </w:t>
      </w:r>
      <w:r w:rsidR="00307CF1" w:rsidRPr="00831F6F">
        <w:t xml:space="preserve">must be seen as an investment in </w:t>
      </w:r>
      <w:r w:rsidR="00CB0816">
        <w:t xml:space="preserve">the </w:t>
      </w:r>
      <w:r w:rsidR="00307CF1" w:rsidRPr="00831F6F">
        <w:t xml:space="preserve">full equality </w:t>
      </w:r>
      <w:r w:rsidR="00CB0816">
        <w:t>of the</w:t>
      </w:r>
      <w:r w:rsidR="00307CF1" w:rsidRPr="00831F6F">
        <w:t xml:space="preserve"> millions of people with disabilities</w:t>
      </w:r>
      <w:r w:rsidR="00CB0816">
        <w:t xml:space="preserve"> who do and will access Web content, including synchronized media</w:t>
      </w:r>
      <w:r w:rsidR="006B1CCB">
        <w:t xml:space="preserve">. </w:t>
      </w:r>
      <w:r w:rsidR="00387EBF">
        <w:t>A</w:t>
      </w:r>
      <w:r w:rsidR="00307CF1" w:rsidRPr="00831F6F">
        <w:t xml:space="preserve">bsent </w:t>
      </w:r>
      <w:r w:rsidR="00387EBF">
        <w:t>a showing of an</w:t>
      </w:r>
      <w:r w:rsidR="00307CF1" w:rsidRPr="00831F6F">
        <w:t xml:space="preserve"> undue burden</w:t>
      </w:r>
      <w:r w:rsidR="00387EBF">
        <w:t xml:space="preserve"> in individual cases, covered entities must undertake these costs to fulfill their obligations under the ADA</w:t>
      </w:r>
      <w:r>
        <w:t xml:space="preserve"> and the Department’s regulations must </w:t>
      </w:r>
      <w:r w:rsidR="00F309FB">
        <w:t>clearly convey this obligation</w:t>
      </w:r>
      <w:r w:rsidR="006B1CCB">
        <w:t xml:space="preserve">. </w:t>
      </w:r>
      <w:r w:rsidR="00307CF1" w:rsidRPr="00831F6F">
        <w:br/>
      </w:r>
    </w:p>
    <w:p w:rsidR="004975C9" w:rsidRDefault="00307CF1" w:rsidP="00831F6F">
      <w:pPr>
        <w:contextualSpacing/>
      </w:pPr>
      <w:r w:rsidRPr="00831F6F">
        <w:rPr>
          <w:i/>
          <w:u w:val="single"/>
        </w:rPr>
        <w:t>Question 111</w:t>
      </w:r>
      <w:r>
        <w:rPr>
          <w:i/>
        </w:rPr>
        <w:t>: Currently, how much synchronized media content are public entities providing that would need to be audio described due to the presence of important visual aspects that would not be conveyed via sound?  What types of content on public entities’ Web sites would need to be audio described?</w:t>
      </w:r>
    </w:p>
    <w:p w:rsidR="004975C9" w:rsidRDefault="004975C9"/>
    <w:p w:rsidR="004975C9" w:rsidRDefault="000A5AFE">
      <w:r>
        <w:t>We do not have any data reflecting</w:t>
      </w:r>
      <w:r w:rsidRPr="00831F6F">
        <w:t xml:space="preserve"> how much synchronized media content </w:t>
      </w:r>
      <w:r w:rsidR="00742BE1">
        <w:t>exists on covered</w:t>
      </w:r>
      <w:r w:rsidRPr="00831F6F">
        <w:t xml:space="preserve"> entities</w:t>
      </w:r>
      <w:r w:rsidR="00742BE1">
        <w:t>’ websites</w:t>
      </w:r>
      <w:r w:rsidRPr="00831F6F">
        <w:t xml:space="preserve"> that would need to be audio described</w:t>
      </w:r>
      <w:r w:rsidR="006B1CCB">
        <w:t xml:space="preserve">. </w:t>
      </w:r>
      <w:r w:rsidR="00742BE1">
        <w:t xml:space="preserve">However, </w:t>
      </w:r>
      <w:r w:rsidR="00C40E3C">
        <w:t xml:space="preserve">a wide variety of media would need to be described aurally, including videos </w:t>
      </w:r>
      <w:r w:rsidR="006B5365">
        <w:t>portraying</w:t>
      </w:r>
      <w:r w:rsidR="00C40E3C" w:rsidRPr="00C40E3C">
        <w:t xml:space="preserve"> actions, characters, scene changes, on-screen text, and other visual content</w:t>
      </w:r>
      <w:r w:rsidR="006B1CCB">
        <w:t xml:space="preserve">. </w:t>
      </w:r>
      <w:r w:rsidR="002C2A35">
        <w:t>This will often be necessary in educational content</w:t>
      </w:r>
      <w:r w:rsidR="00ED691E">
        <w:rPr>
          <w:rStyle w:val="FootnoteReference"/>
        </w:rPr>
        <w:footnoteReference w:id="170"/>
      </w:r>
      <w:r w:rsidR="002C2A35">
        <w:t xml:space="preserve"> (e.g., videos depicting </w:t>
      </w:r>
      <w:r w:rsidR="00ED691E">
        <w:t>instructional material)</w:t>
      </w:r>
      <w:r w:rsidR="00145FF4">
        <w:t xml:space="preserve">, </w:t>
      </w:r>
      <w:r w:rsidR="00FA3F7D">
        <w:t xml:space="preserve">promotional videos, and </w:t>
      </w:r>
      <w:r w:rsidR="00145FF4">
        <w:t xml:space="preserve">demonstrations </w:t>
      </w:r>
      <w:r w:rsidR="00FA3F7D">
        <w:t>of techniques or skills</w:t>
      </w:r>
      <w:r w:rsidR="006B1CCB">
        <w:t xml:space="preserve">. </w:t>
      </w:r>
      <w:r w:rsidR="00565217" w:rsidRPr="008451BD">
        <w:t>On the other hand, a city council meeting does not necessarily need to be audio described</w:t>
      </w:r>
      <w:r w:rsidR="006B1CCB">
        <w:t xml:space="preserve">. </w:t>
      </w:r>
      <w:r w:rsidR="00565217" w:rsidRPr="008451BD">
        <w:t>If a graph or chart is displayed at a meeting (and that meeting is re-aired at a later date), we do not insist that an audio description of that graph or chart be dubbed-in</w:t>
      </w:r>
      <w:r w:rsidR="006B1CCB">
        <w:t xml:space="preserve">. </w:t>
      </w:r>
      <w:r w:rsidR="00565217">
        <w:t>However, w</w:t>
      </w:r>
      <w:r w:rsidR="00565217" w:rsidRPr="008451BD">
        <w:t>e do insist that a blind user be able to find the link to the stream meeting or video, and that the controls thereof be usable by a blind person.</w:t>
      </w:r>
    </w:p>
    <w:p w:rsidR="00084BF3" w:rsidRDefault="00084BF3"/>
    <w:p w:rsidR="00084BF3" w:rsidRPr="005E209F" w:rsidRDefault="00084BF3">
      <w:r>
        <w:t xml:space="preserve">We also note that the </w:t>
      </w:r>
      <w:r w:rsidRPr="00084BF3">
        <w:t>Twenty-First Century Communications and Video Accessibility Act</w:t>
      </w:r>
      <w:r w:rsidR="007E4862">
        <w:t xml:space="preserve"> has restored </w:t>
      </w:r>
      <w:r w:rsidR="007E4862" w:rsidRPr="007E4862">
        <w:t xml:space="preserve">video description rules promulgated by the FCC in 2000 and authorizes some expansion of those obligations over the next </w:t>
      </w:r>
      <w:r w:rsidR="007E4862">
        <w:t>ten or more</w:t>
      </w:r>
      <w:r w:rsidR="007E4862" w:rsidRPr="007E4862">
        <w:t xml:space="preserve"> years</w:t>
      </w:r>
      <w:r w:rsidR="006B1CCB">
        <w:t xml:space="preserve">. </w:t>
      </w:r>
      <w:r w:rsidR="007E4862">
        <w:t>Thus, the Department’s requirements in this regard would be following a strong precedent.</w:t>
      </w:r>
    </w:p>
    <w:p w:rsidR="004975C9" w:rsidRDefault="004975C9"/>
    <w:p w:rsidR="004975C9" w:rsidRDefault="00307CF1" w:rsidP="00831F6F">
      <w:pPr>
        <w:contextualSpacing/>
      </w:pPr>
      <w:r w:rsidRPr="00831F6F">
        <w:rPr>
          <w:i/>
          <w:u w:val="single"/>
        </w:rPr>
        <w:t>Question 112</w:t>
      </w:r>
      <w:r>
        <w:rPr>
          <w:i/>
        </w:rPr>
        <w:t xml:space="preserve">: Currently, what are the specific costs associated with audio describing content in synchronized media, including the costs of hiring professionals to perform the description, the costs associated with the technology, and other components involved with the audio description process?  Aside from inflation, are these costs expected to change over time?  If so, why will they change, when will they begin to do so, and by how much? </w:t>
      </w:r>
    </w:p>
    <w:p w:rsidR="004975C9" w:rsidRDefault="004975C9"/>
    <w:p w:rsidR="004975C9" w:rsidRPr="002E43EB" w:rsidRDefault="00BF4D17" w:rsidP="002E43EB">
      <w:r w:rsidRPr="008451BD">
        <w:t>Providing audio description for a pre-recorded informational or instructional video is easy to do, and the cost of paying a professional or amateur to describe the content is a one-time expense</w:t>
      </w:r>
      <w:r w:rsidR="006B1CCB">
        <w:t xml:space="preserve">. </w:t>
      </w:r>
      <w:r w:rsidRPr="008451BD">
        <w:br/>
      </w:r>
      <w:r w:rsidRPr="008451BD">
        <w:br/>
      </w:r>
      <w:r w:rsidR="00AC59B9" w:rsidRPr="00AC59B9">
        <w:t xml:space="preserve">The National Center for Accessible Media (NCAM), which is affiliated with the Media Access Group that maintains captioning and descriptive video units at the WGBH Educational Foundation in Boston, states that the two elements involved in the creation of audio description are scripting and </w:t>
      </w:r>
      <w:proofErr w:type="gramStart"/>
      <w:r w:rsidR="00AC59B9" w:rsidRPr="00AC59B9">
        <w:t xml:space="preserve">recording </w:t>
      </w:r>
      <w:r w:rsidR="006B1CCB">
        <w:t>.</w:t>
      </w:r>
      <w:proofErr w:type="gramEnd"/>
      <w:r w:rsidR="006B1CCB">
        <w:t xml:space="preserve"> </w:t>
      </w:r>
      <w:proofErr w:type="gramStart"/>
      <w:r w:rsidR="00AC59B9" w:rsidRPr="00AC59B9">
        <w:t>narration</w:t>
      </w:r>
      <w:proofErr w:type="gramEnd"/>
      <w:r w:rsidR="00AC59B9" w:rsidRPr="00AC59B9">
        <w:t>. These</w:t>
      </w:r>
      <w:r w:rsidR="00307CF1" w:rsidRPr="00831F6F">
        <w:t xml:space="preserve"> elements include costs related to the following tasks </w:t>
      </w:r>
      <w:r w:rsidR="00D5752A">
        <w:t>and</w:t>
      </w:r>
      <w:r w:rsidR="00D5752A" w:rsidRPr="00831F6F">
        <w:t xml:space="preserve"> </w:t>
      </w:r>
      <w:r w:rsidR="00307CF1" w:rsidRPr="00831F6F">
        <w:t xml:space="preserve">roles: </w:t>
      </w:r>
      <w:r w:rsidR="00D5752A">
        <w:t>w</w:t>
      </w:r>
      <w:r w:rsidR="00D5752A" w:rsidRPr="00831F6F">
        <w:t xml:space="preserve">riting </w:t>
      </w:r>
      <w:r w:rsidR="00307CF1" w:rsidRPr="00831F6F">
        <w:t xml:space="preserve">and </w:t>
      </w:r>
      <w:r w:rsidR="00D5752A">
        <w:t>e</w:t>
      </w:r>
      <w:r w:rsidR="00D5752A" w:rsidRPr="00831F6F">
        <w:t>diting</w:t>
      </w:r>
      <w:r w:rsidR="00307CF1" w:rsidRPr="00831F6F">
        <w:t xml:space="preserve">, </w:t>
      </w:r>
      <w:r w:rsidR="00D5752A">
        <w:t>r</w:t>
      </w:r>
      <w:r w:rsidR="00D5752A" w:rsidRPr="00831F6F">
        <w:t xml:space="preserve">ecording </w:t>
      </w:r>
      <w:r w:rsidR="00D5752A">
        <w:t>e</w:t>
      </w:r>
      <w:r w:rsidR="00D5752A" w:rsidRPr="00831F6F">
        <w:t>ngineer</w:t>
      </w:r>
      <w:r w:rsidR="00307CF1" w:rsidRPr="00831F6F">
        <w:t xml:space="preserve">, </w:t>
      </w:r>
      <w:r w:rsidR="00D5752A">
        <w:t>p</w:t>
      </w:r>
      <w:r w:rsidR="00D5752A" w:rsidRPr="00831F6F">
        <w:t>ost</w:t>
      </w:r>
      <w:r w:rsidR="00307CF1" w:rsidRPr="00831F6F">
        <w:t>-</w:t>
      </w:r>
      <w:r w:rsidR="00D5752A">
        <w:t>p</w:t>
      </w:r>
      <w:r w:rsidR="00D5752A" w:rsidRPr="00831F6F">
        <w:t xml:space="preserve">roduction </w:t>
      </w:r>
      <w:r w:rsidR="00D5752A">
        <w:t>s</w:t>
      </w:r>
      <w:r w:rsidR="00D5752A" w:rsidRPr="00831F6F">
        <w:t>upervisor</w:t>
      </w:r>
      <w:r w:rsidR="00307CF1" w:rsidRPr="00831F6F">
        <w:t xml:space="preserve">, </w:t>
      </w:r>
      <w:r w:rsidR="00D5752A">
        <w:t>n</w:t>
      </w:r>
      <w:r w:rsidR="00D5752A" w:rsidRPr="00831F6F">
        <w:t>arrator</w:t>
      </w:r>
      <w:r w:rsidR="00D5752A">
        <w:t>,</w:t>
      </w:r>
      <w:r w:rsidR="00D5752A" w:rsidRPr="00831F6F">
        <w:t xml:space="preserve"> </w:t>
      </w:r>
      <w:r w:rsidR="00307CF1" w:rsidRPr="00831F6F">
        <w:t xml:space="preserve">and </w:t>
      </w:r>
      <w:r w:rsidR="00D5752A">
        <w:t>s</w:t>
      </w:r>
      <w:r w:rsidR="00D5752A" w:rsidRPr="00831F6F">
        <w:t xml:space="preserve">tudio </w:t>
      </w:r>
      <w:r w:rsidR="00D5752A">
        <w:t>f</w:t>
      </w:r>
      <w:r w:rsidR="00D5752A" w:rsidRPr="00831F6F">
        <w:t>ees</w:t>
      </w:r>
      <w:r w:rsidR="006B1CCB">
        <w:t xml:space="preserve">. </w:t>
      </w:r>
      <w:r w:rsidR="00307CF1" w:rsidRPr="00831F6F">
        <w:t>The specific costs depend on the type of content, the medium</w:t>
      </w:r>
      <w:r w:rsidR="00D5752A">
        <w:t>,</w:t>
      </w:r>
      <w:r w:rsidR="00307CF1" w:rsidRPr="00831F6F">
        <w:t xml:space="preserve"> and the runtime of the </w:t>
      </w:r>
      <w:r w:rsidR="00D5752A">
        <w:t>video</w:t>
      </w:r>
      <w:r w:rsidR="00307CF1" w:rsidRPr="00831F6F">
        <w:t xml:space="preserve">. </w:t>
      </w:r>
      <w:r w:rsidR="00307CF1" w:rsidRPr="00831F6F">
        <w:br/>
      </w:r>
      <w:r w:rsidR="00307CF1" w:rsidRPr="00831F6F">
        <w:br/>
      </w:r>
      <w:r w:rsidR="00196A59">
        <w:t xml:space="preserve">While we do not have information regarding the costs for video produced </w:t>
      </w:r>
      <w:r w:rsidR="009A0016">
        <w:t>by covered entities, which is a less complicated enterprise, we share the following information regarding more sophisticated commercial projects to provide some, albeit more expensive, context</w:t>
      </w:r>
      <w:r w:rsidR="006B1CCB">
        <w:t xml:space="preserve">. </w:t>
      </w:r>
      <w:r w:rsidR="006E4A8C">
        <w:t>The</w:t>
      </w:r>
      <w:r w:rsidR="006E4A8C" w:rsidRPr="00831F6F">
        <w:t xml:space="preserve"> </w:t>
      </w:r>
      <w:r w:rsidR="00307CF1" w:rsidRPr="00831F6F">
        <w:t xml:space="preserve">costs for the creation of description and delivery of audio files for television and motion pictures </w:t>
      </w:r>
      <w:r w:rsidR="006E4A8C">
        <w:t xml:space="preserve">may </w:t>
      </w:r>
      <w:r w:rsidR="00307CF1" w:rsidRPr="00831F6F">
        <w:t xml:space="preserve">range from $1,000 for a 30-minute video program up to $4,000 per hour for a </w:t>
      </w:r>
      <w:r w:rsidR="00D5752A">
        <w:t xml:space="preserve">full-length </w:t>
      </w:r>
      <w:r w:rsidR="00307CF1" w:rsidRPr="00831F6F">
        <w:t>major film</w:t>
      </w:r>
      <w:r w:rsidR="006B1CCB">
        <w:t xml:space="preserve">. </w:t>
      </w:r>
      <w:r w:rsidR="00307CF1" w:rsidRPr="00831F6F">
        <w:t xml:space="preserve">Pricing </w:t>
      </w:r>
      <w:r w:rsidR="00DF16B3">
        <w:t xml:space="preserve">can </w:t>
      </w:r>
      <w:r w:rsidR="00307CF1" w:rsidRPr="00831F6F">
        <w:t>var</w:t>
      </w:r>
      <w:r w:rsidR="00DF16B3">
        <w:t xml:space="preserve">y </w:t>
      </w:r>
      <w:r w:rsidR="00E05BD2">
        <w:t>if</w:t>
      </w:r>
      <w:r w:rsidR="00307CF1" w:rsidRPr="00831F6F">
        <w:t xml:space="preserve"> the </w:t>
      </w:r>
      <w:r w:rsidR="00E05BD2">
        <w:t>video</w:t>
      </w:r>
      <w:r w:rsidR="00E05BD2" w:rsidRPr="00831F6F">
        <w:t xml:space="preserve"> </w:t>
      </w:r>
      <w:r w:rsidR="00307CF1" w:rsidRPr="00831F6F">
        <w:t>being described</w:t>
      </w:r>
      <w:r w:rsidR="00E05BD2">
        <w:t xml:space="preserve"> is subject to a union contract (more expensive) or not (less expensive)</w:t>
      </w:r>
      <w:r w:rsidR="006B1CCB">
        <w:t xml:space="preserve">. </w:t>
      </w:r>
      <w:r w:rsidR="00307CF1" w:rsidRPr="00831F6F">
        <w:t xml:space="preserve">The costs </w:t>
      </w:r>
      <w:r w:rsidR="00196A59">
        <w:t xml:space="preserve">of </w:t>
      </w:r>
      <w:r w:rsidR="00E05BD2" w:rsidRPr="008451BD">
        <w:t>hir</w:t>
      </w:r>
      <w:r w:rsidR="00196A59">
        <w:t>ing</w:t>
      </w:r>
      <w:r w:rsidR="00E05BD2" w:rsidRPr="008451BD">
        <w:t xml:space="preserve"> describers, studio engineers</w:t>
      </w:r>
      <w:r w:rsidR="00196A59">
        <w:t>,</w:t>
      </w:r>
      <w:r w:rsidR="00E05BD2" w:rsidRPr="008451BD">
        <w:t xml:space="preserve"> and narrators</w:t>
      </w:r>
      <w:r w:rsidR="00E05BD2" w:rsidRPr="005E209F">
        <w:t xml:space="preserve"> </w:t>
      </w:r>
      <w:r w:rsidR="00307CF1" w:rsidRPr="00831F6F">
        <w:t>are relatively stable, and</w:t>
      </w:r>
      <w:r w:rsidR="00196A59">
        <w:t xml:space="preserve"> may</w:t>
      </w:r>
      <w:r w:rsidR="00307CF1" w:rsidRPr="00831F6F">
        <w:t xml:space="preserve"> rise at a rate of approximately 2-3% per year. </w:t>
      </w:r>
      <w:r w:rsidR="00307CF1" w:rsidRPr="00831F6F">
        <w:br/>
        <w:t xml:space="preserve"> </w:t>
      </w:r>
      <w:r w:rsidR="00307CF1" w:rsidRPr="00831F6F">
        <w:br/>
        <w:t xml:space="preserve">With regard to the technology used to deliver audio description, if the </w:t>
      </w:r>
      <w:r w:rsidR="00BD42A3">
        <w:t>chosen platform</w:t>
      </w:r>
      <w:r w:rsidR="00307CF1" w:rsidRPr="00831F6F">
        <w:t xml:space="preserve"> already supports multiple audio tracks (including other languages), there would not be </w:t>
      </w:r>
      <w:r w:rsidR="00BD42A3">
        <w:t xml:space="preserve">any </w:t>
      </w:r>
      <w:r w:rsidR="00307CF1" w:rsidRPr="00831F6F">
        <w:t>additional cost because the same technology is required for both</w:t>
      </w:r>
      <w:r w:rsidR="006B1CCB">
        <w:t xml:space="preserve">. </w:t>
      </w:r>
      <w:r w:rsidR="00307CF1" w:rsidRPr="00831F6F">
        <w:t xml:space="preserve">If the </w:t>
      </w:r>
      <w:r w:rsidR="00BD42A3">
        <w:t>chosen platform</w:t>
      </w:r>
      <w:r w:rsidR="00307CF1" w:rsidRPr="00831F6F">
        <w:t xml:space="preserve"> does not already support multiple languages, </w:t>
      </w:r>
      <w:r w:rsidR="00BD7331">
        <w:t>there would be a cost to</w:t>
      </w:r>
      <w:r w:rsidR="00307CF1" w:rsidRPr="00831F6F">
        <w:t xml:space="preserve"> creating the technology (or using existing technologies) that support</w:t>
      </w:r>
      <w:r w:rsidR="009F2A20">
        <w:t>s</w:t>
      </w:r>
      <w:r w:rsidR="00307CF1" w:rsidRPr="00831F6F">
        <w:t xml:space="preserve"> the delivery of audio files</w:t>
      </w:r>
      <w:r w:rsidR="006B1CCB">
        <w:t xml:space="preserve">. </w:t>
      </w:r>
      <w:r w:rsidR="00307CF1" w:rsidRPr="00831F6F">
        <w:t xml:space="preserve">There must be a user interface and a player that can control the media on the server, and this would be addressed by </w:t>
      </w:r>
      <w:proofErr w:type="gramStart"/>
      <w:r w:rsidR="00307CF1" w:rsidRPr="00831F6F">
        <w:t>whomever</w:t>
      </w:r>
      <w:proofErr w:type="gramEnd"/>
      <w:r w:rsidR="00307CF1" w:rsidRPr="00831F6F">
        <w:t xml:space="preserve"> the technology provider is</w:t>
      </w:r>
      <w:r w:rsidR="006B1CCB">
        <w:t xml:space="preserve">. </w:t>
      </w:r>
      <w:r w:rsidR="00307CF1" w:rsidRPr="00831F6F">
        <w:t xml:space="preserve">There is no technical reason that this cannot be done, </w:t>
      </w:r>
      <w:r w:rsidR="00BD7331">
        <w:t>and</w:t>
      </w:r>
      <w:r w:rsidR="00BD7331" w:rsidRPr="00831F6F">
        <w:t xml:space="preserve"> </w:t>
      </w:r>
      <w:r w:rsidR="00307CF1" w:rsidRPr="00831F6F">
        <w:t>the costs associated with this would be determined by the technology provider.</w:t>
      </w:r>
    </w:p>
    <w:p w:rsidR="00E131DE" w:rsidRDefault="00307CF1" w:rsidP="00831F6F">
      <w:pPr>
        <w:pStyle w:val="Heading3"/>
      </w:pPr>
      <w:r>
        <w:t>Public Educational Institutions</w:t>
      </w:r>
    </w:p>
    <w:p w:rsidR="004975C9" w:rsidRDefault="00307CF1" w:rsidP="00831F6F">
      <w:pPr>
        <w:contextualSpacing/>
      </w:pPr>
      <w:r w:rsidRPr="00831F6F">
        <w:rPr>
          <w:i/>
          <w:u w:val="single"/>
        </w:rPr>
        <w:t>Question 113</w:t>
      </w:r>
      <w:r>
        <w:rPr>
          <w:i/>
        </w:rPr>
        <w:t>: Do public educational institutions face additional or different costs associated with making their Web sites accessible due to the specialized nature of the software used to facilitate online education, or for other reasons? If so, please describe these additional costs, and discuss how they are likely to be apportioned between public educational institutions, consumers, and software developers.</w:t>
      </w:r>
    </w:p>
    <w:p w:rsidR="004975C9" w:rsidRDefault="004975C9"/>
    <w:p w:rsidR="0066262C" w:rsidRDefault="00743AE5" w:rsidP="00831F6F">
      <w:pPr>
        <w:contextualSpacing/>
      </w:pPr>
      <w:r>
        <w:t>Many public educational institutions have unique Web content and interactivity through the Internet that other covered entities do not provide</w:t>
      </w:r>
      <w:r w:rsidR="006B1CCB">
        <w:t xml:space="preserve">. </w:t>
      </w:r>
      <w:r>
        <w:t xml:space="preserve">This includes </w:t>
      </w:r>
      <w:r w:rsidR="000D16F2">
        <w:t>access portals</w:t>
      </w:r>
      <w:r w:rsidR="000E7AC5">
        <w:t xml:space="preserve"> to instructional materials as well as information about assignments, attendance, and grades; required participation in</w:t>
      </w:r>
      <w:r w:rsidR="00BC6FAA">
        <w:t xml:space="preserve"> </w:t>
      </w:r>
      <w:r w:rsidR="000E7AC5">
        <w:t xml:space="preserve">social media </w:t>
      </w:r>
      <w:r w:rsidR="00883E0A">
        <w:t xml:space="preserve">and blog </w:t>
      </w:r>
      <w:r w:rsidR="000E7AC5">
        <w:t xml:space="preserve">discussions; </w:t>
      </w:r>
      <w:r w:rsidR="00883E0A">
        <w:t>and review of audio/video materials online</w:t>
      </w:r>
      <w:r w:rsidR="006B1CCB">
        <w:t xml:space="preserve">. </w:t>
      </w:r>
      <w:r w:rsidR="00DB527F">
        <w:t>Much of this Web content is developed and provided by third parties through contracts with covered entities</w:t>
      </w:r>
      <w:r w:rsidR="006B1CCB">
        <w:t xml:space="preserve">. </w:t>
      </w:r>
      <w:r w:rsidR="00195038">
        <w:t xml:space="preserve">An example of this are the Massive Online Open Courses </w:t>
      </w:r>
      <w:r w:rsidR="005D0607">
        <w:t xml:space="preserve">(MOOCs) </w:t>
      </w:r>
      <w:r w:rsidR="00195038">
        <w:t xml:space="preserve">being offered by public </w:t>
      </w:r>
      <w:r w:rsidR="003708C5">
        <w:t>institutions of higher education</w:t>
      </w:r>
      <w:r w:rsidR="00195038">
        <w:t>, like the Univers</w:t>
      </w:r>
      <w:r w:rsidR="003708C5">
        <w:t>ity of California, Berkeley</w:t>
      </w:r>
      <w:r w:rsidR="00A114C9">
        <w:t xml:space="preserve"> in partnership with a company called </w:t>
      </w:r>
      <w:proofErr w:type="spellStart"/>
      <w:r w:rsidR="00A114C9">
        <w:t>edX</w:t>
      </w:r>
      <w:proofErr w:type="spellEnd"/>
      <w:r w:rsidR="006B1CCB">
        <w:t xml:space="preserve">. </w:t>
      </w:r>
      <w:r w:rsidR="003708C5">
        <w:t xml:space="preserve">The Department recently </w:t>
      </w:r>
      <w:r w:rsidR="005D0607">
        <w:t xml:space="preserve">issued a letter of findings to the </w:t>
      </w:r>
      <w:r w:rsidR="003708C5">
        <w:t xml:space="preserve">Berkeley </w:t>
      </w:r>
      <w:r w:rsidR="005D0607">
        <w:t>campus regarding the inaccessibility of their MOOCs for deaf participants.</w:t>
      </w:r>
      <w:r w:rsidR="00A114C9">
        <w:rPr>
          <w:rStyle w:val="FootnoteReference"/>
        </w:rPr>
        <w:footnoteReference w:id="171"/>
      </w:r>
      <w:r w:rsidR="00113351">
        <w:t xml:space="preserve"> As we advocate here, the Department has demanded that the Berkeley campus use its control over content that it offers </w:t>
      </w:r>
      <w:r w:rsidR="0032317B">
        <w:t xml:space="preserve">(whether on its own or in connection with others) </w:t>
      </w:r>
      <w:r w:rsidR="00113351">
        <w:t xml:space="preserve">to remediate the accessibility barriers. </w:t>
      </w:r>
    </w:p>
    <w:p w:rsidR="0066262C" w:rsidRDefault="0066262C" w:rsidP="00831F6F">
      <w:pPr>
        <w:contextualSpacing/>
      </w:pPr>
    </w:p>
    <w:p w:rsidR="009102FD" w:rsidRDefault="007E588A" w:rsidP="00831F6F">
      <w:pPr>
        <w:contextualSpacing/>
      </w:pPr>
      <w:r>
        <w:t>Again</w:t>
      </w:r>
      <w:r w:rsidR="00DB527F">
        <w:t xml:space="preserve">, </w:t>
      </w:r>
      <w:r w:rsidR="00365816">
        <w:t>m</w:t>
      </w:r>
      <w:r w:rsidR="00365816" w:rsidRPr="00365816">
        <w:t>ost responsible covered entities will have included in their contract with third-party technology vendors a requirement that the services they provide are accessible, often because the covered entity itself has a preexisting obligation to provide accessible technology</w:t>
      </w:r>
      <w:r w:rsidR="006B1CCB">
        <w:t xml:space="preserve">. </w:t>
      </w:r>
      <w:r w:rsidR="00365816" w:rsidRPr="00365816">
        <w:t>In that case, the covered entity would likely be able to demand specific performance or some type of recoupment to allow the covered entity to hire another vendor to remediate the barriers without incurring any cost beyond the original contract price</w:t>
      </w:r>
      <w:r w:rsidR="006B1CCB">
        <w:t xml:space="preserve">. </w:t>
      </w:r>
      <w:r w:rsidR="00365816">
        <w:t>If promulgated,</w:t>
      </w:r>
      <w:r w:rsidR="00365816" w:rsidRPr="00365816">
        <w:t xml:space="preserve"> this requirement will clarify for technology vendors that accessibility is a prerequisite of doing business with a covered entity.</w:t>
      </w:r>
    </w:p>
    <w:p w:rsidR="0046332E" w:rsidRDefault="0046332E" w:rsidP="00831F6F">
      <w:pPr>
        <w:contextualSpacing/>
      </w:pPr>
    </w:p>
    <w:p w:rsidR="0046332E" w:rsidRDefault="00B04374" w:rsidP="00831F6F">
      <w:pPr>
        <w:contextualSpacing/>
      </w:pPr>
      <w:r>
        <w:t>To the extent that a</w:t>
      </w:r>
      <w:r w:rsidRPr="00B04374">
        <w:t xml:space="preserve"> covered entity may not </w:t>
      </w:r>
      <w:r w:rsidR="0079603B">
        <w:t xml:space="preserve">presently </w:t>
      </w:r>
      <w:r w:rsidRPr="00B04374">
        <w:t xml:space="preserve">be able to dictate to a third party </w:t>
      </w:r>
      <w:r w:rsidR="000F6E7E">
        <w:t xml:space="preserve">how </w:t>
      </w:r>
      <w:r w:rsidRPr="00B04374">
        <w:t>its Web content</w:t>
      </w:r>
      <w:r w:rsidR="000F6E7E">
        <w:t xml:space="preserve"> is designed</w:t>
      </w:r>
      <w:r w:rsidRPr="00B04374">
        <w:t xml:space="preserve">, a covered entity can </w:t>
      </w:r>
      <w:r w:rsidR="0079603B">
        <w:t>condition future contract awards on accessibility</w:t>
      </w:r>
      <w:r w:rsidR="006B1CCB">
        <w:t xml:space="preserve">. </w:t>
      </w:r>
      <w:r w:rsidR="008240A5">
        <w:t>These entities have enormous capacity to influence the market</w:t>
      </w:r>
      <w:r w:rsidR="00B63987">
        <w:t xml:space="preserve"> for educational Web content produced by third parties</w:t>
      </w:r>
      <w:r w:rsidR="006B1CCB">
        <w:t xml:space="preserve">. </w:t>
      </w:r>
      <w:r w:rsidR="00845010">
        <w:t>There are approximately 13,500 school districts</w:t>
      </w:r>
      <w:r w:rsidR="00845010">
        <w:rPr>
          <w:rStyle w:val="FootnoteReference"/>
        </w:rPr>
        <w:footnoteReference w:id="172"/>
      </w:r>
      <w:r w:rsidR="00845010">
        <w:t xml:space="preserve"> as well as </w:t>
      </w:r>
      <w:r w:rsidR="00937CE2">
        <w:t>1,981 public colleges and universities</w:t>
      </w:r>
      <w:r w:rsidR="00937CE2">
        <w:rPr>
          <w:rStyle w:val="FootnoteReference"/>
        </w:rPr>
        <w:footnoteReference w:id="173"/>
      </w:r>
      <w:r w:rsidR="00937CE2">
        <w:t xml:space="preserve"> across the country</w:t>
      </w:r>
      <w:r w:rsidR="006B1CCB">
        <w:t xml:space="preserve">. </w:t>
      </w:r>
      <w:r w:rsidR="00B63987">
        <w:t>T</w:t>
      </w:r>
      <w:r w:rsidR="000F6E7E">
        <w:t>hese public educational entities</w:t>
      </w:r>
      <w:r w:rsidR="000F6E7E" w:rsidRPr="00B04374">
        <w:t xml:space="preserve"> </w:t>
      </w:r>
      <w:r w:rsidRPr="00B04374">
        <w:t xml:space="preserve">can </w:t>
      </w:r>
      <w:r w:rsidR="00B63987">
        <w:t xml:space="preserve">and should </w:t>
      </w:r>
      <w:r w:rsidRPr="00B04374">
        <w:t xml:space="preserve">leverage their </w:t>
      </w:r>
      <w:r w:rsidR="00C448C6">
        <w:t xml:space="preserve">enormous </w:t>
      </w:r>
      <w:r w:rsidRPr="00B04374">
        <w:t xml:space="preserve">influence as </w:t>
      </w:r>
      <w:r w:rsidR="00C448C6">
        <w:t xml:space="preserve">consumers of </w:t>
      </w:r>
      <w:r w:rsidR="00CA014C">
        <w:t xml:space="preserve">educational </w:t>
      </w:r>
      <w:r w:rsidR="00C448C6">
        <w:t>Web content to ensure that accessibility is provided reliably and inexpensively</w:t>
      </w:r>
      <w:r w:rsidR="006B1CCB">
        <w:t xml:space="preserve">. </w:t>
      </w:r>
      <w:r w:rsidR="007032D2">
        <w:t xml:space="preserve">If this is done, the overwhelming majority of any costs associated with accessibility will be borne by third-parties as a </w:t>
      </w:r>
      <w:r w:rsidR="007B0C5F">
        <w:t>normal expense of doing business.</w:t>
      </w:r>
    </w:p>
    <w:p w:rsidR="0046332E" w:rsidRDefault="0046332E" w:rsidP="00831F6F">
      <w:pPr>
        <w:contextualSpacing/>
      </w:pPr>
    </w:p>
    <w:p w:rsidR="004975C9" w:rsidRDefault="00307CF1" w:rsidP="00831F6F">
      <w:pPr>
        <w:contextualSpacing/>
      </w:pPr>
      <w:r w:rsidRPr="00831F6F">
        <w:rPr>
          <w:i/>
          <w:u w:val="single"/>
        </w:rPr>
        <w:t>Question 114</w:t>
      </w:r>
      <w:r>
        <w:rPr>
          <w:i/>
        </w:rPr>
        <w:t xml:space="preserve">: How should the monetary value of the benefits and costs of making the secured portions of public educational institutions’ Web sites accessible </w:t>
      </w:r>
      <w:proofErr w:type="gramStart"/>
      <w:r>
        <w:rPr>
          <w:i/>
        </w:rPr>
        <w:t>be</w:t>
      </w:r>
      <w:proofErr w:type="gramEnd"/>
      <w:r>
        <w:rPr>
          <w:i/>
        </w:rPr>
        <w:t xml:space="preserve"> measured? What methodology should the Department use to calculate these benefits and costs?</w:t>
      </w:r>
    </w:p>
    <w:p w:rsidR="004975C9" w:rsidRDefault="004975C9"/>
    <w:p w:rsidR="002C020C" w:rsidRDefault="002C020C" w:rsidP="00831F6F">
      <w:r>
        <w:t xml:space="preserve">We </w:t>
      </w:r>
      <w:r w:rsidR="006A7268">
        <w:t>reiterate below some aspects of</w:t>
      </w:r>
      <w:r>
        <w:t xml:space="preserve"> our response to Question 70 above</w:t>
      </w:r>
      <w:r w:rsidR="006B1CCB">
        <w:t xml:space="preserve">. </w:t>
      </w:r>
      <w:r w:rsidR="006A7268">
        <w:t>Again</w:t>
      </w:r>
      <w:r w:rsidR="00334166">
        <w:t xml:space="preserve">, even seemingly minor access barriers can </w:t>
      </w:r>
      <w:r>
        <w:t xml:space="preserve">change the trajectory of one’s </w:t>
      </w:r>
      <w:r w:rsidR="00334166">
        <w:t xml:space="preserve">overall education and, in turn, their </w:t>
      </w:r>
      <w:r w:rsidR="00BB3E88">
        <w:t>employment and earning potential</w:t>
      </w:r>
      <w:r w:rsidR="006B1CCB">
        <w:t xml:space="preserve">. </w:t>
      </w:r>
      <w:r>
        <w:t>The likelihood of being unemployed decreases with each new level of educational attainment, and those with increasingly higher education earn more than those with less education</w:t>
      </w:r>
      <w:r w:rsidR="006B1CCB">
        <w:t xml:space="preserve">. </w:t>
      </w:r>
      <w:r>
        <w:t>In 2014, median weekly earnings for people with a bachelor’s degree or higher were $1,193, compared with those with some higher education ($761), high school graduates without any college ($668), and those with less than a high school diploma ($488)</w:t>
      </w:r>
      <w:r w:rsidR="006B1CCB">
        <w:t xml:space="preserve">. </w:t>
      </w:r>
      <w:r w:rsidR="006A7268">
        <w:t>T</w:t>
      </w:r>
      <w:r w:rsidRPr="0030290B">
        <w:t xml:space="preserve">he median annual earning of full-time year-round workers </w:t>
      </w:r>
      <w:r>
        <w:t xml:space="preserve">between 25 and </w:t>
      </w:r>
      <w:r w:rsidRPr="0030290B">
        <w:t xml:space="preserve">34 </w:t>
      </w:r>
      <w:r>
        <w:t xml:space="preserve">years old </w:t>
      </w:r>
      <w:r w:rsidRPr="0030290B">
        <w:t>is significantly higher for one with a Master's or higher than one without a high school</w:t>
      </w:r>
      <w:r w:rsidR="008C5DCB">
        <w:t xml:space="preserve"> </w:t>
      </w:r>
      <w:r w:rsidR="007D00CA">
        <w:t>diploma</w:t>
      </w:r>
      <w:r w:rsidRPr="0030290B">
        <w:t>, at $59,</w:t>
      </w:r>
      <w:r>
        <w:t>1</w:t>
      </w:r>
      <w:r w:rsidRPr="0030290B">
        <w:t>00 and $2</w:t>
      </w:r>
      <w:r>
        <w:t>5</w:t>
      </w:r>
      <w:r w:rsidRPr="0030290B">
        <w:t>,</w:t>
      </w:r>
      <w:r>
        <w:t>000</w:t>
      </w:r>
      <w:r w:rsidRPr="0030290B">
        <w:t>, respectively</w:t>
      </w:r>
      <w:r w:rsidR="006B1CCB">
        <w:t xml:space="preserve">. </w:t>
      </w:r>
      <w:r>
        <w:t>The difference in earnings resulting from increased educational and employment opportunities that accrue over the lifetime of the average individual with a disability would number well into nine figures.</w:t>
      </w:r>
    </w:p>
    <w:p w:rsidR="002C020C" w:rsidRDefault="002C020C" w:rsidP="002C020C">
      <w:pPr>
        <w:contextualSpacing/>
      </w:pPr>
    </w:p>
    <w:p w:rsidR="002C020C" w:rsidRDefault="002C020C" w:rsidP="002C020C">
      <w:pPr>
        <w:contextualSpacing/>
      </w:pPr>
      <w:r>
        <w:t>When compared to the minimal investment necessary to make educational Web content accessible, the cost-benefit analysis resolves overwhelmingly in favor of accessibility</w:t>
      </w:r>
      <w:r w:rsidR="006B1CCB">
        <w:t xml:space="preserve">. </w:t>
      </w:r>
      <w:r>
        <w:t xml:space="preserve">The cost of accessibility, when carefully planned and designed, is almost zero, especially if the training for Web accessibility is begun at the development </w:t>
      </w:r>
      <w:proofErr w:type="gramStart"/>
      <w:r>
        <w:t>stage of course design</w:t>
      </w:r>
      <w:proofErr w:type="gramEnd"/>
      <w:r>
        <w:t>.</w:t>
      </w:r>
    </w:p>
    <w:p w:rsidR="004975C9" w:rsidRDefault="004975C9"/>
    <w:p w:rsidR="004975C9" w:rsidRDefault="00307CF1" w:rsidP="00831F6F">
      <w:pPr>
        <w:contextualSpacing/>
      </w:pPr>
      <w:r w:rsidRPr="00831F6F">
        <w:rPr>
          <w:i/>
          <w:u w:val="single"/>
        </w:rPr>
        <w:t>Question 115</w:t>
      </w:r>
      <w:r>
        <w:rPr>
          <w:i/>
        </w:rPr>
        <w:t>: Is there a cost threshold for the expected costs of accessibility testing and remediation above which it becomes more cost effective or otherwise more beneficial for a public educational institution to build a new Web site instead of remediating an existing one? If so, what is that cost threshold for each type of public educational institution (e.g., public elementary school, public secondary school, public school district, public postsecondary institution)? How likely is each type of public educational institution to cross this threshold?</w:t>
      </w:r>
    </w:p>
    <w:p w:rsidR="004975C9" w:rsidRDefault="00307CF1">
      <w:r>
        <w:rPr>
          <w:i/>
        </w:rPr>
        <w:tab/>
      </w:r>
    </w:p>
    <w:p w:rsidR="00254A01" w:rsidRDefault="00903042" w:rsidP="00903042">
      <w:r>
        <w:t>The individual circumstances of each website will dictate whether it is more cost-effective to build a new website or remediate the existing one</w:t>
      </w:r>
      <w:r w:rsidR="006B1CCB">
        <w:rPr>
          <w:i/>
        </w:rPr>
        <w:t xml:space="preserve">. </w:t>
      </w:r>
    </w:p>
    <w:p w:rsidR="00BC45FC" w:rsidRDefault="00307CF1" w:rsidP="00831F6F">
      <w:pPr>
        <w:pStyle w:val="Heading3"/>
      </w:pPr>
      <w:r>
        <w:t>Impact on Small Entities</w:t>
      </w:r>
    </w:p>
    <w:p w:rsidR="004975C9" w:rsidRDefault="00307CF1" w:rsidP="00831F6F">
      <w:pPr>
        <w:contextualSpacing/>
      </w:pPr>
      <w:r w:rsidRPr="00831F6F">
        <w:rPr>
          <w:i/>
          <w:u w:val="single"/>
        </w:rPr>
        <w:t>Question 116</w:t>
      </w:r>
      <w:r>
        <w:rPr>
          <w:i/>
        </w:rPr>
        <w:t>: Do all or most small public entities have Web sites?  Is there a certain population threshold below which a public entity is unlikely to have a Web site?</w:t>
      </w:r>
    </w:p>
    <w:p w:rsidR="004975C9" w:rsidRDefault="00307CF1">
      <w:r>
        <w:rPr>
          <w:i/>
        </w:rPr>
        <w:tab/>
      </w:r>
    </w:p>
    <w:p w:rsidR="004975C9" w:rsidRDefault="00912373">
      <w:r>
        <w:t xml:space="preserve">While most small public entities will have websites, </w:t>
      </w:r>
      <w:r w:rsidR="00EB4C17">
        <w:t xml:space="preserve">our informal Internet search indicated that </w:t>
      </w:r>
      <w:r>
        <w:t>extraordinarily small towns (population of 30 or less) may be much less likely to have a website.</w:t>
      </w:r>
    </w:p>
    <w:p w:rsidR="00C579AF" w:rsidRDefault="00C579AF"/>
    <w:p w:rsidR="004975C9" w:rsidRDefault="00307CF1" w:rsidP="00831F6F">
      <w:pPr>
        <w:contextualSpacing/>
      </w:pPr>
      <w:r w:rsidRPr="00831F6F">
        <w:rPr>
          <w:i/>
          <w:u w:val="single"/>
        </w:rPr>
        <w:t>Question 117</w:t>
      </w:r>
      <w:r>
        <w:rPr>
          <w:i/>
        </w:rPr>
        <w:t>: How large and complex are small public entities’ Web sites?  How, if at all, do the Web sites of small public entities differ from Web sites of larger public entities?  Do small public entities tend to have Web sites with fewer pages?  Do small public entities tend to have Web sites that are less complex?  Are small public entities less likely to provide information about or access to government services, programs, and activities on their Web sites?  Do the Web sites of small public entities allow residents to access government services online (e.g., filling out forms, paying bills, requesting services)?</w:t>
      </w:r>
    </w:p>
    <w:p w:rsidR="004975C9" w:rsidRDefault="004975C9"/>
    <w:p w:rsidR="0084370B" w:rsidRDefault="00307CF1">
      <w:r w:rsidRPr="00831F6F">
        <w:t xml:space="preserve">We </w:t>
      </w:r>
      <w:r w:rsidR="00934225">
        <w:t>have reason to believe</w:t>
      </w:r>
      <w:r w:rsidR="00934225" w:rsidRPr="00831F6F">
        <w:t xml:space="preserve"> </w:t>
      </w:r>
      <w:r w:rsidRPr="00831F6F">
        <w:t xml:space="preserve">that </w:t>
      </w:r>
      <w:r w:rsidR="008A549F">
        <w:t xml:space="preserve">the websites of small covered entities will </w:t>
      </w:r>
      <w:r w:rsidRPr="00831F6F">
        <w:t>vary in size and complexity</w:t>
      </w:r>
      <w:r w:rsidR="006B1CCB">
        <w:t xml:space="preserve">. </w:t>
      </w:r>
      <w:r w:rsidR="000041D7">
        <w:t>As shown below, population alone is not a valid predictor for website size</w:t>
      </w:r>
      <w:r w:rsidR="006B1CCB">
        <w:t xml:space="preserve">. </w:t>
      </w:r>
      <w:r w:rsidR="000041D7">
        <w:t>However, o</w:t>
      </w:r>
      <w:r w:rsidR="00EB53C2">
        <w:t xml:space="preserve">ne factor may be the covered entity’s proximity to other, larger population centers, which tends to </w:t>
      </w:r>
      <w:r w:rsidR="009039DF">
        <w:t>create additional services, programs, and activities that are addressed on websites</w:t>
      </w:r>
      <w:r w:rsidR="006B1CCB">
        <w:t xml:space="preserve">. </w:t>
      </w:r>
      <w:r w:rsidR="00EB53C2">
        <w:t xml:space="preserve">For example, </w:t>
      </w:r>
      <w:r w:rsidR="00D91835">
        <w:t xml:space="preserve">the town of </w:t>
      </w:r>
      <w:r w:rsidR="00793993">
        <w:t xml:space="preserve">Harwood Heights, IL </w:t>
      </w:r>
      <w:r w:rsidR="009A1457">
        <w:t xml:space="preserve">(a suburb of Chicago) </w:t>
      </w:r>
      <w:r w:rsidR="00793993">
        <w:t xml:space="preserve">has just </w:t>
      </w:r>
      <w:r w:rsidR="009A1457">
        <w:t>8,612 residents,</w:t>
      </w:r>
      <w:r w:rsidR="009A1457">
        <w:rPr>
          <w:rStyle w:val="FootnoteReference"/>
        </w:rPr>
        <w:footnoteReference w:id="174"/>
      </w:r>
      <w:r w:rsidR="009A1457">
        <w:t xml:space="preserve"> but an official website with </w:t>
      </w:r>
      <w:r w:rsidR="002A4DDD">
        <w:t>more than 4,100 pages.</w:t>
      </w:r>
      <w:r w:rsidR="002A4DDD">
        <w:rPr>
          <w:rStyle w:val="FootnoteReference"/>
        </w:rPr>
        <w:footnoteReference w:id="175"/>
      </w:r>
      <w:r w:rsidR="002A4DDD">
        <w:t xml:space="preserve"> </w:t>
      </w:r>
      <w:r w:rsidR="00501C76">
        <w:t xml:space="preserve">By contrast, </w:t>
      </w:r>
      <w:r w:rsidR="005E5B46">
        <w:t xml:space="preserve">Central Falls, RI, which </w:t>
      </w:r>
      <w:r w:rsidR="00183F7B">
        <w:t xml:space="preserve">is near a smaller city (Providence), </w:t>
      </w:r>
      <w:r w:rsidR="005E5B46">
        <w:t>has a population</w:t>
      </w:r>
      <w:r w:rsidR="002E0B46">
        <w:t xml:space="preserve"> </w:t>
      </w:r>
      <w:r w:rsidR="0059718F">
        <w:t>over 19,000</w:t>
      </w:r>
      <w:r w:rsidR="00F13F50">
        <w:t>,</w:t>
      </w:r>
      <w:r w:rsidR="002E0B46">
        <w:rPr>
          <w:rStyle w:val="FootnoteReference"/>
        </w:rPr>
        <w:footnoteReference w:id="176"/>
      </w:r>
      <w:r w:rsidR="005E5B46">
        <w:t xml:space="preserve"> </w:t>
      </w:r>
      <w:r w:rsidR="00183F7B">
        <w:t xml:space="preserve">but </w:t>
      </w:r>
      <w:r w:rsidR="00F13F50">
        <w:t>maintains a website of just</w:t>
      </w:r>
      <w:r w:rsidR="00A7693A">
        <w:t xml:space="preserve"> 598 pages</w:t>
      </w:r>
      <w:r w:rsidR="00F13F50">
        <w:t>.</w:t>
      </w:r>
      <w:r w:rsidR="00F13F50">
        <w:rPr>
          <w:rStyle w:val="FootnoteReference"/>
        </w:rPr>
        <w:footnoteReference w:id="177"/>
      </w:r>
      <w:r w:rsidR="004342DC">
        <w:t xml:space="preserve"> Both websites, and many others like it within this </w:t>
      </w:r>
      <w:r w:rsidR="00516FF9">
        <w:t xml:space="preserve">category of </w:t>
      </w:r>
      <w:r w:rsidR="004342DC">
        <w:t>so-called “</w:t>
      </w:r>
      <w:r w:rsidR="00516FF9">
        <w:t>small public entities,” provide access to government services online</w:t>
      </w:r>
      <w:r w:rsidR="007135BD">
        <w:t>, such as registration for parks and recreation events,</w:t>
      </w:r>
      <w:r w:rsidR="006202AD">
        <w:rPr>
          <w:rStyle w:val="FootnoteReference"/>
        </w:rPr>
        <w:footnoteReference w:id="178"/>
      </w:r>
      <w:r w:rsidR="007135BD">
        <w:t xml:space="preserve"> information about </w:t>
      </w:r>
      <w:r w:rsidR="00B01C94">
        <w:t>voting registration</w:t>
      </w:r>
      <w:r w:rsidR="007135BD">
        <w:t>,</w:t>
      </w:r>
      <w:r w:rsidR="006202AD">
        <w:rPr>
          <w:rStyle w:val="FootnoteReference"/>
        </w:rPr>
        <w:footnoteReference w:id="179"/>
      </w:r>
      <w:r w:rsidR="007135BD">
        <w:t xml:space="preserve"> </w:t>
      </w:r>
      <w:r w:rsidR="00AA0263">
        <w:t xml:space="preserve">the </w:t>
      </w:r>
      <w:r w:rsidR="00B01C94">
        <w:t>town’s budget,</w:t>
      </w:r>
      <w:r w:rsidR="00AA0263">
        <w:rPr>
          <w:rStyle w:val="FootnoteReference"/>
        </w:rPr>
        <w:footnoteReference w:id="180"/>
      </w:r>
      <w:r w:rsidR="00B01C94">
        <w:t xml:space="preserve"> </w:t>
      </w:r>
      <w:r w:rsidR="001129C9">
        <w:t>review checks issued by the town,</w:t>
      </w:r>
      <w:r w:rsidR="001129C9">
        <w:rPr>
          <w:rStyle w:val="FootnoteReference"/>
        </w:rPr>
        <w:footnoteReference w:id="181"/>
      </w:r>
      <w:r w:rsidR="001129C9">
        <w:t xml:space="preserve"> </w:t>
      </w:r>
      <w:r w:rsidR="00AA0263">
        <w:t xml:space="preserve">invitations to bid and </w:t>
      </w:r>
      <w:r w:rsidR="00733A92">
        <w:t>pending contract bids</w:t>
      </w:r>
      <w:r w:rsidR="00C32E1A">
        <w:t>,</w:t>
      </w:r>
      <w:r w:rsidR="00AA0263">
        <w:rPr>
          <w:rStyle w:val="FootnoteReference"/>
        </w:rPr>
        <w:footnoteReference w:id="182"/>
      </w:r>
      <w:r w:rsidR="00C32E1A">
        <w:t xml:space="preserve"> </w:t>
      </w:r>
      <w:r w:rsidR="00045377">
        <w:t xml:space="preserve">making </w:t>
      </w:r>
      <w:r w:rsidR="00C32E1A">
        <w:t>public information/document requests,</w:t>
      </w:r>
      <w:r w:rsidR="00C32E1A">
        <w:rPr>
          <w:rStyle w:val="FootnoteReference"/>
        </w:rPr>
        <w:footnoteReference w:id="183"/>
      </w:r>
      <w:r w:rsidR="00C32E1A">
        <w:t xml:space="preserve"> </w:t>
      </w:r>
      <w:r w:rsidR="00257841">
        <w:t>minutes of town council meetings,</w:t>
      </w:r>
      <w:r w:rsidR="00257841">
        <w:rPr>
          <w:rStyle w:val="FootnoteReference"/>
        </w:rPr>
        <w:footnoteReference w:id="184"/>
      </w:r>
      <w:r w:rsidR="00257841">
        <w:t xml:space="preserve"> appl</w:t>
      </w:r>
      <w:r w:rsidR="00045377">
        <w:t>ications</w:t>
      </w:r>
      <w:r w:rsidR="00257841">
        <w:t xml:space="preserve"> for employment,</w:t>
      </w:r>
      <w:r w:rsidR="00257841">
        <w:rPr>
          <w:rStyle w:val="FootnoteReference"/>
        </w:rPr>
        <w:footnoteReference w:id="185"/>
      </w:r>
      <w:r w:rsidR="00257841">
        <w:t xml:space="preserve"> </w:t>
      </w:r>
      <w:r w:rsidR="00045377">
        <w:t>reviewing town ordinances,</w:t>
      </w:r>
      <w:r w:rsidR="00045377">
        <w:rPr>
          <w:rStyle w:val="FootnoteReference"/>
        </w:rPr>
        <w:footnoteReference w:id="186"/>
      </w:r>
      <w:r w:rsidR="00045377">
        <w:t xml:space="preserve"> </w:t>
      </w:r>
      <w:r w:rsidR="001C3972">
        <w:t>apply for various business licenses,</w:t>
      </w:r>
      <w:r w:rsidR="001C3972">
        <w:rPr>
          <w:rStyle w:val="FootnoteReference"/>
        </w:rPr>
        <w:footnoteReference w:id="187"/>
      </w:r>
      <w:r w:rsidR="001C3972">
        <w:t xml:space="preserve"> </w:t>
      </w:r>
      <w:r w:rsidR="000D580B">
        <w:t>seek building permits,</w:t>
      </w:r>
      <w:r w:rsidR="000D580B">
        <w:rPr>
          <w:rStyle w:val="FootnoteReference"/>
        </w:rPr>
        <w:footnoteReference w:id="188"/>
      </w:r>
      <w:r w:rsidR="001129C9">
        <w:t xml:space="preserve"> and</w:t>
      </w:r>
      <w:r w:rsidR="000D580B">
        <w:t xml:space="preserve"> </w:t>
      </w:r>
      <w:r w:rsidR="00584F11">
        <w:t>review information about emergencies and crises</w:t>
      </w:r>
      <w:r w:rsidR="001129C9">
        <w:t>.</w:t>
      </w:r>
      <w:r w:rsidR="00584F11">
        <w:rPr>
          <w:rStyle w:val="FootnoteReference"/>
        </w:rPr>
        <w:footnoteReference w:id="189"/>
      </w:r>
      <w:r w:rsidR="00516FF9">
        <w:t xml:space="preserve"> </w:t>
      </w:r>
    </w:p>
    <w:p w:rsidR="0084370B" w:rsidRDefault="0084370B"/>
    <w:p w:rsidR="00A7693A" w:rsidRDefault="00C35A7C">
      <w:r>
        <w:t xml:space="preserve">Other examples </w:t>
      </w:r>
      <w:r w:rsidR="00C50FE5">
        <w:t xml:space="preserve">of so-called “small public entities” and the functionality of their websites </w:t>
      </w:r>
      <w:r>
        <w:t xml:space="preserve">would </w:t>
      </w:r>
      <w:r w:rsidR="0084370B">
        <w:t xml:space="preserve">further </w:t>
      </w:r>
      <w:r>
        <w:t xml:space="preserve">demonstrate that the Department should not define </w:t>
      </w:r>
      <w:r w:rsidR="0084370B">
        <w:t xml:space="preserve">covered entities’ Web accessibility obligations according to </w:t>
      </w:r>
      <w:r>
        <w:t>population</w:t>
      </w:r>
      <w:r w:rsidR="00A15A3E">
        <w:t xml:space="preserve"> or other arbitrary criteria</w:t>
      </w:r>
      <w:r w:rsidR="0084370B">
        <w:t xml:space="preserve">, but should instead </w:t>
      </w:r>
      <w:r w:rsidR="00A15A3E">
        <w:t>set a generally applicable requirement for accessible websites</w:t>
      </w:r>
      <w:r w:rsidR="006B1CCB">
        <w:t xml:space="preserve">. </w:t>
      </w:r>
      <w:r w:rsidR="00A811E2">
        <w:t xml:space="preserve">If necessary, </w:t>
      </w:r>
      <w:r w:rsidR="00A15A3E">
        <w:t xml:space="preserve">individual covered entities can </w:t>
      </w:r>
      <w:r w:rsidR="00A811E2">
        <w:t>seek the protection of the undue burden exception based on their particular circumstances.</w:t>
      </w:r>
    </w:p>
    <w:p w:rsidR="00B602A6" w:rsidRDefault="00B602A6"/>
    <w:p w:rsidR="00B602A6" w:rsidRDefault="00B602A6">
      <w:r>
        <w:t xml:space="preserve">Regardless of the size of a given covered entity, its </w:t>
      </w:r>
      <w:r w:rsidRPr="008451BD">
        <w:t xml:space="preserve">services, programs, and activities </w:t>
      </w:r>
      <w:r>
        <w:t>provided online must be accessible</w:t>
      </w:r>
      <w:r w:rsidR="006B1CCB">
        <w:t xml:space="preserve">. </w:t>
      </w:r>
      <w:r>
        <w:t xml:space="preserve">The tools and techniques to accomplish this are the same </w:t>
      </w:r>
      <w:r w:rsidR="00C50FE5">
        <w:t>for</w:t>
      </w:r>
      <w:r>
        <w:t xml:space="preserve"> websites</w:t>
      </w:r>
      <w:r w:rsidR="00C50FE5">
        <w:t xml:space="preserve"> of all sizes</w:t>
      </w:r>
      <w:r>
        <w:t>.</w:t>
      </w:r>
    </w:p>
    <w:p w:rsidR="00A7693A" w:rsidRDefault="00A7693A"/>
    <w:p w:rsidR="004975C9" w:rsidRDefault="00307CF1" w:rsidP="00831F6F">
      <w:pPr>
        <w:contextualSpacing/>
      </w:pPr>
      <w:r w:rsidRPr="00831F6F">
        <w:rPr>
          <w:i/>
          <w:u w:val="single"/>
        </w:rPr>
        <w:t>Question 118</w:t>
      </w:r>
      <w:r>
        <w:rPr>
          <w:i/>
        </w:rPr>
        <w:t>: Are persons with disabilities residing in small public entities more or less likely to use the public entities’ Web sites to access government services?  Why or why not?</w:t>
      </w:r>
    </w:p>
    <w:p w:rsidR="004F1A79" w:rsidRDefault="00307CF1">
      <w:pPr>
        <w:rPr>
          <w:i/>
        </w:rPr>
      </w:pPr>
      <w:r>
        <w:rPr>
          <w:i/>
        </w:rPr>
        <w:tab/>
      </w:r>
    </w:p>
    <w:p w:rsidR="00B6756B" w:rsidRDefault="00DD276D" w:rsidP="00AA107A">
      <w:r>
        <w:t xml:space="preserve">As we have explained above, individuals with disabilities are more likely </w:t>
      </w:r>
      <w:r w:rsidR="00B6756B">
        <w:t xml:space="preserve">than their nondisabled peers </w:t>
      </w:r>
      <w:r>
        <w:t>to rely on websites to interact with their state and local government</w:t>
      </w:r>
      <w:r w:rsidR="005C6CE4">
        <w:t>s</w:t>
      </w:r>
      <w:r w:rsidR="004538E6">
        <w:t xml:space="preserve"> because of inherent transportation, communication, and other barriers</w:t>
      </w:r>
      <w:r w:rsidR="006B1CCB">
        <w:t xml:space="preserve">. </w:t>
      </w:r>
      <w:r w:rsidR="007A4CB6">
        <w:t>A blind person does not have the same autonomy to drive to a covered entity’s office as a sighted person</w:t>
      </w:r>
      <w:r w:rsidR="006B1CCB">
        <w:t xml:space="preserve">. </w:t>
      </w:r>
      <w:r w:rsidR="007A4CB6">
        <w:t>A deaf or hard of hearing person does not have the same opportunity to call a covered entity’s office</w:t>
      </w:r>
      <w:r w:rsidR="006B1CCB">
        <w:t xml:space="preserve">. </w:t>
      </w:r>
      <w:r w:rsidR="007A4CB6">
        <w:t>A person with an intellectual disability does not have the same ability to interact independently with the staff at a covered entity’s office</w:t>
      </w:r>
      <w:r w:rsidR="006B1CCB">
        <w:t xml:space="preserve">. </w:t>
      </w:r>
      <w:r w:rsidR="007A4CB6">
        <w:t>The 24-hour-a-day availability of information and transactions on covered entity websites and mobile apps provides a level of independence and convenience that cannot be replicated through any other means</w:t>
      </w:r>
      <w:r w:rsidR="009126D8">
        <w:t xml:space="preserve">, particularly for </w:t>
      </w:r>
      <w:r w:rsidR="003B4662">
        <w:t>smaller entities with smaller staffs and less regular hours of operation</w:t>
      </w:r>
      <w:r w:rsidR="006B1CCB">
        <w:t xml:space="preserve">. </w:t>
      </w:r>
      <w:r w:rsidR="003B4662">
        <w:t xml:space="preserve">Further, the staff within small entities </w:t>
      </w:r>
      <w:r w:rsidR="009F2A20">
        <w:t xml:space="preserve">is </w:t>
      </w:r>
      <w:r w:rsidR="00AC343C">
        <w:t>less likely to have experience with individuals with disabilities and, as a result, will not be as successful in fulfilling that person’s needs</w:t>
      </w:r>
      <w:r w:rsidR="006B1CCB">
        <w:t xml:space="preserve">. </w:t>
      </w:r>
      <w:r w:rsidR="007A4CB6">
        <w:t>That is why the number of Americans who rely on the Internet has increased year after year and why entities offer information and transactions through that unique medium.</w:t>
      </w:r>
    </w:p>
    <w:p w:rsidR="00B6756B" w:rsidRDefault="00B6756B" w:rsidP="00AA107A"/>
    <w:p w:rsidR="00DD276D" w:rsidRDefault="007A4CB6" w:rsidP="00AA107A">
      <w:r>
        <w:t xml:space="preserve">This reliance on websites may be </w:t>
      </w:r>
      <w:r w:rsidR="00B6756B">
        <w:t>particularly</w:t>
      </w:r>
      <w:r w:rsidR="00DD276D">
        <w:t xml:space="preserve"> </w:t>
      </w:r>
      <w:r>
        <w:t xml:space="preserve">acute </w:t>
      </w:r>
      <w:r w:rsidR="00DD276D">
        <w:t xml:space="preserve">in rural areas </w:t>
      </w:r>
      <w:r w:rsidR="00B6756B">
        <w:t xml:space="preserve">where </w:t>
      </w:r>
      <w:r>
        <w:t>there may be greater distance between a covered entity’s residents and the governmental offices</w:t>
      </w:r>
      <w:r w:rsidR="009F25C9">
        <w:t>, and where there is not a public transportation infrastructure to accommodate this issue</w:t>
      </w:r>
      <w:r w:rsidR="006B1CCB">
        <w:t xml:space="preserve">. </w:t>
      </w:r>
      <w:r w:rsidR="009F25C9">
        <w:t>Census figures show</w:t>
      </w:r>
      <w:r w:rsidR="00E6384C">
        <w:t xml:space="preserve"> that approximately 20% of the U.S. population resides in the</w:t>
      </w:r>
      <w:r w:rsidR="009F25C9">
        <w:t>se rural areas.</w:t>
      </w:r>
      <w:r w:rsidR="00FD48FD">
        <w:rPr>
          <w:rStyle w:val="FootnoteReference"/>
        </w:rPr>
        <w:footnoteReference w:id="190"/>
      </w:r>
    </w:p>
    <w:p w:rsidR="00A20A65" w:rsidRDefault="00A20A65" w:rsidP="00AA107A"/>
    <w:p w:rsidR="00AA107A" w:rsidRDefault="00A92920" w:rsidP="00AA107A">
      <w:r>
        <w:t xml:space="preserve">In any event, </w:t>
      </w:r>
      <w:r w:rsidR="00AA107A">
        <w:t>the Department should not link a covered entity’s accessibility obligations to its population</w:t>
      </w:r>
      <w:r w:rsidR="006B1CCB">
        <w:t xml:space="preserve">. </w:t>
      </w:r>
      <w:r w:rsidR="00AA107A">
        <w:t>This approach is too generalized and is not premised on any reliable connection between the size of a particular jurisdiction and the relevant considerations of its resources and the scope and complexity of the access barriers</w:t>
      </w:r>
      <w:r w:rsidR="006B1CCB">
        <w:t xml:space="preserve">. </w:t>
      </w:r>
      <w:r w:rsidR="00AA107A">
        <w:t>Such a remarkable exemption from civil rights protections must be justified by compelling empirical data supporting the purported correlation</w:t>
      </w:r>
      <w:r w:rsidR="006B1CCB">
        <w:t xml:space="preserve">. </w:t>
      </w:r>
      <w:r w:rsidR="00AA107A">
        <w:t>We submit that such a proposal cannot be supported and, to the contrary, the data demonstrates the discriminatory effect of such an exemption.</w:t>
      </w:r>
    </w:p>
    <w:p w:rsidR="004975C9" w:rsidRPr="005E209F" w:rsidRDefault="004975C9"/>
    <w:p w:rsidR="004975C9" w:rsidRDefault="00307CF1" w:rsidP="00831F6F">
      <w:pPr>
        <w:contextualSpacing/>
      </w:pPr>
      <w:r w:rsidRPr="00831F6F">
        <w:rPr>
          <w:i/>
          <w:u w:val="single"/>
        </w:rPr>
        <w:t>Question 119</w:t>
      </w:r>
      <w:r>
        <w:rPr>
          <w:i/>
        </w:rPr>
        <w:t>: Is annual revenue an effective measure of the potential burdens a Web accessibility rule could impose on small public entities?  Is there other publicly available data that the Department should consider in addition to, or instead of, annual revenue when considering the burdens on small public entities to comply with a Web accessibility rule?</w:t>
      </w:r>
    </w:p>
    <w:p w:rsidR="004975C9" w:rsidRDefault="004975C9"/>
    <w:p w:rsidR="00A60B1A" w:rsidRDefault="00A60B1A" w:rsidP="00A60B1A">
      <w:r>
        <w:t>Because the issue of cost must be analyzed through the prism of the undue burden exception, we note that the multi-factor test for that exception looks to the covered entity’s “overall budget.”</w:t>
      </w:r>
      <w:r>
        <w:rPr>
          <w:rStyle w:val="FootnoteReference"/>
        </w:rPr>
        <w:footnoteReference w:id="191"/>
      </w:r>
      <w:r>
        <w:t xml:space="preserve"> In other words, a covered entity cannot be permitted to limit its obligations under Title II by artificially restricting its budget or that amount of funds dedicated to providing accommodations.</w:t>
      </w:r>
      <w:r>
        <w:rPr>
          <w:rStyle w:val="FootnoteReference"/>
        </w:rPr>
        <w:footnoteReference w:id="192"/>
      </w:r>
      <w:r>
        <w:t xml:space="preserve"> Other considerations in this context are defined in extant law, including the size and human resources of the given entity.</w:t>
      </w:r>
      <w:r>
        <w:rPr>
          <w:rStyle w:val="FootnoteReference"/>
        </w:rPr>
        <w:footnoteReference w:id="193"/>
      </w:r>
      <w:r>
        <w:t xml:space="preserve"> These factors must be applied together on a case-by-case basis</w:t>
      </w:r>
      <w:r w:rsidR="006B1CCB">
        <w:t xml:space="preserve">. </w:t>
      </w:r>
      <w:r>
        <w:t xml:space="preserve">For example, as Dr. Jonathan Lazar has noted, while the small town of Whittier, Alaska may have a small budget provided by its 220 residents, it would take just a few minutes of effort to make its </w:t>
      </w:r>
      <w:r w:rsidR="00CA3699">
        <w:t xml:space="preserve">homepage </w:t>
      </w:r>
      <w:r>
        <w:t>compliant with WCAG 2.0 AA.</w:t>
      </w:r>
      <w:r>
        <w:rPr>
          <w:rStyle w:val="FootnoteReference"/>
        </w:rPr>
        <w:footnoteReference w:id="194"/>
      </w:r>
    </w:p>
    <w:p w:rsidR="004975C9" w:rsidRDefault="004975C9"/>
    <w:p w:rsidR="004975C9" w:rsidRDefault="00307CF1" w:rsidP="00831F6F">
      <w:pPr>
        <w:contextualSpacing/>
      </w:pPr>
      <w:r w:rsidRPr="00831F6F">
        <w:rPr>
          <w:i/>
          <w:u w:val="single"/>
        </w:rPr>
        <w:t>Question 120</w:t>
      </w:r>
      <w:r>
        <w:rPr>
          <w:i/>
        </w:rPr>
        <w:t>: Are there resources that a small public entity would need to comply with a Web accessibility rule that they would not be able to purchase (e.g., staff or contractors with expertise that are not available in the geographic area)?</w:t>
      </w:r>
    </w:p>
    <w:p w:rsidR="00FA2BD5" w:rsidRDefault="00FA2BD5">
      <w:pPr>
        <w:rPr>
          <w:i/>
        </w:rPr>
      </w:pPr>
    </w:p>
    <w:p w:rsidR="00FA2BD5" w:rsidRDefault="00FA2BD5">
      <w:r>
        <w:t>Because websites exist on a digital platform that can be created and accessed anywhere, we are not aware of any resources that a covered entity could not obtain to reach compliance with WCAG 2.0 AA</w:t>
      </w:r>
      <w:r w:rsidR="006B1CCB">
        <w:t xml:space="preserve">. </w:t>
      </w:r>
      <w:r>
        <w:t>Design and remediation by consultants can be, and often is, done remotely</w:t>
      </w:r>
      <w:r w:rsidR="006B1CCB">
        <w:t xml:space="preserve">. </w:t>
      </w:r>
      <w:r w:rsidR="001E37EF">
        <w:t>Likewise, tools to be used in-house can also be accessed over the Internet.</w:t>
      </w:r>
    </w:p>
    <w:p w:rsidR="00FA2BD5" w:rsidRDefault="00FA2BD5"/>
    <w:p w:rsidR="004975C9" w:rsidRDefault="00307CF1" w:rsidP="00831F6F">
      <w:pPr>
        <w:contextualSpacing/>
      </w:pPr>
      <w:r w:rsidRPr="00831F6F">
        <w:rPr>
          <w:i/>
          <w:u w:val="single"/>
        </w:rPr>
        <w:t>Question 121</w:t>
      </w:r>
      <w:r>
        <w:rPr>
          <w:i/>
        </w:rPr>
        <w:t xml:space="preserve">: Do small public entities face particular obstacles to compliance due to their size (e.g., limited revenue, small technology staff, </w:t>
      </w:r>
      <w:proofErr w:type="gramStart"/>
      <w:r>
        <w:rPr>
          <w:i/>
        </w:rPr>
        <w:t>limited</w:t>
      </w:r>
      <w:proofErr w:type="gramEnd"/>
      <w:r>
        <w:rPr>
          <w:i/>
        </w:rPr>
        <w:t xml:space="preserve"> technological expertise)?  Do small public entities of different sizes and different types face different obstacles?  Are there other constraints on small public entities’ ability to comply with a Web accessibility rule that the Department should consider?</w:t>
      </w:r>
    </w:p>
    <w:p w:rsidR="004975C9" w:rsidRDefault="004975C9"/>
    <w:p w:rsidR="00CA6003" w:rsidRDefault="00CA6003">
      <w:r>
        <w:t xml:space="preserve">Again, the financial or administrative burdens to be borne by small public entities will vary </w:t>
      </w:r>
      <w:r w:rsidR="00212C70">
        <w:t>from website to website</w:t>
      </w:r>
      <w:r w:rsidR="006B1CCB">
        <w:t xml:space="preserve">. </w:t>
      </w:r>
      <w:r w:rsidR="00212C70">
        <w:t xml:space="preserve">But as we have observed above, </w:t>
      </w:r>
      <w:r w:rsidR="00C03D1D">
        <w:t>in general, s</w:t>
      </w:r>
      <w:r w:rsidR="00C03D1D" w:rsidRPr="008451BD">
        <w:t>maller entities face many fewer remediation issues due to the more limited scope of their online resources</w:t>
      </w:r>
      <w:r w:rsidR="006B1CCB">
        <w:t xml:space="preserve">. </w:t>
      </w:r>
      <w:r w:rsidR="00C03D1D">
        <w:t>Thus, their obligations under WCGA 2.0 AA will generally be in proportion to their resources</w:t>
      </w:r>
      <w:r w:rsidR="006B1CCB">
        <w:t xml:space="preserve">. </w:t>
      </w:r>
      <w:r w:rsidR="00C03D1D">
        <w:t>Also</w:t>
      </w:r>
      <w:r w:rsidR="00C03D1D" w:rsidRPr="008451BD">
        <w:t xml:space="preserve">, training materials </w:t>
      </w:r>
      <w:r w:rsidR="00C03D1D">
        <w:t xml:space="preserve">currently </w:t>
      </w:r>
      <w:r w:rsidR="00C03D1D" w:rsidRPr="008451BD">
        <w:t xml:space="preserve">available </w:t>
      </w:r>
      <w:r w:rsidR="00C03D1D">
        <w:t>on the Internet</w:t>
      </w:r>
      <w:r w:rsidR="00C03D1D" w:rsidRPr="008451BD">
        <w:t xml:space="preserve"> at low or no cost</w:t>
      </w:r>
      <w:r w:rsidR="00C03D1D">
        <w:t xml:space="preserve">, such as </w:t>
      </w:r>
      <w:r w:rsidR="00C03D1D" w:rsidRPr="008451BD">
        <w:t>Web Accessibility Initiative resources</w:t>
      </w:r>
      <w:r w:rsidR="00C03D1D">
        <w:t xml:space="preserve"> and</w:t>
      </w:r>
      <w:r w:rsidR="00C03D1D" w:rsidRPr="008451BD">
        <w:t xml:space="preserve"> </w:t>
      </w:r>
      <w:proofErr w:type="spellStart"/>
      <w:r w:rsidR="00C03D1D" w:rsidRPr="008451BD">
        <w:t>Deque</w:t>
      </w:r>
      <w:proofErr w:type="spellEnd"/>
      <w:r w:rsidR="00C03D1D" w:rsidRPr="008451BD">
        <w:t xml:space="preserve"> University</w:t>
      </w:r>
      <w:r w:rsidR="00C03D1D">
        <w:t>,</w:t>
      </w:r>
      <w:r w:rsidR="00C03D1D" w:rsidRPr="008451BD">
        <w:t xml:space="preserve"> will often suffice to train internal staff to </w:t>
      </w:r>
      <w:r w:rsidR="00C03D1D">
        <w:t xml:space="preserve">create accessible Web content or to </w:t>
      </w:r>
      <w:r w:rsidR="00C03D1D" w:rsidRPr="008451BD">
        <w:t>remediat</w:t>
      </w:r>
      <w:r w:rsidR="00C03D1D">
        <w:t>e inaccessible content</w:t>
      </w:r>
      <w:r w:rsidR="006B1CCB">
        <w:t xml:space="preserve">. </w:t>
      </w:r>
      <w:r w:rsidR="00C03D1D">
        <w:t xml:space="preserve">In the context of captioning, </w:t>
      </w:r>
      <w:r w:rsidR="00C03D1D" w:rsidRPr="008451BD">
        <w:t>even the smallest covered entities should be able to make their websites accessible to deaf and hard of hearing people with in-house staff captioning pre-recorded content.</w:t>
      </w:r>
    </w:p>
    <w:p w:rsidR="004975C9" w:rsidRDefault="004975C9"/>
    <w:p w:rsidR="004975C9" w:rsidRDefault="00307CF1" w:rsidP="00831F6F">
      <w:pPr>
        <w:contextualSpacing/>
      </w:pPr>
      <w:r w:rsidRPr="00831F6F">
        <w:rPr>
          <w:i/>
          <w:u w:val="single"/>
        </w:rPr>
        <w:t>Question 122</w:t>
      </w:r>
      <w:r>
        <w:rPr>
          <w:i/>
        </w:rPr>
        <w:t>: Are small public entities likely to determine that compliance with a Web accessibility rule would result in undue financial and administrative burdens or a fundamental alteration of the services, programs, or activities of the public entity?  If so, why would these compliance limitations result?</w:t>
      </w:r>
    </w:p>
    <w:p w:rsidR="004975C9" w:rsidRDefault="00307CF1">
      <w:r>
        <w:rPr>
          <w:i/>
        </w:rPr>
        <w:tab/>
      </w:r>
    </w:p>
    <w:p w:rsidR="004975C9" w:rsidRPr="005E209F" w:rsidRDefault="001E02EC">
      <w:r>
        <w:t xml:space="preserve">For the reasons stated in response to Question 121 </w:t>
      </w:r>
      <w:r w:rsidR="00432098">
        <w:t xml:space="preserve">and other similar questions </w:t>
      </w:r>
      <w:r>
        <w:t xml:space="preserve">above, we do not believe that small public entities are any more likely </w:t>
      </w:r>
      <w:r w:rsidR="009F2A20">
        <w:t xml:space="preserve">than </w:t>
      </w:r>
      <w:r>
        <w:t>larger entities to qualify for an undue burden or fundamental alteration exception from Web accessibility standards.</w:t>
      </w:r>
    </w:p>
    <w:p w:rsidR="004975C9" w:rsidRDefault="004975C9"/>
    <w:p w:rsidR="004975C9" w:rsidRDefault="00307CF1" w:rsidP="00831F6F">
      <w:pPr>
        <w:contextualSpacing/>
      </w:pPr>
      <w:r>
        <w:rPr>
          <w:i/>
        </w:rPr>
        <w:t>Question 123: Are there alternatives that the Department could consider adopting that were not previously discussed that could alleviate the potential burden on small public entities?  Please provide as much detail as possible in your response.</w:t>
      </w:r>
    </w:p>
    <w:p w:rsidR="004975C9" w:rsidRDefault="004975C9"/>
    <w:p w:rsidR="004975C9" w:rsidRDefault="00FE0F97">
      <w:r>
        <w:t>We do not have information responsive to this question.</w:t>
      </w:r>
    </w:p>
    <w:p w:rsidR="00D22A5C" w:rsidRDefault="00D22A5C"/>
    <w:p w:rsidR="00D22A5C" w:rsidRPr="005E209F" w:rsidRDefault="00D22A5C" w:rsidP="00D66686">
      <w:r>
        <w:t>If the Department wishes to contact the NFB or NAD for further information regarding this rulemaking, it may do so by correspondence with the following individuals</w:t>
      </w:r>
      <w:r w:rsidR="00D66686">
        <w:t xml:space="preserve">: for the NFB (Parnell Diggs, </w:t>
      </w:r>
      <w:r w:rsidR="00D66686" w:rsidRPr="00D66686">
        <w:t>Director of Government Affairs</w:t>
      </w:r>
      <w:r w:rsidR="00D66686">
        <w:t>,</w:t>
      </w:r>
      <w:r w:rsidR="00D66686" w:rsidRPr="00D66686">
        <w:t xml:space="preserve"> pdiggs@nfb.org</w:t>
      </w:r>
      <w:r w:rsidR="00D66686">
        <w:t>), and for the NAD (</w:t>
      </w:r>
      <w:r w:rsidR="00D66686" w:rsidRPr="00D66686">
        <w:t>Zainab Alkebsi, Policy Counsel</w:t>
      </w:r>
      <w:r w:rsidR="00D66686">
        <w:t xml:space="preserve">, </w:t>
      </w:r>
      <w:hyperlink r:id="rId25" w:history="1">
        <w:r w:rsidR="00D66686" w:rsidRPr="009326BF">
          <w:rPr>
            <w:rStyle w:val="Hyperlink"/>
          </w:rPr>
          <w:t>zainab.alkebsi@nad.org</w:t>
        </w:r>
      </w:hyperlink>
      <w:r w:rsidR="00D66686">
        <w:t xml:space="preserve">; and Debra </w:t>
      </w:r>
      <w:proofErr w:type="spellStart"/>
      <w:r w:rsidR="00D66686">
        <w:t>Patkin</w:t>
      </w:r>
      <w:proofErr w:type="spellEnd"/>
      <w:r w:rsidR="00D66686">
        <w:t>, Staff Attorney, debra.patkin@nad.org).</w:t>
      </w:r>
    </w:p>
    <w:p w:rsidR="004975C9" w:rsidRDefault="004975C9"/>
    <w:p w:rsidR="007638B1" w:rsidRDefault="007638B1">
      <w:r>
        <w:t>Respectfully submitted,</w:t>
      </w:r>
    </w:p>
    <w:p w:rsidR="00310773" w:rsidRDefault="00310773">
      <w:pPr>
        <w:sectPr w:rsidR="00310773" w:rsidSect="00831F6F">
          <w:headerReference w:type="default" r:id="rId26"/>
          <w:pgSz w:w="12240" w:h="15840"/>
          <w:pgMar w:top="1440" w:right="1440" w:bottom="1440" w:left="1440" w:header="720" w:footer="720" w:gutter="0"/>
          <w:pgNumType w:start="1"/>
          <w:cols w:space="720"/>
          <w:titlePg/>
          <w:docGrid w:linePitch="299"/>
        </w:sectPr>
      </w:pPr>
    </w:p>
    <w:p w:rsidR="007638B1" w:rsidRDefault="007638B1"/>
    <w:p w:rsidR="007638B1" w:rsidRDefault="00CA413A">
      <w:r>
        <w:t>Mark Riccobono</w:t>
      </w:r>
    </w:p>
    <w:p w:rsidR="007638B1" w:rsidRDefault="00CA413A" w:rsidP="007638B1">
      <w:r>
        <w:t>President</w:t>
      </w:r>
    </w:p>
    <w:p w:rsidR="00637DC3" w:rsidRDefault="007638B1">
      <w:r>
        <w:t>National Federation of the Blind</w:t>
      </w:r>
    </w:p>
    <w:p w:rsidR="00637DC3" w:rsidRDefault="00637DC3"/>
    <w:p w:rsidR="00DC25A4" w:rsidRDefault="006B4491" w:rsidP="006B4491">
      <w:r w:rsidRPr="006B4491">
        <w:t>Howard A. Rosen</w:t>
      </w:r>
      <w:r w:rsidR="00DC25A4">
        <w:t>blum</w:t>
      </w:r>
    </w:p>
    <w:p w:rsidR="00476290" w:rsidRDefault="00476290" w:rsidP="006B4491">
      <w:r>
        <w:t>Chief Executive Officer</w:t>
      </w:r>
    </w:p>
    <w:p w:rsidR="006B002C" w:rsidRDefault="006B002C">
      <w:r>
        <w:t>National Association of the Deaf</w:t>
      </w:r>
    </w:p>
    <w:p w:rsidR="00637DC3" w:rsidRDefault="00637DC3"/>
    <w:p w:rsidR="006B002C" w:rsidRDefault="006B002C"/>
    <w:p w:rsidR="006B002C" w:rsidRDefault="006B002C"/>
    <w:p w:rsidR="00BA6BA5" w:rsidRDefault="00BA6BA5" w:rsidP="00BA6BA5">
      <w:r>
        <w:t>Access Living of Metropolitan Chicago</w:t>
      </w:r>
    </w:p>
    <w:p w:rsidR="00BA6BA5" w:rsidRDefault="00BA6BA5" w:rsidP="00BA6BA5">
      <w:r>
        <w:t>ADA Legacy Project</w:t>
      </w:r>
    </w:p>
    <w:p w:rsidR="0061153D" w:rsidRDefault="0061153D" w:rsidP="00BA6BA5">
      <w:pPr>
        <w:rPr>
          <w:rFonts w:eastAsia="Times New Roman"/>
        </w:rPr>
      </w:pPr>
      <w:r>
        <w:rPr>
          <w:rFonts w:eastAsia="Times New Roman"/>
        </w:rPr>
        <w:t>ADAPT</w:t>
      </w:r>
    </w:p>
    <w:p w:rsidR="003B2D3E" w:rsidRDefault="003B2D3E" w:rsidP="00BA6BA5">
      <w:r>
        <w:rPr>
          <w:rFonts w:eastAsia="Times New Roman"/>
        </w:rPr>
        <w:t>ADAPT Montana</w:t>
      </w:r>
    </w:p>
    <w:p w:rsidR="00BA6BA5" w:rsidRDefault="00BA6BA5" w:rsidP="00BA6BA5">
      <w:r>
        <w:t>American Association of People with Disabilities</w:t>
      </w:r>
    </w:p>
    <w:p w:rsidR="00BA6BA5" w:rsidRDefault="00BA6BA5" w:rsidP="00BA6BA5">
      <w:r>
        <w:t>American Foundation for the Blind</w:t>
      </w:r>
    </w:p>
    <w:p w:rsidR="00BA6BA5" w:rsidRDefault="00BA6BA5" w:rsidP="00BA6BA5">
      <w:r>
        <w:t>American Council of the Blind</w:t>
      </w:r>
    </w:p>
    <w:p w:rsidR="00BA6BA5" w:rsidRDefault="00BA6BA5" w:rsidP="00BA6BA5">
      <w:r>
        <w:t>Association of Assistive Technology Act Programs</w:t>
      </w:r>
    </w:p>
    <w:p w:rsidR="00BA6BA5" w:rsidRDefault="00BA6BA5" w:rsidP="00BA6BA5">
      <w:r>
        <w:t>Association of Late Deafened Adults</w:t>
      </w:r>
    </w:p>
    <w:p w:rsidR="00BA6BA5" w:rsidRDefault="00BA6BA5" w:rsidP="00BA6BA5">
      <w:r>
        <w:t>Association of Programs for Rural Independent Living</w:t>
      </w:r>
    </w:p>
    <w:p w:rsidR="00BA6BA5" w:rsidRDefault="00BA6BA5" w:rsidP="00BA6BA5">
      <w:r>
        <w:t xml:space="preserve">Association of University Centers on Disabilities </w:t>
      </w:r>
    </w:p>
    <w:p w:rsidR="00BA6BA5" w:rsidRDefault="00BA6BA5" w:rsidP="00BA6BA5">
      <w:r>
        <w:t xml:space="preserve">Autistic Self Advocacy Network </w:t>
      </w:r>
    </w:p>
    <w:p w:rsidR="00BA6BA5" w:rsidRDefault="00BA6BA5" w:rsidP="00BA6BA5">
      <w:proofErr w:type="spellStart"/>
      <w:r>
        <w:t>Bazelon</w:t>
      </w:r>
      <w:proofErr w:type="spellEnd"/>
      <w:r>
        <w:t xml:space="preserve"> Center for Mental Health Law</w:t>
      </w:r>
    </w:p>
    <w:p w:rsidR="00BA6BA5" w:rsidRDefault="00BA6BA5" w:rsidP="00BA6BA5">
      <w:r>
        <w:t xml:space="preserve">Brazoria County Center for Independent Living </w:t>
      </w:r>
    </w:p>
    <w:p w:rsidR="00BA6BA5" w:rsidRDefault="00BA6BA5" w:rsidP="00BA6BA5">
      <w:r>
        <w:t xml:space="preserve">Center for Disability Rights </w:t>
      </w:r>
    </w:p>
    <w:p w:rsidR="00BA6BA5" w:rsidRDefault="00BA6BA5" w:rsidP="00BA6BA5">
      <w:r>
        <w:t>Disability Policy Consortium of Massachusetts</w:t>
      </w:r>
    </w:p>
    <w:p w:rsidR="00BA6BA5" w:rsidRDefault="00BA6BA5" w:rsidP="00BA6BA5">
      <w:r>
        <w:t xml:space="preserve">Disability Rights Advocates </w:t>
      </w:r>
    </w:p>
    <w:p w:rsidR="00E272E3" w:rsidRDefault="00E272E3" w:rsidP="00BA6BA5">
      <w:r>
        <w:t>Disability Rights Bar Association</w:t>
      </w:r>
    </w:p>
    <w:p w:rsidR="00BA6BA5" w:rsidRDefault="00BA6BA5" w:rsidP="00BA6BA5">
      <w:r>
        <w:t>Disability Rights Center</w:t>
      </w:r>
    </w:p>
    <w:p w:rsidR="00BA6BA5" w:rsidRDefault="00BA6BA5" w:rsidP="00BA6BA5">
      <w:r>
        <w:t xml:space="preserve">Disability Rights Education &amp; Defense Fund </w:t>
      </w:r>
    </w:p>
    <w:p w:rsidR="00BA6BA5" w:rsidRDefault="00BA6BA5" w:rsidP="00BA6BA5">
      <w:r>
        <w:t xml:space="preserve">EIN SOF Communications, Inc. </w:t>
      </w:r>
    </w:p>
    <w:p w:rsidR="00BA6BA5" w:rsidRDefault="00BA6BA5" w:rsidP="00BA6BA5">
      <w:r>
        <w:t xml:space="preserve">Goldstein, </w:t>
      </w:r>
      <w:proofErr w:type="spellStart"/>
      <w:r>
        <w:t>Borgen</w:t>
      </w:r>
      <w:proofErr w:type="spellEnd"/>
      <w:r>
        <w:t xml:space="preserve">, Dardarian &amp; Ho </w:t>
      </w:r>
    </w:p>
    <w:p w:rsidR="00BA6BA5" w:rsidRDefault="00BA6BA5" w:rsidP="00BA6BA5">
      <w:r>
        <w:t xml:space="preserve">Great Lakes ADA Center  </w:t>
      </w:r>
    </w:p>
    <w:p w:rsidR="0005388F" w:rsidRDefault="0005388F" w:rsidP="00BA6BA5">
      <w:r>
        <w:t>Hearing Loss Association of America</w:t>
      </w:r>
      <w:r w:rsidR="00331438">
        <w:t xml:space="preserve"> </w:t>
      </w:r>
    </w:p>
    <w:p w:rsidR="00BA6BA5" w:rsidRDefault="00BA6BA5" w:rsidP="00BA6BA5">
      <w:r>
        <w:t xml:space="preserve">Hearing Loss Association of </w:t>
      </w:r>
      <w:r w:rsidR="00331438">
        <w:t>America – Oregon State Association</w:t>
      </w:r>
    </w:p>
    <w:p w:rsidR="00E272E3" w:rsidRDefault="00E272E3" w:rsidP="00BA6BA5">
      <w:proofErr w:type="spellStart"/>
      <w:proofErr w:type="gramStart"/>
      <w:r>
        <w:t>LaBarre</w:t>
      </w:r>
      <w:proofErr w:type="spellEnd"/>
      <w:r>
        <w:t xml:space="preserve"> Law Offices, P.C.</w:t>
      </w:r>
      <w:proofErr w:type="gramEnd"/>
    </w:p>
    <w:p w:rsidR="00BA6BA5" w:rsidRDefault="00BA6BA5" w:rsidP="00BA6BA5">
      <w:r>
        <w:t xml:space="preserve">Law Office of John F. Waldo </w:t>
      </w:r>
    </w:p>
    <w:p w:rsidR="00BA6BA5" w:rsidRDefault="00BA6BA5" w:rsidP="00BA6BA5">
      <w:r>
        <w:t xml:space="preserve">Law Office of Lainey Feingold </w:t>
      </w:r>
    </w:p>
    <w:p w:rsidR="00796301" w:rsidRDefault="00796301" w:rsidP="00BA6BA5">
      <w:r>
        <w:t>Little People of America</w:t>
      </w:r>
    </w:p>
    <w:p w:rsidR="00BA6BA5" w:rsidRDefault="00BA6BA5" w:rsidP="00BA6BA5">
      <w:r>
        <w:t xml:space="preserve">National Association of the Deaf </w:t>
      </w:r>
    </w:p>
    <w:p w:rsidR="003B2D3E" w:rsidRDefault="003B2D3E" w:rsidP="00BA6BA5">
      <w:r w:rsidRPr="003B2D3E">
        <w:t>National Center for Accessible Media</w:t>
      </w:r>
      <w:r w:rsidR="00E272E3">
        <w:t xml:space="preserve"> at the WGBH Educational Foundation</w:t>
      </w:r>
    </w:p>
    <w:p w:rsidR="00BA6BA5" w:rsidRDefault="00BA6BA5" w:rsidP="00BA6BA5">
      <w:r>
        <w:t xml:space="preserve">National Coalition for Mental Health Recovery </w:t>
      </w:r>
    </w:p>
    <w:p w:rsidR="00BA6BA5" w:rsidRDefault="00BA6BA5" w:rsidP="00BA6BA5">
      <w:r>
        <w:t xml:space="preserve">National Council on Independent Living </w:t>
      </w:r>
    </w:p>
    <w:p w:rsidR="00BA6BA5" w:rsidRDefault="00BA6BA5" w:rsidP="00BA6BA5">
      <w:r>
        <w:t xml:space="preserve">National Disability Institute </w:t>
      </w:r>
    </w:p>
    <w:p w:rsidR="00796301" w:rsidRDefault="00796301" w:rsidP="00BA6BA5">
      <w:r>
        <w:t>National Disability Leadership Alliance</w:t>
      </w:r>
    </w:p>
    <w:p w:rsidR="00BA6BA5" w:rsidRDefault="00BA6BA5" w:rsidP="00BA6BA5">
      <w:r>
        <w:t xml:space="preserve">National Disability Rights Network </w:t>
      </w:r>
    </w:p>
    <w:p w:rsidR="00BA6BA5" w:rsidRDefault="00BA6BA5" w:rsidP="00BA6BA5">
      <w:r>
        <w:t>National Federation of the Blind</w:t>
      </w:r>
    </w:p>
    <w:p w:rsidR="00BA6BA5" w:rsidRDefault="00BA6BA5" w:rsidP="00BA6BA5">
      <w:r>
        <w:t>National Organization of Nurses with Disabilities</w:t>
      </w:r>
    </w:p>
    <w:p w:rsidR="00BA6BA5" w:rsidRDefault="00BA6BA5" w:rsidP="00BA6BA5">
      <w:r>
        <w:t xml:space="preserve">New York Association on Independent Living </w:t>
      </w:r>
    </w:p>
    <w:p w:rsidR="00BA6BA5" w:rsidRDefault="00BA6BA5" w:rsidP="00BA6BA5">
      <w:r>
        <w:t>Oregon Communication Access Project</w:t>
      </w:r>
    </w:p>
    <w:p w:rsidR="00BA6BA5" w:rsidRDefault="00BA6BA5" w:rsidP="00BA6BA5">
      <w:r>
        <w:t xml:space="preserve">Paralyzed Veterans of America </w:t>
      </w:r>
    </w:p>
    <w:p w:rsidR="00BA6BA5" w:rsidRDefault="00BA6BA5" w:rsidP="00BA6BA5">
      <w:r>
        <w:t>Perkins School for the Blind</w:t>
      </w:r>
      <w:r w:rsidR="002F0763">
        <w:t>,</w:t>
      </w:r>
      <w:r>
        <w:t xml:space="preserve"> Watertown, Massachusetts </w:t>
      </w:r>
    </w:p>
    <w:p w:rsidR="00BA6BA5" w:rsidRDefault="00BA6BA5" w:rsidP="00BA6BA5">
      <w:r>
        <w:t>Road to Freedom Bus Tour</w:t>
      </w:r>
    </w:p>
    <w:p w:rsidR="00BA6BA5" w:rsidRDefault="00BA6BA5" w:rsidP="00BA6BA5">
      <w:r>
        <w:t xml:space="preserve">Stein &amp; Vargas, LLP </w:t>
      </w:r>
    </w:p>
    <w:p w:rsidR="00BA6BA5" w:rsidRDefault="00BA6BA5" w:rsidP="00BA6BA5">
      <w:proofErr w:type="gramStart"/>
      <w:r>
        <w:t>Telecommunications for the Deaf and Hard of Hearing, Inc.</w:t>
      </w:r>
      <w:proofErr w:type="gramEnd"/>
      <w:r>
        <w:t xml:space="preserve"> </w:t>
      </w:r>
    </w:p>
    <w:p w:rsidR="0061153D" w:rsidRDefault="0061153D" w:rsidP="00BA6BA5">
      <w:r>
        <w:t>The Arc</w:t>
      </w:r>
      <w:bookmarkStart w:id="17" w:name="_GoBack"/>
      <w:bookmarkEnd w:id="17"/>
    </w:p>
    <w:p w:rsidR="00BA6BA5" w:rsidRDefault="00BA6BA5" w:rsidP="00BA6BA5">
      <w:r>
        <w:t>United Spinal Association</w:t>
      </w:r>
    </w:p>
    <w:p w:rsidR="00BA6BA5" w:rsidRDefault="00BA6BA5" w:rsidP="00BA6BA5">
      <w:r>
        <w:t>Washington State Communication Access Project</w:t>
      </w:r>
    </w:p>
    <w:p w:rsidR="00BA6BA5" w:rsidRDefault="00BA6BA5">
      <w:r>
        <w:br w:type="page"/>
      </w:r>
    </w:p>
    <w:p w:rsidR="004975C9" w:rsidRPr="00A74012" w:rsidRDefault="007D00CA" w:rsidP="004B14D4">
      <w:pPr>
        <w:jc w:val="center"/>
      </w:pPr>
      <w:r w:rsidRPr="00A74012">
        <w:t>Appendix A</w:t>
      </w:r>
    </w:p>
    <w:p w:rsidR="007D00CA" w:rsidRPr="00A74012" w:rsidRDefault="007D00CA" w:rsidP="007D00CA">
      <w:r w:rsidRPr="00A74012">
        <w:t xml:space="preserve">Functions and information included on the </w:t>
      </w:r>
      <w:hyperlink r:id="rId27" w:history="1">
        <w:r w:rsidRPr="00A74012">
          <w:rPr>
            <w:rStyle w:val="Hyperlink"/>
          </w:rPr>
          <w:t>http://www.baltimorecountymd.gov</w:t>
        </w:r>
      </w:hyperlink>
      <w:r w:rsidRPr="00A74012">
        <w:t xml:space="preserve"> local government website</w:t>
      </w:r>
    </w:p>
    <w:p w:rsidR="007D00CA" w:rsidRPr="00A74012" w:rsidRDefault="007D00CA" w:rsidP="007D00CA"/>
    <w:p w:rsidR="007D00CA" w:rsidRPr="00A74012" w:rsidRDefault="007D00CA" w:rsidP="007D00CA">
      <w:r w:rsidRPr="00A74012">
        <w:t xml:space="preserve">The following list is non-exhaustive and includes: </w:t>
      </w:r>
    </w:p>
    <w:p w:rsidR="007D00CA" w:rsidRPr="00A74012" w:rsidRDefault="007D00CA" w:rsidP="004B14D4">
      <w:pPr>
        <w:pStyle w:val="ListParagraph"/>
        <w:numPr>
          <w:ilvl w:val="0"/>
          <w:numId w:val="6"/>
        </w:numPr>
      </w:pPr>
      <w:r w:rsidRPr="00A74012">
        <w:t xml:space="preserve">Contacting county departments via </w:t>
      </w:r>
      <w:proofErr w:type="spellStart"/>
      <w:r w:rsidRPr="00A74012">
        <w:t>webform</w:t>
      </w:r>
      <w:proofErr w:type="spellEnd"/>
    </w:p>
    <w:p w:rsidR="007D00CA" w:rsidRPr="00A74012" w:rsidRDefault="007D00CA" w:rsidP="004B14D4">
      <w:pPr>
        <w:pStyle w:val="ListParagraph"/>
        <w:numPr>
          <w:ilvl w:val="0"/>
          <w:numId w:val="6"/>
        </w:numPr>
      </w:pPr>
      <w:r w:rsidRPr="00A74012">
        <w:t>Making a report</w:t>
      </w:r>
    </w:p>
    <w:p w:rsidR="007D00CA" w:rsidRPr="00A74012" w:rsidRDefault="007D00CA" w:rsidP="004B14D4">
      <w:pPr>
        <w:pStyle w:val="ListParagraph"/>
        <w:numPr>
          <w:ilvl w:val="0"/>
          <w:numId w:val="6"/>
        </w:numPr>
      </w:pPr>
      <w:r w:rsidRPr="00A74012">
        <w:t>Completing an application</w:t>
      </w:r>
    </w:p>
    <w:p w:rsidR="007D00CA" w:rsidRPr="00A74012" w:rsidRDefault="007D00CA" w:rsidP="004B14D4">
      <w:pPr>
        <w:pStyle w:val="ListParagraph"/>
        <w:numPr>
          <w:ilvl w:val="0"/>
          <w:numId w:val="6"/>
        </w:numPr>
      </w:pPr>
      <w:r w:rsidRPr="00A74012">
        <w:t>Making payments</w:t>
      </w:r>
    </w:p>
    <w:p w:rsidR="007D00CA" w:rsidRPr="00A74012" w:rsidRDefault="007D00CA" w:rsidP="004B14D4">
      <w:pPr>
        <w:pStyle w:val="ListParagraph"/>
        <w:numPr>
          <w:ilvl w:val="0"/>
          <w:numId w:val="6"/>
        </w:numPr>
      </w:pPr>
      <w:r w:rsidRPr="00A74012">
        <w:t>Subscribing</w:t>
      </w:r>
    </w:p>
    <w:p w:rsidR="007D00CA" w:rsidRPr="00A74012" w:rsidRDefault="007D00CA" w:rsidP="004B14D4">
      <w:pPr>
        <w:pStyle w:val="ListParagraph"/>
        <w:numPr>
          <w:ilvl w:val="0"/>
          <w:numId w:val="6"/>
        </w:numPr>
      </w:pPr>
      <w:r w:rsidRPr="00A74012">
        <w:t>Searching</w:t>
      </w:r>
    </w:p>
    <w:p w:rsidR="007D00CA" w:rsidRPr="00A74012" w:rsidRDefault="007D00CA" w:rsidP="004B14D4">
      <w:pPr>
        <w:pStyle w:val="ListParagraph"/>
        <w:numPr>
          <w:ilvl w:val="0"/>
          <w:numId w:val="6"/>
        </w:numPr>
      </w:pPr>
      <w:r w:rsidRPr="00A74012">
        <w:t>Linking to external resources</w:t>
      </w:r>
    </w:p>
    <w:p w:rsidR="007D00CA" w:rsidRPr="00A74012" w:rsidRDefault="007D00CA" w:rsidP="004B14D4">
      <w:pPr>
        <w:pStyle w:val="ListParagraph"/>
        <w:numPr>
          <w:ilvl w:val="0"/>
          <w:numId w:val="6"/>
        </w:numPr>
      </w:pPr>
      <w:r w:rsidRPr="00A74012">
        <w:t>Making requests</w:t>
      </w:r>
    </w:p>
    <w:p w:rsidR="007D00CA" w:rsidRPr="00A74012" w:rsidRDefault="007D00CA" w:rsidP="004B14D4">
      <w:pPr>
        <w:pStyle w:val="ListParagraph"/>
        <w:numPr>
          <w:ilvl w:val="0"/>
          <w:numId w:val="6"/>
        </w:numPr>
      </w:pPr>
      <w:r w:rsidRPr="00A74012">
        <w:t>Registering</w:t>
      </w:r>
    </w:p>
    <w:p w:rsidR="007D00CA" w:rsidRPr="00A74012" w:rsidRDefault="007D00CA" w:rsidP="004B14D4">
      <w:pPr>
        <w:pStyle w:val="ListParagraph"/>
        <w:numPr>
          <w:ilvl w:val="0"/>
          <w:numId w:val="6"/>
        </w:numPr>
      </w:pPr>
      <w:r w:rsidRPr="00A74012">
        <w:t>Viewing maps</w:t>
      </w:r>
    </w:p>
    <w:p w:rsidR="007D00CA" w:rsidRPr="00A74012" w:rsidRDefault="007D00CA" w:rsidP="004B14D4">
      <w:pPr>
        <w:pStyle w:val="ListParagraph"/>
        <w:numPr>
          <w:ilvl w:val="0"/>
          <w:numId w:val="6"/>
        </w:numPr>
      </w:pPr>
      <w:r w:rsidRPr="00A74012">
        <w:t>Watching videos</w:t>
      </w:r>
    </w:p>
    <w:p w:rsidR="007D00CA" w:rsidRPr="00A74012" w:rsidRDefault="007D00CA" w:rsidP="004B14D4">
      <w:pPr>
        <w:pStyle w:val="ListParagraph"/>
        <w:numPr>
          <w:ilvl w:val="0"/>
          <w:numId w:val="6"/>
        </w:numPr>
      </w:pPr>
      <w:r w:rsidRPr="00A74012">
        <w:t>Obtaining information</w:t>
      </w:r>
    </w:p>
    <w:p w:rsidR="007D00CA" w:rsidRPr="00A74012" w:rsidRDefault="007D00CA" w:rsidP="007D00CA"/>
    <w:p w:rsidR="007D00CA" w:rsidRPr="00A74012" w:rsidRDefault="007D00CA" w:rsidP="007D00CA">
      <w:pPr>
        <w:pStyle w:val="Heading2"/>
        <w:spacing w:before="0" w:after="0" w:line="360" w:lineRule="auto"/>
        <w:rPr>
          <w:szCs w:val="22"/>
        </w:rPr>
      </w:pPr>
      <w:r w:rsidRPr="00A74012">
        <w:rPr>
          <w:szCs w:val="22"/>
        </w:rPr>
        <w:t xml:space="preserve">Contact via </w:t>
      </w:r>
      <w:proofErr w:type="spellStart"/>
      <w:r w:rsidRPr="00A74012">
        <w:rPr>
          <w:szCs w:val="22"/>
        </w:rPr>
        <w:t>webform</w:t>
      </w:r>
      <w:proofErr w:type="spellEnd"/>
    </w:p>
    <w:p w:rsidR="007D00CA" w:rsidRPr="00A74012" w:rsidRDefault="007D00CA" w:rsidP="004B14D4">
      <w:pPr>
        <w:pStyle w:val="ListParagraph"/>
        <w:numPr>
          <w:ilvl w:val="0"/>
          <w:numId w:val="5"/>
        </w:numPr>
        <w:spacing w:line="360" w:lineRule="auto"/>
        <w:ind w:hanging="720"/>
      </w:pPr>
      <w:r w:rsidRPr="00A74012">
        <w:t xml:space="preserve">Contact the Board of Elections via </w:t>
      </w:r>
      <w:proofErr w:type="spellStart"/>
      <w:r w:rsidRPr="00A74012">
        <w:t>webform</w:t>
      </w:r>
      <w:proofErr w:type="spellEnd"/>
      <w:r w:rsidRPr="00A74012">
        <w:t xml:space="preserve">, </w:t>
      </w:r>
      <w:hyperlink r:id="rId28" w:history="1">
        <w:r w:rsidRPr="00A74012">
          <w:rPr>
            <w:rStyle w:val="Hyperlink"/>
          </w:rPr>
          <w:t>http://www.baltimorecountymd.gov/iwant/contact/elections</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Contact Permits, Approvals and Inspections and Animal Licensing, via </w:t>
      </w:r>
      <w:proofErr w:type="spellStart"/>
      <w:r w:rsidRPr="00A74012">
        <w:t>webform</w:t>
      </w:r>
      <w:proofErr w:type="spellEnd"/>
      <w:r w:rsidRPr="00A74012">
        <w:t xml:space="preserve">, </w:t>
      </w:r>
      <w:hyperlink r:id="rId29" w:history="1">
        <w:r w:rsidRPr="00A74012">
          <w:rPr>
            <w:rStyle w:val="Hyperlink"/>
          </w:rPr>
          <w:t>http://www.baltimorecountymd.gov/Contact/animallicensing</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Contact the Department of Public Works via </w:t>
      </w:r>
      <w:proofErr w:type="spellStart"/>
      <w:r w:rsidRPr="00A74012">
        <w:t>webform</w:t>
      </w:r>
      <w:proofErr w:type="spellEnd"/>
      <w:r w:rsidRPr="00A74012">
        <w:t xml:space="preserve">, </w:t>
      </w:r>
      <w:hyperlink r:id="rId30" w:history="1">
        <w:r w:rsidRPr="00A74012">
          <w:rPr>
            <w:rStyle w:val="Hyperlink"/>
          </w:rPr>
          <w:t>http://www.baltimorecountymd.gov/Contact/engineering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Office of Budget and Finance via </w:t>
      </w:r>
      <w:proofErr w:type="spellStart"/>
      <w:r w:rsidRPr="00A74012">
        <w:t>webform</w:t>
      </w:r>
      <w:proofErr w:type="spellEnd"/>
      <w:r w:rsidRPr="00A74012">
        <w:t xml:space="preserve">, </w:t>
      </w:r>
      <w:hyperlink r:id="rId31" w:history="1">
        <w:r w:rsidRPr="00A74012">
          <w:rPr>
            <w:rStyle w:val="Hyperlink"/>
          </w:rPr>
          <w:t>http://www.baltimorecountymd.gov/Contact/finance</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Baltimore County webmaster via </w:t>
      </w:r>
      <w:proofErr w:type="spellStart"/>
      <w:r w:rsidRPr="00A74012">
        <w:t>webform</w:t>
      </w:r>
      <w:proofErr w:type="spellEnd"/>
      <w:r w:rsidRPr="00A74012">
        <w:t xml:space="preserve">, </w:t>
      </w:r>
      <w:hyperlink r:id="rId32" w:history="1">
        <w:r w:rsidRPr="00A74012">
          <w:rPr>
            <w:rStyle w:val="Hyperlink"/>
          </w:rPr>
          <w:t>http://www.baltimorecountymd.gov/Contact/webmaster</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Economic and Workforce Development department via </w:t>
      </w:r>
      <w:proofErr w:type="spellStart"/>
      <w:r w:rsidRPr="00A74012">
        <w:t>webform</w:t>
      </w:r>
      <w:proofErr w:type="spellEnd"/>
      <w:r w:rsidRPr="00A74012">
        <w:t xml:space="preserve">, </w:t>
      </w:r>
      <w:hyperlink r:id="rId33" w:history="1">
        <w:r w:rsidRPr="00A74012">
          <w:rPr>
            <w:rStyle w:val="Hyperlink"/>
          </w:rPr>
          <w:t>http://www.baltimorecountymd.gov/Contact/jobtraining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Jury Commissioner via </w:t>
      </w:r>
      <w:proofErr w:type="spellStart"/>
      <w:r w:rsidRPr="00A74012">
        <w:t>webform</w:t>
      </w:r>
      <w:proofErr w:type="spellEnd"/>
      <w:r w:rsidRPr="00A74012">
        <w:t xml:space="preserve">, </w:t>
      </w:r>
      <w:hyperlink r:id="rId34" w:history="1">
        <w:r w:rsidRPr="00A74012">
          <w:rPr>
            <w:rStyle w:val="Hyperlink"/>
          </w:rPr>
          <w:t>http://www.baltimorecountymd.gov/Contact/jurycomm</w:t>
        </w:r>
      </w:hyperlink>
    </w:p>
    <w:p w:rsidR="007D00CA" w:rsidRPr="00A74012" w:rsidRDefault="007D00CA" w:rsidP="004B14D4">
      <w:pPr>
        <w:pStyle w:val="ListParagraph"/>
        <w:numPr>
          <w:ilvl w:val="0"/>
          <w:numId w:val="5"/>
        </w:numPr>
        <w:spacing w:line="360" w:lineRule="auto"/>
        <w:ind w:hanging="720"/>
      </w:pPr>
      <w:r w:rsidRPr="00A74012">
        <w:t xml:space="preserve">Contact the Metropolitan District Financing and Petitions office via </w:t>
      </w:r>
      <w:proofErr w:type="spellStart"/>
      <w:r w:rsidRPr="00A74012">
        <w:t>webform</w:t>
      </w:r>
      <w:proofErr w:type="spellEnd"/>
      <w:r w:rsidRPr="00A74012">
        <w:t xml:space="preserve">, </w:t>
      </w:r>
      <w:hyperlink r:id="rId35" w:history="1">
        <w:r w:rsidRPr="00A74012">
          <w:rPr>
            <w:rStyle w:val="Hyperlink"/>
          </w:rPr>
          <w:t>http://www.baltimorecountymd.gov/Contact/metrofinance</w:t>
        </w:r>
      </w:hyperlink>
    </w:p>
    <w:p w:rsidR="007D00CA" w:rsidRPr="00A74012" w:rsidRDefault="007D00CA" w:rsidP="004B14D4">
      <w:pPr>
        <w:pStyle w:val="ListParagraph"/>
        <w:numPr>
          <w:ilvl w:val="0"/>
          <w:numId w:val="5"/>
        </w:numPr>
        <w:spacing w:line="360" w:lineRule="auto"/>
        <w:ind w:hanging="720"/>
      </w:pPr>
      <w:r w:rsidRPr="00A74012">
        <w:t xml:space="preserve">Contact the Neighborhood Improvement department via </w:t>
      </w:r>
      <w:proofErr w:type="spellStart"/>
      <w:r w:rsidRPr="00A74012">
        <w:t>webform</w:t>
      </w:r>
      <w:proofErr w:type="spellEnd"/>
      <w:r w:rsidRPr="00A74012">
        <w:t xml:space="preserve">, </w:t>
      </w:r>
      <w:hyperlink r:id="rId36" w:history="1">
        <w:r w:rsidRPr="00A74012">
          <w:rPr>
            <w:rStyle w:val="Hyperlink"/>
          </w:rPr>
          <w:t>http://www.baltimorecountymd.gov/Contact/neighborhoodimprovement.html</w:t>
        </w:r>
      </w:hyperlink>
    </w:p>
    <w:p w:rsidR="007D00CA" w:rsidRPr="00A74012" w:rsidRDefault="007D00CA" w:rsidP="004B14D4">
      <w:pPr>
        <w:pStyle w:val="ListParagraph"/>
        <w:numPr>
          <w:ilvl w:val="0"/>
          <w:numId w:val="5"/>
        </w:numPr>
        <w:spacing w:line="360" w:lineRule="auto"/>
        <w:ind w:hanging="720"/>
      </w:pPr>
      <w:r w:rsidRPr="00A74012">
        <w:t xml:space="preserve">Contact the Permits, Approvals and Inspections for </w:t>
      </w:r>
      <w:r w:rsidRPr="00A74012">
        <w:rPr>
          <w:rFonts w:eastAsia="Times New Roman"/>
          <w:bCs/>
        </w:rPr>
        <w:t xml:space="preserve">Building, Plumbing, Electrical Board via </w:t>
      </w:r>
      <w:proofErr w:type="spellStart"/>
      <w:r w:rsidRPr="00A74012">
        <w:rPr>
          <w:rFonts w:eastAsia="Times New Roman"/>
          <w:bCs/>
        </w:rPr>
        <w:t>webform</w:t>
      </w:r>
      <w:proofErr w:type="spellEnd"/>
      <w:r w:rsidRPr="00A74012">
        <w:rPr>
          <w:rFonts w:eastAsia="Times New Roman"/>
          <w:bCs/>
        </w:rPr>
        <w:t xml:space="preserve">, </w:t>
      </w:r>
      <w:hyperlink r:id="rId37" w:history="1">
        <w:r w:rsidRPr="00A74012">
          <w:rPr>
            <w:rStyle w:val="Hyperlink"/>
            <w:rFonts w:eastAsia="Times New Roman"/>
            <w:bCs/>
          </w:rPr>
          <w:t>http://www.baltimorecountymd.gov/Contact/permitsbuildingelectric</w:t>
        </w:r>
      </w:hyperlink>
    </w:p>
    <w:p w:rsidR="007D00CA" w:rsidRPr="00A74012" w:rsidRDefault="007D00CA" w:rsidP="004B14D4">
      <w:pPr>
        <w:pStyle w:val="ListParagraph"/>
        <w:numPr>
          <w:ilvl w:val="0"/>
          <w:numId w:val="5"/>
        </w:numPr>
        <w:spacing w:line="360" w:lineRule="auto"/>
        <w:ind w:hanging="720"/>
      </w:pPr>
      <w:r w:rsidRPr="00A74012">
        <w:t xml:space="preserve">Contact the People’s Counsel via </w:t>
      </w:r>
      <w:proofErr w:type="spellStart"/>
      <w:r w:rsidRPr="00A74012">
        <w:t>webform</w:t>
      </w:r>
      <w:proofErr w:type="spellEnd"/>
      <w:r w:rsidRPr="00A74012">
        <w:t xml:space="preserve">, </w:t>
      </w:r>
      <w:hyperlink r:id="rId38" w:history="1">
        <w:r w:rsidRPr="00A74012">
          <w:rPr>
            <w:rStyle w:val="Hyperlink"/>
          </w:rPr>
          <w:t>http://www.baltimorecountymd.gov/Contact/peoplescounsel</w:t>
        </w:r>
      </w:hyperlink>
    </w:p>
    <w:p w:rsidR="007D00CA" w:rsidRPr="00A74012" w:rsidRDefault="007D00CA" w:rsidP="004B14D4">
      <w:pPr>
        <w:pStyle w:val="ListParagraph"/>
        <w:numPr>
          <w:ilvl w:val="0"/>
          <w:numId w:val="5"/>
        </w:numPr>
        <w:spacing w:line="360" w:lineRule="auto"/>
        <w:ind w:hanging="720"/>
      </w:pPr>
      <w:r w:rsidRPr="00A74012">
        <w:t xml:space="preserve">Contact Permits, Approvals and Inspections for Buildings Plan Review via </w:t>
      </w:r>
      <w:proofErr w:type="spellStart"/>
      <w:r w:rsidRPr="00A74012">
        <w:t>webform</w:t>
      </w:r>
      <w:proofErr w:type="spellEnd"/>
      <w:r w:rsidRPr="00A74012">
        <w:t xml:space="preserve">, </w:t>
      </w:r>
      <w:hyperlink r:id="rId39" w:history="1">
        <w:r w:rsidRPr="00A74012">
          <w:rPr>
            <w:rStyle w:val="Hyperlink"/>
          </w:rPr>
          <w:t>http://www.baltimorecountymd.gov/Contact/permitsbuildplanreview</w:t>
        </w:r>
      </w:hyperlink>
    </w:p>
    <w:p w:rsidR="007D00CA" w:rsidRPr="00A74012" w:rsidRDefault="007D00CA" w:rsidP="004B14D4">
      <w:pPr>
        <w:pStyle w:val="ListParagraph"/>
        <w:numPr>
          <w:ilvl w:val="0"/>
          <w:numId w:val="5"/>
        </w:numPr>
        <w:spacing w:line="360" w:lineRule="auto"/>
        <w:ind w:hanging="720"/>
      </w:pPr>
      <w:r w:rsidRPr="00A74012">
        <w:t xml:space="preserve">Contact Permits, Approvals and Inspections for Development Plans Review via </w:t>
      </w:r>
      <w:proofErr w:type="spellStart"/>
      <w:r w:rsidRPr="00A74012">
        <w:t>webform</w:t>
      </w:r>
      <w:proofErr w:type="spellEnd"/>
      <w:r w:rsidRPr="00A74012">
        <w:t xml:space="preserve">, </w:t>
      </w:r>
      <w:hyperlink r:id="rId40" w:history="1">
        <w:r w:rsidRPr="00A74012">
          <w:rPr>
            <w:rStyle w:val="Hyperlink"/>
          </w:rPr>
          <w:t>http://www.baltimorecountymd.gov/Contact/permitsdevplansreview</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Director of Contact Permits, Approvals and Inspections via </w:t>
      </w:r>
      <w:proofErr w:type="spellStart"/>
      <w:r w:rsidRPr="00A74012">
        <w:t>webform</w:t>
      </w:r>
      <w:proofErr w:type="spellEnd"/>
      <w:r w:rsidRPr="00A74012">
        <w:t xml:space="preserve">, </w:t>
      </w:r>
      <w:hyperlink r:id="rId41" w:history="1">
        <w:r w:rsidRPr="00A74012">
          <w:rPr>
            <w:rStyle w:val="Hyperlink"/>
          </w:rPr>
          <w:t>http://www.baltimorecountymd.gov/Contact/permitsdirector</w:t>
        </w:r>
      </w:hyperlink>
    </w:p>
    <w:p w:rsidR="007D00CA" w:rsidRPr="00A74012" w:rsidRDefault="007D00CA" w:rsidP="004B14D4">
      <w:pPr>
        <w:pStyle w:val="ListParagraph"/>
        <w:numPr>
          <w:ilvl w:val="0"/>
          <w:numId w:val="5"/>
        </w:numPr>
        <w:spacing w:line="360" w:lineRule="auto"/>
        <w:ind w:hanging="720"/>
      </w:pPr>
      <w:r w:rsidRPr="00A74012">
        <w:t xml:space="preserve">Contact the Bureau of Real Estate Compliance via </w:t>
      </w:r>
      <w:proofErr w:type="spellStart"/>
      <w:r w:rsidRPr="00A74012">
        <w:t>webform</w:t>
      </w:r>
      <w:proofErr w:type="spellEnd"/>
      <w:r w:rsidRPr="00A74012">
        <w:rPr>
          <w:color w:val="444444"/>
        </w:rPr>
        <w:t xml:space="preserve">, </w:t>
      </w:r>
      <w:hyperlink r:id="rId42" w:history="1">
        <w:r w:rsidRPr="00A74012">
          <w:rPr>
            <w:rStyle w:val="Hyperlink"/>
          </w:rPr>
          <w:t>http://www.baltimorecountymd.gov/Contact/permitslandacquisition</w:t>
        </w:r>
      </w:hyperlink>
    </w:p>
    <w:p w:rsidR="007D00CA" w:rsidRPr="00A74012" w:rsidRDefault="007D00CA" w:rsidP="004B14D4">
      <w:pPr>
        <w:pStyle w:val="ListParagraph"/>
        <w:numPr>
          <w:ilvl w:val="0"/>
          <w:numId w:val="5"/>
        </w:numPr>
        <w:spacing w:line="360" w:lineRule="auto"/>
        <w:ind w:hanging="720"/>
      </w:pPr>
      <w:r w:rsidRPr="00A74012">
        <w:t xml:space="preserve">Contact Permits, Approvals and Inspections for Miscellaneous Permits and Licenses via </w:t>
      </w:r>
      <w:proofErr w:type="spellStart"/>
      <w:r w:rsidRPr="00A74012">
        <w:t>webform</w:t>
      </w:r>
      <w:proofErr w:type="spellEnd"/>
      <w:r w:rsidRPr="00A74012">
        <w:t xml:space="preserve">, </w:t>
      </w:r>
      <w:hyperlink r:id="rId43" w:history="1">
        <w:r w:rsidRPr="00A74012">
          <w:rPr>
            <w:rStyle w:val="Hyperlink"/>
          </w:rPr>
          <w:t>http://www.baltimorecountymd.gov/Contact/permitsmisc</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Zoning Review Office via </w:t>
      </w:r>
      <w:proofErr w:type="spellStart"/>
      <w:r w:rsidRPr="00A74012">
        <w:t>webform</w:t>
      </w:r>
      <w:proofErr w:type="spellEnd"/>
      <w:r w:rsidRPr="00A74012">
        <w:t xml:space="preserve">, </w:t>
      </w:r>
      <w:hyperlink r:id="rId44" w:history="1">
        <w:r w:rsidRPr="00A74012">
          <w:rPr>
            <w:rStyle w:val="Hyperlink"/>
          </w:rPr>
          <w:t>http://www.baltimorecountymd.gov/Contact/permitszoning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Department of Planning via </w:t>
      </w:r>
      <w:proofErr w:type="spellStart"/>
      <w:r w:rsidRPr="00A74012">
        <w:t>webform</w:t>
      </w:r>
      <w:proofErr w:type="spellEnd"/>
      <w:r w:rsidRPr="00A74012">
        <w:t xml:space="preserve">, </w:t>
      </w:r>
      <w:hyperlink r:id="rId45" w:history="1">
        <w:r w:rsidRPr="00A74012">
          <w:rPr>
            <w:rStyle w:val="Hyperlink"/>
          </w:rPr>
          <w:t>http://www.baltimorecountymd.gov/Contact/planning</w:t>
        </w:r>
      </w:hyperlink>
    </w:p>
    <w:p w:rsidR="007D00CA" w:rsidRPr="00A74012" w:rsidRDefault="007D00CA" w:rsidP="004B14D4">
      <w:pPr>
        <w:pStyle w:val="ListParagraph"/>
        <w:numPr>
          <w:ilvl w:val="0"/>
          <w:numId w:val="5"/>
        </w:numPr>
        <w:spacing w:line="360" w:lineRule="auto"/>
        <w:ind w:hanging="720"/>
      </w:pPr>
      <w:r w:rsidRPr="00A74012">
        <w:t xml:space="preserve">Contact the Department of Public Works via </w:t>
      </w:r>
      <w:proofErr w:type="spellStart"/>
      <w:r w:rsidRPr="00A74012">
        <w:t>webform</w:t>
      </w:r>
      <w:proofErr w:type="spellEnd"/>
      <w:r w:rsidRPr="00A74012">
        <w:t xml:space="preserve">, </w:t>
      </w:r>
      <w:hyperlink r:id="rId46" w:history="1">
        <w:r w:rsidRPr="00A74012">
          <w:rPr>
            <w:rStyle w:val="Hyperlink"/>
          </w:rPr>
          <w:t>http://www.baltimorecountymd.gov/Contact/publicworks</w:t>
        </w:r>
      </w:hyperlink>
    </w:p>
    <w:p w:rsidR="007D00CA" w:rsidRPr="00A74012" w:rsidRDefault="007D00CA" w:rsidP="004B14D4">
      <w:pPr>
        <w:pStyle w:val="ListParagraph"/>
        <w:numPr>
          <w:ilvl w:val="0"/>
          <w:numId w:val="5"/>
        </w:numPr>
        <w:spacing w:line="360" w:lineRule="auto"/>
        <w:ind w:hanging="720"/>
      </w:pPr>
      <w:r w:rsidRPr="00A74012">
        <w:t xml:space="preserve">Contact Solid Waste Management via </w:t>
      </w:r>
      <w:proofErr w:type="spellStart"/>
      <w:r w:rsidRPr="00A74012">
        <w:t>webform</w:t>
      </w:r>
      <w:proofErr w:type="spellEnd"/>
      <w:r w:rsidRPr="00A74012">
        <w:t xml:space="preserve">, </w:t>
      </w:r>
      <w:hyperlink r:id="rId47" w:history="1">
        <w:r w:rsidRPr="00A74012">
          <w:rPr>
            <w:rStyle w:val="Hyperlink"/>
          </w:rPr>
          <w:t>http://www.baltimorecountymd.gov/Contact/solidwaste</w:t>
        </w:r>
      </w:hyperlink>
    </w:p>
    <w:p w:rsidR="007D00CA" w:rsidRPr="00A74012" w:rsidRDefault="007D00CA" w:rsidP="004B14D4">
      <w:pPr>
        <w:pStyle w:val="ListParagraph"/>
        <w:numPr>
          <w:ilvl w:val="0"/>
          <w:numId w:val="5"/>
        </w:numPr>
        <w:spacing w:line="360" w:lineRule="auto"/>
        <w:ind w:hanging="720"/>
      </w:pPr>
      <w:r w:rsidRPr="00A74012">
        <w:t xml:space="preserve">Contact the Baltimore County Volunteer Firemen's Association via </w:t>
      </w:r>
      <w:proofErr w:type="spellStart"/>
      <w:r w:rsidRPr="00A74012">
        <w:t>webform</w:t>
      </w:r>
      <w:proofErr w:type="spellEnd"/>
      <w:r w:rsidRPr="00A74012">
        <w:t xml:space="preserve">, </w:t>
      </w:r>
      <w:hyperlink r:id="rId48" w:history="1">
        <w:r w:rsidRPr="00A74012">
          <w:rPr>
            <w:rStyle w:val="Hyperlink"/>
          </w:rPr>
          <w:t>http://www.baltimorecountymd.gov/Contact/volunteerfire</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Contact the Traffic Engineering and Transportation department via </w:t>
      </w:r>
      <w:proofErr w:type="spellStart"/>
      <w:r w:rsidRPr="00A74012">
        <w:t>webform</w:t>
      </w:r>
      <w:proofErr w:type="spellEnd"/>
      <w:r w:rsidRPr="00A74012">
        <w:t xml:space="preserve">, </w:t>
      </w:r>
      <w:hyperlink r:id="rId49" w:history="1">
        <w:r w:rsidRPr="00A74012">
          <w:rPr>
            <w:rStyle w:val="Hyperlink"/>
          </w:rPr>
          <w:t>http://www.baltimorecountymd.gov/Contact/traffic</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yperlink"/>
          <w:color w:val="auto"/>
        </w:rPr>
      </w:pPr>
      <w:r w:rsidRPr="00A74012">
        <w:t xml:space="preserve">Contact Recycling Services via </w:t>
      </w:r>
      <w:proofErr w:type="spellStart"/>
      <w:r w:rsidRPr="00A74012">
        <w:t>webform</w:t>
      </w:r>
      <w:proofErr w:type="spellEnd"/>
      <w:r w:rsidRPr="00A74012">
        <w:t xml:space="preserve">, </w:t>
      </w:r>
      <w:hyperlink r:id="rId50" w:history="1">
        <w:r w:rsidRPr="00A74012">
          <w:rPr>
            <w:rStyle w:val="Hyperlink"/>
          </w:rPr>
          <w:t>http://www.baltimorecountymd.gov/Contact/recycling</w:t>
        </w:r>
      </w:hyperlink>
    </w:p>
    <w:p w:rsidR="007D00CA" w:rsidRPr="00A74012" w:rsidRDefault="007D00CA" w:rsidP="007D00CA">
      <w:pPr>
        <w:pStyle w:val="Heading2"/>
        <w:spacing w:before="0" w:after="0" w:line="360" w:lineRule="auto"/>
        <w:rPr>
          <w:rStyle w:val="header2"/>
          <w:szCs w:val="22"/>
        </w:rPr>
      </w:pPr>
      <w:r w:rsidRPr="00A74012">
        <w:rPr>
          <w:rStyle w:val="header2"/>
          <w:szCs w:val="22"/>
        </w:rPr>
        <w:t>Report</w:t>
      </w:r>
    </w:p>
    <w:p w:rsidR="007D00CA" w:rsidRPr="00A74012" w:rsidRDefault="007D00CA" w:rsidP="004B14D4">
      <w:pPr>
        <w:pStyle w:val="ListParagraph"/>
        <w:numPr>
          <w:ilvl w:val="0"/>
          <w:numId w:val="5"/>
        </w:numPr>
        <w:spacing w:line="360" w:lineRule="auto"/>
        <w:ind w:hanging="720"/>
      </w:pPr>
      <w:r w:rsidRPr="00A74012">
        <w:t xml:space="preserve">Report sanitary sewer issues via </w:t>
      </w:r>
      <w:proofErr w:type="spellStart"/>
      <w:r w:rsidRPr="00A74012">
        <w:t>webform</w:t>
      </w:r>
      <w:proofErr w:type="spellEnd"/>
      <w:r w:rsidRPr="00A74012">
        <w:t xml:space="preserve">, </w:t>
      </w:r>
      <w:hyperlink r:id="rId51" w:history="1">
        <w:r w:rsidRPr="00A74012">
          <w:rPr>
            <w:rStyle w:val="Hyperlink"/>
          </w:rPr>
          <w:t>http://www.baltimorecountymd.gov/Contact/utilities</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Report and request service for potholes, snow, ice and flooding via </w:t>
      </w:r>
      <w:proofErr w:type="spellStart"/>
      <w:r w:rsidRPr="00A74012">
        <w:t>webform</w:t>
      </w:r>
      <w:proofErr w:type="spellEnd"/>
      <w:r w:rsidRPr="00A74012">
        <w:t xml:space="preserve">, </w:t>
      </w:r>
      <w:hyperlink r:id="rId52" w:history="1">
        <w:r w:rsidRPr="00A74012">
          <w:rPr>
            <w:rStyle w:val="Hyperlink"/>
          </w:rPr>
          <w:t>http://www.baltimorecountymd.gov/iwant/contact/highways</w:t>
        </w:r>
      </w:hyperlink>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traffic problems to Police Precinct 8 via </w:t>
      </w:r>
      <w:proofErr w:type="spellStart"/>
      <w:r w:rsidRPr="00A74012">
        <w:rPr>
          <w:rStyle w:val="header2"/>
        </w:rPr>
        <w:t>webform</w:t>
      </w:r>
      <w:proofErr w:type="spellEnd"/>
      <w:r w:rsidRPr="00A74012">
        <w:rPr>
          <w:rStyle w:val="header2"/>
        </w:rPr>
        <w:t xml:space="preserve">, </w:t>
      </w:r>
      <w:hyperlink r:id="rId53" w:history="1">
        <w:r w:rsidRPr="00A74012">
          <w:rPr>
            <w:rStyle w:val="Hyperlink"/>
          </w:rPr>
          <w:t>http://www.baltimorecountymd.gov/Contact/pc8</w:t>
        </w:r>
      </w:hyperlink>
    </w:p>
    <w:p w:rsidR="007D00CA" w:rsidRPr="00A74012" w:rsidRDefault="007D00CA" w:rsidP="004B14D4">
      <w:pPr>
        <w:pStyle w:val="ListParagraph"/>
        <w:numPr>
          <w:ilvl w:val="0"/>
          <w:numId w:val="5"/>
        </w:numPr>
        <w:spacing w:line="360" w:lineRule="auto"/>
        <w:ind w:hanging="720"/>
      </w:pPr>
      <w:r w:rsidRPr="00A74012">
        <w:t xml:space="preserve">Report broken links and web problems via </w:t>
      </w:r>
      <w:proofErr w:type="spellStart"/>
      <w:r w:rsidRPr="00A74012">
        <w:t>webform</w:t>
      </w:r>
      <w:proofErr w:type="spellEnd"/>
      <w:r w:rsidRPr="00A74012">
        <w:t xml:space="preserve">, </w:t>
      </w:r>
      <w:hyperlink r:id="rId54" w:history="1">
        <w:r w:rsidRPr="00A74012">
          <w:rPr>
            <w:rStyle w:val="Hyperlink"/>
          </w:rPr>
          <w:t>http://www.baltimorecountymd.gov/Contact_Us/problemreport.html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Report suspicious activity via </w:t>
      </w:r>
      <w:proofErr w:type="spellStart"/>
      <w:r w:rsidRPr="00A74012">
        <w:t>webform</w:t>
      </w:r>
      <w:proofErr w:type="spellEnd"/>
      <w:r w:rsidRPr="00A74012">
        <w:t xml:space="preserve"> link, </w:t>
      </w:r>
      <w:hyperlink r:id="rId55" w:history="1">
        <w:r w:rsidRPr="00A74012">
          <w:rPr>
            <w:rStyle w:val="Hyperlink"/>
          </w:rPr>
          <w:t>http://www.baltimorecountymd.gov/Agencies/police/media/iWatch/index.html</w:t>
        </w:r>
      </w:hyperlink>
      <w:r w:rsidRPr="00A74012">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lost property via </w:t>
      </w:r>
      <w:proofErr w:type="spellStart"/>
      <w:r w:rsidRPr="00A74012">
        <w:rPr>
          <w:rStyle w:val="header2"/>
        </w:rPr>
        <w:t>webform</w:t>
      </w:r>
      <w:proofErr w:type="spellEnd"/>
      <w:r w:rsidRPr="00A74012">
        <w:rPr>
          <w:rStyle w:val="header2"/>
        </w:rPr>
        <w:t xml:space="preserve">, </w:t>
      </w:r>
      <w:hyperlink r:id="rId56" w:history="1">
        <w:r w:rsidRPr="00A74012">
          <w:rPr>
            <w:rStyle w:val="Hyperlink"/>
          </w:rPr>
          <w:t>http://www.baltimorecountymd.gov/Agencies/police/onlinereport/lostproperty.html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an abandoned motor vehicle via </w:t>
      </w:r>
      <w:proofErr w:type="spellStart"/>
      <w:r w:rsidRPr="00A74012">
        <w:rPr>
          <w:rStyle w:val="header2"/>
        </w:rPr>
        <w:t>webform</w:t>
      </w:r>
      <w:proofErr w:type="spellEnd"/>
      <w:r w:rsidRPr="00A74012">
        <w:rPr>
          <w:rStyle w:val="header2"/>
        </w:rPr>
        <w:t xml:space="preserve">, </w:t>
      </w:r>
      <w:hyperlink r:id="rId57" w:history="1">
        <w:r w:rsidRPr="00A74012">
          <w:rPr>
            <w:rStyle w:val="Hyperlink"/>
          </w:rPr>
          <w:t>http://www.baltimorecountymd.gov/Agencies/police/onlinereport/abandoned.html</w:t>
        </w:r>
      </w:hyperlink>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a hit and run via </w:t>
      </w:r>
      <w:proofErr w:type="spellStart"/>
      <w:r w:rsidRPr="00A74012">
        <w:rPr>
          <w:rStyle w:val="header2"/>
        </w:rPr>
        <w:t>webform</w:t>
      </w:r>
      <w:proofErr w:type="spellEnd"/>
      <w:r w:rsidRPr="00A74012">
        <w:rPr>
          <w:rStyle w:val="header2"/>
        </w:rPr>
        <w:t xml:space="preserve">, </w:t>
      </w:r>
      <w:hyperlink r:id="rId58" w:history="1">
        <w:r w:rsidRPr="00A74012">
          <w:rPr>
            <w:rStyle w:val="Hyperlink"/>
          </w:rPr>
          <w:t>http://www.baltimorecountymd.gov/Agencies/police/onlinereport/hitrun.html</w:t>
        </w:r>
      </w:hyperlink>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destruction of property, </w:t>
      </w:r>
      <w:hyperlink r:id="rId59" w:history="1">
        <w:r w:rsidRPr="00A74012">
          <w:rPr>
            <w:rStyle w:val="Hyperlink"/>
          </w:rPr>
          <w:t>http://www.baltimorecountymd.gov/Agencies/police/onlinereport/destructionofproperty.html</w:t>
        </w:r>
      </w:hyperlink>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a theft via </w:t>
      </w:r>
      <w:proofErr w:type="spellStart"/>
      <w:r w:rsidRPr="00A74012">
        <w:rPr>
          <w:rStyle w:val="header2"/>
        </w:rPr>
        <w:t>webform</w:t>
      </w:r>
      <w:proofErr w:type="spellEnd"/>
      <w:r w:rsidRPr="00A74012">
        <w:rPr>
          <w:rStyle w:val="header2"/>
        </w:rPr>
        <w:t xml:space="preserve">, </w:t>
      </w:r>
      <w:hyperlink r:id="rId60" w:history="1">
        <w:r w:rsidRPr="00A74012">
          <w:rPr>
            <w:rStyle w:val="Hyperlink"/>
          </w:rPr>
          <w:t>http://www.baltimorecountymd.gov/Agencies/police/onlinereport/theft.html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pPr>
      <w:r w:rsidRPr="00A74012">
        <w:rPr>
          <w:rStyle w:val="header2"/>
        </w:rPr>
        <w:t xml:space="preserve">Report </w:t>
      </w:r>
      <w:r w:rsidRPr="00A74012">
        <w:t xml:space="preserve">rats, tall grass or weeds, abandoned vehicle, vacant property, unsanitary conditions, trash or debris in yard, or other code complaint, </w:t>
      </w:r>
      <w:hyperlink r:id="rId61" w:history="1">
        <w:r w:rsidRPr="00A74012">
          <w:rPr>
            <w:rStyle w:val="Hyperlink"/>
          </w:rPr>
          <w:t>https://citizenaccess.baltimorecountymd.gov/CitizenAccess/Cap/CapApplyDisclaimer.aspx?module=Enforcement&amp;TabName=Enforcement&amp;FilterName=COMPLAINT%20TYPE&amp;TabList=Home%7C0%7CEnforce%7C1%7CLicense%7C2%7CMiscPermits%7C3%7CEnforcement%7C4%7CLandManagement%7C5%7CCZMP%7C6%7CCurrentTabIndex%7C4</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Report fraud, waste, and abuse via </w:t>
      </w:r>
      <w:proofErr w:type="spellStart"/>
      <w:r w:rsidRPr="00A74012">
        <w:rPr>
          <w:rStyle w:val="header2"/>
        </w:rPr>
        <w:t>webform</w:t>
      </w:r>
      <w:proofErr w:type="spellEnd"/>
      <w:r w:rsidRPr="00A74012">
        <w:rPr>
          <w:rStyle w:val="header2"/>
        </w:rPr>
        <w:t xml:space="preserve">, </w:t>
      </w:r>
      <w:hyperlink r:id="rId62" w:history="1">
        <w:r w:rsidRPr="00A74012">
          <w:rPr>
            <w:rStyle w:val="Hyperlink"/>
          </w:rPr>
          <w:t>http://www.baltimorecountymd.gov/Agencies/auditor/WhistleBlower/fraud_alert.html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t xml:space="preserve">Report or find a lost cat, dog or small animal, </w:t>
      </w:r>
      <w:hyperlink r:id="rId63" w:history="1">
        <w:r w:rsidRPr="00A74012">
          <w:rPr>
            <w:rStyle w:val="Hyperlink"/>
          </w:rPr>
          <w:t>http://www.baltimorecountymd.gov/Agencies/health/animalservices/index.html</w:t>
        </w:r>
      </w:hyperlink>
    </w:p>
    <w:p w:rsidR="007D00CA" w:rsidRPr="00A74012" w:rsidRDefault="007D00CA" w:rsidP="007D00CA">
      <w:pPr>
        <w:pStyle w:val="Heading2"/>
        <w:spacing w:before="0" w:after="0" w:line="360" w:lineRule="auto"/>
        <w:rPr>
          <w:rStyle w:val="header2"/>
          <w:szCs w:val="22"/>
        </w:rPr>
      </w:pPr>
      <w:r w:rsidRPr="00A74012">
        <w:rPr>
          <w:rStyle w:val="header2"/>
          <w:szCs w:val="22"/>
        </w:rPr>
        <w:t xml:space="preserve">Apply </w:t>
      </w:r>
    </w:p>
    <w:p w:rsidR="007D00CA" w:rsidRPr="00A74012" w:rsidRDefault="007D00CA" w:rsidP="004B14D4">
      <w:pPr>
        <w:pStyle w:val="ListParagraph"/>
        <w:numPr>
          <w:ilvl w:val="0"/>
          <w:numId w:val="5"/>
        </w:numPr>
        <w:spacing w:line="360" w:lineRule="auto"/>
        <w:ind w:hanging="720"/>
        <w:rPr>
          <w:color w:val="444444"/>
        </w:rPr>
      </w:pPr>
      <w:r w:rsidRPr="00A74012">
        <w:t xml:space="preserve">Apply to foster a shelter pet, </w:t>
      </w:r>
      <w:hyperlink r:id="rId64" w:history="1">
        <w:r w:rsidRPr="00A74012">
          <w:rPr>
            <w:rStyle w:val="Hyperlink"/>
          </w:rPr>
          <w:t>http://resources.baltimorecountymd.gov/Documents/Health/animalservices/fostercareappagreement.pdf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t>Apply for and renew an animal license</w:t>
      </w:r>
      <w:r w:rsidRPr="00A74012">
        <w:rPr>
          <w:rStyle w:val="header2"/>
        </w:rPr>
        <w:t xml:space="preserve"> , </w:t>
      </w:r>
      <w:hyperlink r:id="rId65" w:history="1">
        <w:r w:rsidRPr="00A74012">
          <w:rPr>
            <w:rStyle w:val="Hyperlink"/>
          </w:rPr>
          <w:t>http://www.baltimorecountymd.gov/Agencies/permits/pdm_miscperm/animallicense.html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Apply to receive a list of registered voters, </w:t>
      </w:r>
      <w:hyperlink r:id="rId66" w:history="1">
        <w:r w:rsidRPr="00A74012">
          <w:rPr>
            <w:rStyle w:val="Hyperlink"/>
          </w:rPr>
          <w:t>http://resources.baltimorecountymd.gov/Documents/Elections/2013/voterlistapp2013.pdf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Complete an application for employment with the Department of Recreation and Parks, </w:t>
      </w:r>
      <w:hyperlink r:id="rId67" w:history="1">
        <w:r w:rsidRPr="00A74012">
          <w:rPr>
            <w:rStyle w:val="Hyperlink"/>
          </w:rPr>
          <w:t>http://resources.baltimorecountymd.gov/Documents/Recreation/rpseasonaljobapplication.pdf</w:t>
        </w:r>
      </w:hyperlink>
      <w:r w:rsidRPr="00A74012">
        <w:t xml:space="preserve"> </w:t>
      </w:r>
    </w:p>
    <w:p w:rsidR="007D00CA" w:rsidRPr="00A74012" w:rsidRDefault="007D00CA" w:rsidP="004B14D4">
      <w:pPr>
        <w:pStyle w:val="ListParagraph"/>
        <w:numPr>
          <w:ilvl w:val="0"/>
          <w:numId w:val="5"/>
        </w:numPr>
        <w:spacing w:line="360" w:lineRule="auto"/>
        <w:ind w:left="994" w:hanging="720"/>
      </w:pPr>
      <w:r w:rsidRPr="00A74012">
        <w:t xml:space="preserve">Apply for a volunteer background check, </w:t>
      </w:r>
      <w:hyperlink r:id="rId68" w:history="1">
        <w:r w:rsidRPr="00A74012">
          <w:rPr>
            <w:rStyle w:val="Hyperlink"/>
          </w:rPr>
          <w:t>https://ssci2000.secure-screening.net/escreening/OApp_LoginEntrance.asp?mode=direct&amp;code=437500</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Apply for traffic calming devices in your neighborhood via </w:t>
      </w:r>
      <w:proofErr w:type="spellStart"/>
      <w:r w:rsidRPr="00A74012">
        <w:t>webform</w:t>
      </w:r>
      <w:proofErr w:type="spellEnd"/>
      <w:r w:rsidRPr="00A74012">
        <w:t xml:space="preserve">, </w:t>
      </w:r>
      <w:hyperlink r:id="rId69" w:history="1">
        <w:r w:rsidRPr="00A74012">
          <w:rPr>
            <w:rStyle w:val="Hyperlink"/>
          </w:rPr>
          <w:t>http://www.baltimorecountymd.gov/Contact/trafficcalming</w:t>
        </w:r>
      </w:hyperlink>
      <w:r w:rsidRPr="00A74012">
        <w:rPr>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View and apply for Baltimore County Job Openings, </w:t>
      </w:r>
      <w:hyperlink r:id="rId70" w:history="1">
        <w:r w:rsidRPr="00A74012">
          <w:rPr>
            <w:rStyle w:val="Hyperlink"/>
          </w:rPr>
          <w:t>http://agency.governmentjobs.com/baltimorecounty/default.cfm</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View and apply for County Internal (Promotional) Job Openings, </w:t>
      </w:r>
      <w:hyperlink r:id="rId71" w:history="1">
        <w:r w:rsidRPr="00A74012">
          <w:rPr>
            <w:rStyle w:val="Hyperlink"/>
          </w:rPr>
          <w:t>http://agency.governmentjobs.com/baltimorecounty/default.cfm?promotionaljobs=1</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yperlink"/>
          <w:color w:val="444444"/>
        </w:rPr>
      </w:pPr>
      <w:r w:rsidRPr="00A74012">
        <w:rPr>
          <w:rStyle w:val="header2"/>
        </w:rPr>
        <w:t xml:space="preserve">Check your employment application status, </w:t>
      </w:r>
      <w:hyperlink r:id="rId72" w:history="1">
        <w:r w:rsidRPr="00A74012">
          <w:rPr>
            <w:rStyle w:val="Hyperlink"/>
          </w:rPr>
          <w:t>http://www.baltimorecountymd.gov/Agencies/humanresources/jobs/applicationstatus.html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wireless tower communication site placement application, </w:t>
      </w:r>
      <w:hyperlink r:id="rId73" w:history="1">
        <w:r w:rsidRPr="00A74012">
          <w:rPr>
            <w:rStyle w:val="Hyperlink"/>
          </w:rPr>
          <w:t>http://resources.baltimorecountymd.gov/Documents/infotech/wirelesscommsiteplacementapp.pdf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swimming pool operator application, </w:t>
      </w:r>
      <w:hyperlink r:id="rId74" w:history="1">
        <w:r w:rsidRPr="00A74012">
          <w:rPr>
            <w:rStyle w:val="Hyperlink"/>
          </w:rPr>
          <w:t>http://resources.baltimorecountymd.gov/Documents/Health/pooloperationidcardapplication110728.pdf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food truck license application, </w:t>
      </w:r>
      <w:hyperlink r:id="rId75" w:history="1">
        <w:r w:rsidRPr="00A74012">
          <w:rPr>
            <w:rStyle w:val="Hyperlink"/>
          </w:rPr>
          <w:t>http://resources.baltimorecountymd.gov/Documents/Permits/Miscellaneous%20Permits/foodtrucklicenseapp0914.pdf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hotel/motel operator application, </w:t>
      </w:r>
      <w:hyperlink r:id="rId76" w:history="1">
        <w:r w:rsidRPr="00A74012">
          <w:rPr>
            <w:rStyle w:val="Hyperlink"/>
          </w:rPr>
          <w:t>http://resources.baltimorecountymd.gov/Documents/Permits/Miscellaneous%20Permits/hotelmotelapprev113130923.pdf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recreation camp license application, </w:t>
      </w:r>
      <w:hyperlink r:id="rId77" w:history="1">
        <w:r w:rsidRPr="00A74012">
          <w:rPr>
            <w:rStyle w:val="Hyperlink"/>
          </w:rPr>
          <w:t>http://resources.baltimorecountymd.gov/Documents/Permits/Miscellaneous%20Permits/camprecapplrev312130923.pdf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application for minibike/off-the-road motorcycle registration, </w:t>
      </w:r>
      <w:hyperlink r:id="rId78" w:history="1">
        <w:r w:rsidRPr="00A74012">
          <w:rPr>
            <w:rStyle w:val="Hyperlink"/>
          </w:rPr>
          <w:t>http://resources.baltimorecountymd.gov/Documents/Permits/Miscellaneous%20Permits/misc_form_app/4minibikeoffroad110504.pdf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parade permit application, </w:t>
      </w:r>
      <w:hyperlink r:id="rId79" w:history="1">
        <w:r w:rsidRPr="00A74012">
          <w:rPr>
            <w:rStyle w:val="Hyperlink"/>
          </w:rPr>
          <w:t>http://resources.baltimorecountymd.gov/Documents/Permits/Miscellaneous%20Permits/paradeapplication.pdf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application for permit to solicit donations, </w:t>
      </w:r>
      <w:hyperlink r:id="rId80" w:history="1">
        <w:r w:rsidRPr="00A74012">
          <w:rPr>
            <w:rStyle w:val="Hyperlink"/>
          </w:rPr>
          <w:t>http://resources.baltimorecountymd.gov/Documents/Permits/Miscellaneous%20Permits/misc_form_app/donations/donationsapp110509.pdf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taxicab driver license application, </w:t>
      </w:r>
      <w:hyperlink r:id="rId81" w:history="1">
        <w:r w:rsidRPr="00A74012">
          <w:rPr>
            <w:rStyle w:val="Hyperlink"/>
          </w:rPr>
          <w:t>http://resources.baltimorecountymd.gov/Documents/Permits/Miscellaneous%20Permits/misc_form_app/taxi/taxicabdriversapp141028.pdf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scrap metal license application, </w:t>
      </w:r>
      <w:hyperlink r:id="rId82" w:history="1">
        <w:r w:rsidRPr="00A74012">
          <w:rPr>
            <w:rStyle w:val="Hyperlink"/>
          </w:rPr>
          <w:t>http://resources.baltimorecountymd.gov/Documents/Permits/Miscellaneous%20Permits/scrapmetalproapprev511130924.pdf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senior center fitness center application, </w:t>
      </w:r>
      <w:hyperlink r:id="rId83" w:history="1">
        <w:r w:rsidRPr="00A74012">
          <w:rPr>
            <w:rStyle w:val="Hyperlink"/>
          </w:rPr>
          <w:t>http://resources.baltimorecountymd.gov/Documents/Aging/fitnessapplication.pdf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fire extinguisher servicing license application, </w:t>
      </w:r>
      <w:hyperlink r:id="rId84" w:history="1">
        <w:r w:rsidRPr="00A74012">
          <w:rPr>
            <w:rStyle w:val="Hyperlink"/>
          </w:rPr>
          <w:t>http://resources.baltimorecountymd.gov/Documents/Permits/Miscellaneous%20Permits/fireextsvcapprev11130923.pdf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electronic device dealers license application, </w:t>
      </w:r>
      <w:hyperlink r:id="rId85" w:history="1">
        <w:r w:rsidRPr="00A74012">
          <w:rPr>
            <w:rStyle w:val="Hyperlink"/>
          </w:rPr>
          <w:t>http://resources.baltimorecountymd.gov/Documents/Permits/Miscellaneous%20Permits/electronicdevicedealerslicenseapplication.pdf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temporary film production license application, </w:t>
      </w:r>
      <w:hyperlink r:id="rId86" w:history="1">
        <w:r w:rsidRPr="00A74012">
          <w:rPr>
            <w:rStyle w:val="Hyperlink"/>
          </w:rPr>
          <w:t>http://resources.baltimorecountymd.gov/Documents/Permits/Miscellaneous%20Permits/filmproductionapplication.pdf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Housing Choice Voucher Program Waiting List application, </w:t>
      </w:r>
      <w:hyperlink r:id="rId87" w:history="1">
        <w:r w:rsidRPr="00A74012">
          <w:rPr>
            <w:rStyle w:val="Hyperlink"/>
          </w:rPr>
          <w:t>http://resources.baltimorecountymd.gov/Documents/housing/hcvpreapp140902.pdf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one day liquor license application, </w:t>
      </w:r>
      <w:hyperlink r:id="rId88" w:history="1">
        <w:r w:rsidRPr="00A74012">
          <w:rPr>
            <w:rStyle w:val="Hyperlink"/>
          </w:rPr>
          <w:t>http://resources.baltimorecountymd.gov/Documents/Liquor_Board/liquorlicenseoneday111018.pdf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Apply for a coin-operated amusement device license, </w:t>
      </w:r>
      <w:hyperlink r:id="rId89" w:history="1">
        <w:r w:rsidRPr="00A74012">
          <w:rPr>
            <w:rStyle w:val="Hyperlink"/>
          </w:rPr>
          <w:t>http://resources.baltimorecountymd.gov/Documents/Permits/Miscellaneous%20Permits/misc_form_app/amusementapps/14amusementappk11.pdf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Apply for a roller skating rinks license, </w:t>
      </w:r>
      <w:hyperlink r:id="rId90" w:history="1">
        <w:r w:rsidRPr="00A74012">
          <w:rPr>
            <w:rStyle w:val="Hyperlink"/>
          </w:rPr>
          <w:t>http://resources.baltimorecountymd.gov/Documents/Permits/Miscellaneous%20Permits/rollerskatingrinkapprev11130923.pdf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Apply for an auctioneer license, </w:t>
      </w:r>
      <w:hyperlink r:id="rId91" w:history="1">
        <w:r w:rsidRPr="00A74012">
          <w:rPr>
            <w:rStyle w:val="Hyperlink"/>
          </w:rPr>
          <w:t>http://resources.baltimorecountymd.gov/Documents/Permits/Miscellaneous%20Permits/misc_form_app/auctioneer_app/auctioneerapprev113140117.pdf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Apply for an amusement hall license, </w:t>
      </w:r>
      <w:hyperlink r:id="rId92" w:history="1">
        <w:r w:rsidRPr="00A74012">
          <w:rPr>
            <w:rStyle w:val="Hyperlink"/>
          </w:rPr>
          <w:t>http://resources.baltimorecountymd.gov/Documents/Permits/Miscellaneous%20Permits/amusementhallapplrev11130923.pdf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Complete a Baltimore County Department of Aging internship application, </w:t>
      </w:r>
      <w:hyperlink r:id="rId93" w:history="1">
        <w:r w:rsidRPr="00A74012">
          <w:rPr>
            <w:rStyle w:val="Hyperlink"/>
          </w:rPr>
          <w:t>http://resources.baltimorecountymd.gov/Documents/Aging/Internship/bcdainternapplication.pdf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Review the Baltimore County Department of Aging internship application process and timelines, </w:t>
      </w:r>
      <w:hyperlink r:id="rId94" w:history="1">
        <w:r w:rsidRPr="00A74012">
          <w:rPr>
            <w:rStyle w:val="Hyperlink"/>
          </w:rPr>
          <w:t>http://www.baltimorecountymd.gov/Agencies/aging/internships.html</w:t>
        </w:r>
      </w:hyperlink>
      <w:r w:rsidRPr="00A74012">
        <w:rPr>
          <w:color w:val="444444"/>
        </w:rPr>
        <w:t xml:space="preserve"> </w:t>
      </w:r>
    </w:p>
    <w:p w:rsidR="007D00CA" w:rsidRPr="00A74012" w:rsidRDefault="007D00CA" w:rsidP="007D00CA">
      <w:pPr>
        <w:pStyle w:val="Heading2"/>
        <w:spacing w:before="0" w:after="0" w:line="360" w:lineRule="auto"/>
        <w:rPr>
          <w:rStyle w:val="header2"/>
          <w:color w:val="444444"/>
          <w:szCs w:val="22"/>
        </w:rPr>
      </w:pPr>
      <w:r w:rsidRPr="00A74012">
        <w:rPr>
          <w:rStyle w:val="header2"/>
          <w:color w:val="444444"/>
          <w:szCs w:val="22"/>
        </w:rPr>
        <w:t xml:space="preserve">Pay </w:t>
      </w:r>
    </w:p>
    <w:p w:rsidR="007D00CA" w:rsidRPr="00A74012" w:rsidRDefault="007D00CA" w:rsidP="004B14D4">
      <w:pPr>
        <w:pStyle w:val="ListParagraph"/>
        <w:numPr>
          <w:ilvl w:val="0"/>
          <w:numId w:val="5"/>
        </w:numPr>
        <w:spacing w:line="360" w:lineRule="auto"/>
        <w:ind w:hanging="720"/>
        <w:rPr>
          <w:color w:val="444444"/>
        </w:rPr>
      </w:pPr>
      <w:r w:rsidRPr="00A74012">
        <w:t xml:space="preserve">Pay your water bill, </w:t>
      </w:r>
      <w:hyperlink r:id="rId95" w:history="1">
        <w:r w:rsidRPr="00A74012">
          <w:rPr>
            <w:rStyle w:val="Hyperlink"/>
          </w:rPr>
          <w:t>http://www.baltimorecountymd.gov/iwant/pay.html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Learn how to pay your parking or automated enforcement citation by phone, by mail, in person, or online, </w:t>
      </w:r>
      <w:hyperlink r:id="rId96" w:history="1">
        <w:r w:rsidRPr="00A74012">
          <w:rPr>
            <w:rStyle w:val="Hyperlink"/>
          </w:rPr>
          <w:t>http://www.baltimorecountymd.gov/Agencies/budfin/citations/index.html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Pay real property and personal property taxes online</w:t>
      </w:r>
      <w:r w:rsidRPr="00A74012">
        <w:rPr>
          <w:color w:val="444444"/>
        </w:rPr>
        <w:t xml:space="preserve">, </w:t>
      </w:r>
      <w:hyperlink r:id="rId97" w:history="1">
        <w:r w:rsidRPr="00A74012">
          <w:rPr>
            <w:rStyle w:val="Hyperlink"/>
          </w:rPr>
          <w:t>http://www.baltimorecountymd.gov/Agencies/budfin/taxsearch/index.html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Learn how to pay property tax by mail, by phone, or in person, </w:t>
      </w:r>
      <w:hyperlink r:id="rId98" w:history="1">
        <w:r w:rsidRPr="00A74012">
          <w:rPr>
            <w:rStyle w:val="Hyperlink"/>
          </w:rPr>
          <w:t>http://www.baltimorecountymd.gov/Agencies/budfin/customerservice/taxpayerservices/payrealandpersonalproptaxes.html</w:t>
        </w:r>
      </w:hyperlink>
      <w:r w:rsidRPr="00A74012">
        <w:rPr>
          <w:color w:val="444444"/>
        </w:rPr>
        <w:t xml:space="preserve"> </w:t>
      </w:r>
    </w:p>
    <w:p w:rsidR="007D00CA" w:rsidRPr="00A74012" w:rsidRDefault="007D00CA" w:rsidP="007D00CA">
      <w:pPr>
        <w:spacing w:line="360" w:lineRule="auto"/>
        <w:rPr>
          <w:color w:val="444444"/>
        </w:rPr>
      </w:pPr>
    </w:p>
    <w:p w:rsidR="007D00CA" w:rsidRPr="00A74012" w:rsidRDefault="007D00CA" w:rsidP="007D00CA">
      <w:pPr>
        <w:pStyle w:val="Heading2"/>
        <w:spacing w:before="0" w:after="0" w:line="360" w:lineRule="auto"/>
        <w:rPr>
          <w:szCs w:val="22"/>
        </w:rPr>
      </w:pPr>
      <w:r w:rsidRPr="00A74012">
        <w:rPr>
          <w:szCs w:val="22"/>
        </w:rPr>
        <w:t>Subscribe</w:t>
      </w:r>
    </w:p>
    <w:p w:rsidR="007D00CA" w:rsidRPr="00A74012" w:rsidRDefault="007D00CA" w:rsidP="004B14D4">
      <w:pPr>
        <w:pStyle w:val="ListParagraph"/>
        <w:numPr>
          <w:ilvl w:val="0"/>
          <w:numId w:val="5"/>
        </w:numPr>
        <w:spacing w:line="360" w:lineRule="auto"/>
        <w:ind w:hanging="720"/>
        <w:rPr>
          <w:color w:val="444444"/>
        </w:rPr>
      </w:pPr>
      <w:r w:rsidRPr="00A74012">
        <w:t xml:space="preserve">Access the Baltimore County’s Department of Aging Senior Digest subscription form, </w:t>
      </w:r>
      <w:hyperlink r:id="rId99" w:history="1">
        <w:r w:rsidRPr="00A74012">
          <w:rPr>
            <w:rStyle w:val="Hyperlink"/>
          </w:rPr>
          <w:t>http://resources.baltimorecountymd.gov/Documents/Aging/digestform.pdf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update or cancel subscriptions to the Caregiver Connection Newsletter (a free publication of the Baltimore County Department of Aging), </w:t>
      </w:r>
      <w:hyperlink r:id="rId100" w:history="1">
        <w:r w:rsidRPr="00A74012">
          <w:rPr>
            <w:rStyle w:val="Hyperlink"/>
          </w:rPr>
          <w:t>http://www.baltimorecountymd.gov/Subscribe/caregiver</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County Executive’s County Connection e-newsletter, </w:t>
      </w:r>
      <w:hyperlink r:id="rId101" w:history="1">
        <w:r w:rsidRPr="00A74012">
          <w:rPr>
            <w:rStyle w:val="Hyperlink"/>
          </w:rPr>
          <w:t>http://www.baltimorecountymd.gov/Subscribe/countyconnection.html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receive the Economic Development Advantage newsletter by email, </w:t>
      </w:r>
      <w:hyperlink r:id="rId102" w:history="1">
        <w:r w:rsidRPr="00A74012">
          <w:rPr>
            <w:rStyle w:val="Hyperlink"/>
          </w:rPr>
          <w:t>http://list-manage.com/subscribe?u=8511690af52c7852ef75f82e8&amp;id=824cb67ff7</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Office of Planning publication, “Planning's Pages,” </w:t>
      </w:r>
      <w:hyperlink r:id="rId103" w:history="1">
        <w:r w:rsidRPr="00A74012">
          <w:rPr>
            <w:rStyle w:val="Hyperlink"/>
          </w:rPr>
          <w:t>http://baltimorecountymd.us1.list-manage.com/subscribe?u=f7a86a75151387581c5a2fa19&amp;id=b11b4b0176</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Baltimore County Volunteers IMPACT newsletter, </w:t>
      </w:r>
      <w:hyperlink r:id="rId104" w:history="1">
        <w:r w:rsidRPr="00A74012">
          <w:rPr>
            <w:rStyle w:val="Hyperlink"/>
          </w:rPr>
          <w:t>http://list-manage.com/subscribe?u=f48302cbe00c6fadf93279b4a&amp;id=a7a207426a</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“Construction Contracts Invitation to Bids,” </w:t>
      </w:r>
      <w:hyperlink r:id="rId105" w:history="1">
        <w:r w:rsidRPr="00A74012">
          <w:rPr>
            <w:rStyle w:val="Hyperlink"/>
          </w:rPr>
          <w:t>http://www.baltimorecountymd.gov/Subscribe/constructioninvitations</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County Pedestrian and Bicycle Access Plan mailing list, </w:t>
      </w:r>
      <w:hyperlink r:id="rId106" w:history="1">
        <w:r w:rsidRPr="00A74012">
          <w:rPr>
            <w:rStyle w:val="Hyperlink"/>
          </w:rPr>
          <w:t>http://www.baltimorecountymd.gov/Subscribe/bikeped</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Environmental Protection and Sustainability E-news stream, </w:t>
      </w:r>
      <w:hyperlink r:id="rId107" w:history="1">
        <w:r w:rsidRPr="00A74012">
          <w:rPr>
            <w:rStyle w:val="Hyperlink"/>
          </w:rPr>
          <w:t>http://www.baltimorecountymd.gov/Subscribe/enewsstream</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Baltimore County’s Professional Services Prequalification reminder, </w:t>
      </w:r>
      <w:hyperlink r:id="rId108" w:history="1">
        <w:r w:rsidRPr="00A74012">
          <w:rPr>
            <w:rStyle w:val="Hyperlink"/>
          </w:rPr>
          <w:t>http://www.baltimorecountymd.gov/Subscribe/psscprequalification</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Subscribe to the Quarterly Subdivision Reports summarizing approved plans and building permits for residential and non-residential development in Baltimore County,</w:t>
      </w:r>
      <w:r w:rsidRPr="00A74012">
        <w:rPr>
          <w:color w:val="444444"/>
        </w:rPr>
        <w:t xml:space="preserve"> </w:t>
      </w:r>
      <w:hyperlink r:id="rId109" w:history="1">
        <w:r w:rsidRPr="00A74012">
          <w:rPr>
            <w:rStyle w:val="Hyperlink"/>
          </w:rPr>
          <w:t>http://www.baltimorecountymd.gov/Subscribe/subdivisionreports</w:t>
        </w:r>
      </w:hyperlink>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Subscribe to the community updates e-newsletter to learn about projects in your district, </w:t>
      </w:r>
      <w:hyperlink r:id="rId110" w:history="1">
        <w:r w:rsidRPr="00A74012">
          <w:rPr>
            <w:rStyle w:val="Hyperlink"/>
          </w:rPr>
          <w:t>http://www.baltimorecountymd.gov/Subscribe/communityupdates.html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Professional Services New Project Announcements, </w:t>
      </w:r>
      <w:hyperlink r:id="rId111" w:history="1">
        <w:r w:rsidRPr="00A74012">
          <w:rPr>
            <w:rStyle w:val="Hyperlink"/>
          </w:rPr>
          <w:t>http://www.baltimorecountymd.gov/Subscribe/psscnewjobs</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technology job notifications, </w:t>
      </w:r>
      <w:hyperlink r:id="rId112" w:history="1">
        <w:r w:rsidRPr="00A74012">
          <w:rPr>
            <w:rStyle w:val="Hyperlink"/>
          </w:rPr>
          <w:t>http://www.baltimorecountymd.gov/Subscribe/techjobs</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receive weekly solicitation notifications, </w:t>
      </w:r>
      <w:hyperlink r:id="rId113" w:history="1">
        <w:r w:rsidRPr="00A74012">
          <w:rPr>
            <w:rStyle w:val="Hyperlink"/>
          </w:rPr>
          <w:t>http://www.baltimorecountymd.gov/Agencies/budfin/purchasing/vendoremailform.html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update, and cancel subscription to the Surplus Furniture and Equipment Sale Announcements, </w:t>
      </w:r>
      <w:hyperlink r:id="rId114" w:history="1">
        <w:r w:rsidRPr="00A74012">
          <w:rPr>
            <w:rStyle w:val="Hyperlink"/>
          </w:rPr>
          <w:t>http://www.baltimorecountymd.gov/Subscribe/dpwsurplussale.html</w:t>
        </w:r>
      </w:hyperlink>
    </w:p>
    <w:p w:rsidR="007D00CA" w:rsidRPr="00A74012" w:rsidRDefault="007D00CA" w:rsidP="004B14D4">
      <w:pPr>
        <w:pStyle w:val="ListParagraph"/>
        <w:numPr>
          <w:ilvl w:val="0"/>
          <w:numId w:val="5"/>
        </w:numPr>
        <w:spacing w:line="360" w:lineRule="auto"/>
        <w:ind w:hanging="720"/>
        <w:rPr>
          <w:rStyle w:val="Emphasis"/>
          <w:i w:val="0"/>
          <w:iCs w:val="0"/>
          <w:color w:val="444444"/>
        </w:rPr>
      </w:pPr>
      <w:r w:rsidRPr="00A74012">
        <w:t>Subscribe to the Department of Aging's e-newsletter for volunteers</w:t>
      </w:r>
      <w:r w:rsidRPr="00A74012">
        <w:rPr>
          <w:i/>
        </w:rPr>
        <w:t xml:space="preserve">, </w:t>
      </w:r>
      <w:hyperlink r:id="rId115" w:history="1">
        <w:r w:rsidRPr="00A74012">
          <w:rPr>
            <w:rStyle w:val="Hyperlink"/>
          </w:rPr>
          <w:t>http://www.baltimorecountymd.gov/Subscribe/agingnewsletter</w:t>
        </w:r>
      </w:hyperlink>
      <w:r w:rsidRPr="00A74012">
        <w:rPr>
          <w:rStyle w:val="Emphasis"/>
          <w:color w:val="444444"/>
        </w:rPr>
        <w:t>.</w:t>
      </w:r>
    </w:p>
    <w:p w:rsidR="007D00CA" w:rsidRPr="00A74012" w:rsidRDefault="007D00CA" w:rsidP="004B14D4">
      <w:pPr>
        <w:pStyle w:val="ListParagraph"/>
        <w:numPr>
          <w:ilvl w:val="0"/>
          <w:numId w:val="5"/>
        </w:numPr>
        <w:spacing w:line="360" w:lineRule="auto"/>
        <w:ind w:hanging="720"/>
        <w:rPr>
          <w:color w:val="444444"/>
        </w:rPr>
      </w:pPr>
      <w:r w:rsidRPr="00A74012">
        <w:t xml:space="preserve">Subscribe to the resource newsletter about solid waste management, recycling, and waste prevention, </w:t>
      </w:r>
      <w:hyperlink r:id="rId116" w:history="1">
        <w:r w:rsidRPr="00A74012">
          <w:rPr>
            <w:rStyle w:val="Hyperlink"/>
          </w:rPr>
          <w:t>http://www.baltimorecountymd.gov/Subscribe/resourcenewsletter</w:t>
        </w:r>
      </w:hyperlink>
    </w:p>
    <w:p w:rsidR="007D00CA" w:rsidRPr="00A74012" w:rsidRDefault="007D00CA" w:rsidP="007D00CA">
      <w:pPr>
        <w:pStyle w:val="Heading2"/>
        <w:spacing w:before="0" w:after="0" w:line="360" w:lineRule="auto"/>
        <w:rPr>
          <w:szCs w:val="22"/>
        </w:rPr>
      </w:pPr>
      <w:r w:rsidRPr="00A74012">
        <w:rPr>
          <w:szCs w:val="22"/>
        </w:rPr>
        <w:t>Search</w:t>
      </w:r>
    </w:p>
    <w:p w:rsidR="007D00CA" w:rsidRPr="00A74012" w:rsidRDefault="007D00CA" w:rsidP="004B14D4">
      <w:pPr>
        <w:pStyle w:val="ListParagraph"/>
        <w:numPr>
          <w:ilvl w:val="0"/>
          <w:numId w:val="5"/>
        </w:numPr>
        <w:spacing w:line="360" w:lineRule="auto"/>
        <w:ind w:hanging="720"/>
        <w:rPr>
          <w:color w:val="444444"/>
        </w:rPr>
      </w:pPr>
      <w:r w:rsidRPr="00A74012">
        <w:t xml:space="preserve">Search adoptable pets through the Baltimore County Animal Services, </w:t>
      </w:r>
      <w:hyperlink r:id="rId117" w:history="1">
        <w:r w:rsidRPr="00A74012">
          <w:rPr>
            <w:rStyle w:val="Hyperlink"/>
          </w:rPr>
          <w:t>http://www.baltimorecountymd.gov/Agencies/health/petadoption/index.html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yperlink"/>
          <w:color w:val="auto"/>
        </w:rPr>
      </w:pPr>
      <w:r w:rsidRPr="00A74012">
        <w:t xml:space="preserve">Search the Baltimore County employee phone directory, </w:t>
      </w:r>
      <w:hyperlink r:id="rId118" w:history="1">
        <w:r w:rsidRPr="00A74012">
          <w:rPr>
            <w:rStyle w:val="Hyperlink"/>
          </w:rPr>
          <w:t>http://www.baltimorecountymd.gov/iwant/contact/anemployee.html</w:t>
        </w:r>
      </w:hyperlink>
    </w:p>
    <w:p w:rsidR="007D00CA" w:rsidRPr="00A74012" w:rsidRDefault="007D00CA" w:rsidP="004B14D4">
      <w:pPr>
        <w:pStyle w:val="ListParagraph"/>
        <w:numPr>
          <w:ilvl w:val="0"/>
          <w:numId w:val="5"/>
        </w:numPr>
        <w:spacing w:line="360" w:lineRule="auto"/>
        <w:ind w:hanging="720"/>
      </w:pPr>
      <w:r w:rsidRPr="00A74012">
        <w:t xml:space="preserve">Search real property and personal property taxes online, </w:t>
      </w:r>
      <w:hyperlink r:id="rId119" w:history="1">
        <w:r w:rsidRPr="00A74012">
          <w:rPr>
            <w:rStyle w:val="Hyperlink"/>
          </w:rPr>
          <w:t>http://www.baltimorecountymd.gov/Agencies/budfin/taxsearch/index.html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Search Section 8 Housing in Baltimore County, </w:t>
      </w:r>
      <w:hyperlink r:id="rId120" w:history="1">
        <w:r w:rsidRPr="00A74012">
          <w:rPr>
            <w:rStyle w:val="Hyperlink"/>
          </w:rPr>
          <w:t>http://baltimore.gosection8.com/SearchRentals.aspx</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yperlink"/>
          <w:color w:val="444444"/>
        </w:rPr>
      </w:pPr>
      <w:r w:rsidRPr="00A74012">
        <w:t xml:space="preserve">Search for Office of the County Auditor employment opportunities, </w:t>
      </w:r>
      <w:hyperlink r:id="rId121" w:history="1">
        <w:r w:rsidRPr="00A74012">
          <w:rPr>
            <w:rStyle w:val="Hyperlink"/>
          </w:rPr>
          <w:t>http://www.baltimorecountymd.gov/Agencies/auditor/employment.html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Search Baltimore County’s Boards and Commissions, </w:t>
      </w:r>
      <w:hyperlink r:id="rId122" w:history="1">
        <w:r w:rsidRPr="00A74012">
          <w:rPr>
            <w:rStyle w:val="Hyperlink"/>
          </w:rPr>
          <w:t>http://www.baltimorecountymd.gov/Agencies/executive/boardsandcommissions.html</w:t>
        </w:r>
      </w:hyperlink>
      <w:r w:rsidRPr="00A74012">
        <w:t xml:space="preserve"> </w:t>
      </w:r>
    </w:p>
    <w:p w:rsidR="007D00CA" w:rsidRPr="00A74012" w:rsidRDefault="007D00CA" w:rsidP="007D00CA">
      <w:pPr>
        <w:pStyle w:val="Heading2"/>
        <w:spacing w:before="0" w:after="0" w:line="360" w:lineRule="auto"/>
        <w:rPr>
          <w:szCs w:val="22"/>
        </w:rPr>
      </w:pPr>
      <w:r w:rsidRPr="00A74012">
        <w:rPr>
          <w:szCs w:val="22"/>
        </w:rPr>
        <w:t>Link</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Maryland Heath Connections healthcare marketplace, </w:t>
      </w:r>
      <w:hyperlink r:id="rId123" w:history="1">
        <w:r w:rsidRPr="00A74012">
          <w:rPr>
            <w:rStyle w:val="Hyperlink"/>
          </w:rPr>
          <w:t>https://www.baltimorecountymd.gov/news/baltimorecountynow/Get_Covered_Applying_for_Health_Care_</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GoSection8 to list a Section 8 rental property, </w:t>
      </w:r>
      <w:hyperlink r:id="rId124" w:history="1">
        <w:r w:rsidRPr="00A74012">
          <w:rPr>
            <w:rStyle w:val="Hyperlink"/>
          </w:rPr>
          <w:t>http://baltimore.gosection8.com/ListYourProperty.aspx</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Baltimore County’s Fire and Police Services’ Facebook and Twitter accounts, </w:t>
      </w:r>
      <w:hyperlink r:id="rId125" w:history="1">
        <w:r w:rsidRPr="00A74012">
          <w:rPr>
            <w:rStyle w:val="Hyperlink"/>
          </w:rPr>
          <w:t>http://www.baltimorecountymd.gov/Agencies/fire/</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w:t>
      </w:r>
      <w:r w:rsidRPr="00A74012">
        <w:rPr>
          <w:shd w:val="clear" w:color="auto" w:fill="FFFFFF"/>
        </w:rPr>
        <w:t xml:space="preserve">Federal Emergency Management Agency emergency preparedness resources, </w:t>
      </w:r>
      <w:hyperlink r:id="rId126" w:history="1">
        <w:r w:rsidRPr="00A74012">
          <w:rPr>
            <w:rStyle w:val="Hyperlink"/>
            <w:shd w:val="clear" w:color="auto" w:fill="FFFFFF"/>
          </w:rPr>
          <w:t>http://www.baltimorecountymd.gov/Agencies/emergency_prep/emergencypreparation.html</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shd w:val="clear" w:color="auto" w:fill="FFFFFF"/>
        </w:rPr>
        <w:t xml:space="preserve">Link to the US Environmental Protection Agency, </w:t>
      </w:r>
      <w:hyperlink r:id="rId127" w:history="1">
        <w:r w:rsidRPr="00A74012">
          <w:rPr>
            <w:rStyle w:val="Hyperlink"/>
            <w:shd w:val="clear" w:color="auto" w:fill="FFFFFF"/>
          </w:rPr>
          <w:t>https://www.epa.gov/indoor-air-quality-iaq</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shd w:val="clear" w:color="auto" w:fill="FFFFFF"/>
        </w:rPr>
        <w:t xml:space="preserve">Link to Flu.gov and the US Center for Disease Control list of bioterrorism agents, </w:t>
      </w:r>
      <w:hyperlink r:id="rId128" w:anchor="steps" w:history="1">
        <w:r w:rsidRPr="00A74012">
          <w:rPr>
            <w:rStyle w:val="Hyperlink"/>
            <w:shd w:val="clear" w:color="auto" w:fill="FFFFFF"/>
          </w:rPr>
          <w:t>http://www.baltimorecountymd.gov/Agencies/health/resources/PHEP.html#steps</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shd w:val="clear" w:color="auto" w:fill="FFFFFF"/>
        </w:rPr>
        <w:t xml:space="preserve">Link to the Baltimore County Fire Service, </w:t>
      </w:r>
      <w:hyperlink r:id="rId129" w:history="1">
        <w:r w:rsidRPr="00A74012">
          <w:rPr>
            <w:rStyle w:val="Hyperlink"/>
            <w:shd w:val="clear" w:color="auto" w:fill="FFFFFF"/>
          </w:rPr>
          <w:t>http://www.baltimorecountymd.gov/Agencies/fire/volunteer/bcvfa.html</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Baltimore County Sailing Center, </w:t>
      </w:r>
      <w:hyperlink r:id="rId130" w:history="1">
        <w:r w:rsidRPr="00A74012">
          <w:rPr>
            <w:rStyle w:val="Hyperlink"/>
          </w:rPr>
          <w:t>http://www.baltimorecountymd.gov/Agencies/recreation/programdivision/naturearea/index.html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Cromwell Valley Park Council website, </w:t>
      </w:r>
      <w:hyperlink r:id="rId131" w:history="1">
        <w:r w:rsidRPr="00A74012">
          <w:rPr>
            <w:rStyle w:val="Hyperlink"/>
          </w:rPr>
          <w:t>http://www.baltimorecountymd.gov/Agencies/recreation/countyparks/mostpopular/cromwell/index.html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Marshy Point Nature Center Council website, </w:t>
      </w:r>
      <w:hyperlink r:id="rId132" w:history="1">
        <w:r w:rsidRPr="00A74012">
          <w:rPr>
            <w:rStyle w:val="Hyperlink"/>
          </w:rPr>
          <w:t>http://www.baltimorecountymd.gov/Agencies/recreation/countyparks/mostpopular/marshypoint/index.html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Oregon Ridge Nature Center website, </w:t>
      </w:r>
      <w:hyperlink r:id="rId133" w:history="1">
        <w:r w:rsidRPr="00A74012">
          <w:rPr>
            <w:rStyle w:val="Hyperlink"/>
          </w:rPr>
          <w:t>http://www.baltimorecountymd.gov/Agencies/recreation/countyparks/mostpopular/oridgenature/index.html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Link to statewide ballot questions and the presidential general election ballot, and information about Maryland’s new voting system, </w:t>
      </w:r>
      <w:hyperlink r:id="rId134" w:history="1">
        <w:r w:rsidRPr="00A74012">
          <w:rPr>
            <w:rStyle w:val="Hyperlink"/>
          </w:rPr>
          <w:t>http://www.baltimorecountymd.gov/Agencies/elections/index.html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events at Oregon Ridge Park, </w:t>
      </w:r>
      <w:hyperlink r:id="rId135" w:history="1">
        <w:r w:rsidRPr="00A74012">
          <w:rPr>
            <w:rStyle w:val="Hyperlink"/>
          </w:rPr>
          <w:t>http://www.baltimorecountymd.gov/Agencies/recreation/countyparks/mostpopular/oregonridgelodge/index.html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Maryland State Board of Elections voting registration application, </w:t>
      </w:r>
      <w:hyperlink r:id="rId136" w:anchor="First_Time_Registrant" w:history="1">
        <w:r w:rsidRPr="00A74012">
          <w:rPr>
            <w:rStyle w:val="Hyperlink"/>
          </w:rPr>
          <w:t>http://www.baltimorecountymd.gov/agencies/elections/voterreg.html#First_Time_Registrant</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Maryland’s Absentee Voting instructions, and information on how to file state and local petitions, </w:t>
      </w:r>
      <w:hyperlink r:id="rId137" w:history="1">
        <w:r w:rsidRPr="00A74012">
          <w:rPr>
            <w:rStyle w:val="Hyperlink"/>
          </w:rPr>
          <w:t>http://www.baltimorecountymd.gov/Agencies/elections/index.html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US Elections Assistance Commission National Mail Voter Registration Form, </w:t>
      </w:r>
      <w:hyperlink r:id="rId138" w:anchor="First_Time_Registrant" w:history="1">
        <w:r w:rsidRPr="00A74012">
          <w:rPr>
            <w:rStyle w:val="Hyperlink"/>
          </w:rPr>
          <w:t>http://www.baltimorecountymd.gov/agencies/elections/voterreg.html#First_Time_Registrant</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Center for Disease Control immunization schedule and State of Maryland vaccination requirements for children, </w:t>
      </w:r>
      <w:hyperlink r:id="rId139" w:history="1">
        <w:r w:rsidRPr="00A74012">
          <w:rPr>
            <w:rStyle w:val="Hyperlink"/>
          </w:rPr>
          <w:t>https://www.baltimorecountymd.gov/Agencies/health/healthservices/children/immunizations.html</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volunteer opportunities and a volunteer registration tool, </w:t>
      </w:r>
      <w:hyperlink r:id="rId140" w:history="1">
        <w:r w:rsidRPr="00A74012">
          <w:rPr>
            <w:rStyle w:val="Hyperlink"/>
          </w:rPr>
          <w:t>http://www.baltimorecountymd.gov/Agencies/volunteers/index.html</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Link to the Maryland Forest Service licensed tree expert information, </w:t>
      </w:r>
      <w:hyperlink r:id="rId141" w:history="1">
        <w:r w:rsidRPr="00A74012">
          <w:rPr>
            <w:rStyle w:val="Hyperlink"/>
          </w:rPr>
          <w:t>https://www.baltimorecountymd.gov/Agencies/publicworks/highways/treeremoval.html</w:t>
        </w:r>
      </w:hyperlink>
      <w:r w:rsidRPr="00A74012">
        <w:t xml:space="preserve"> </w:t>
      </w:r>
    </w:p>
    <w:p w:rsidR="007D00CA" w:rsidRPr="00A74012" w:rsidRDefault="007D00CA" w:rsidP="007D00CA">
      <w:pPr>
        <w:pStyle w:val="Heading2"/>
        <w:spacing w:before="0" w:after="0" w:line="360" w:lineRule="auto"/>
        <w:rPr>
          <w:szCs w:val="22"/>
        </w:rPr>
      </w:pPr>
      <w:r w:rsidRPr="00A74012">
        <w:rPr>
          <w:szCs w:val="22"/>
        </w:rPr>
        <w:t>Request</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Request via </w:t>
      </w:r>
      <w:proofErr w:type="spellStart"/>
      <w:r w:rsidRPr="00A74012">
        <w:rPr>
          <w:rStyle w:val="header2"/>
        </w:rPr>
        <w:t>webform</w:t>
      </w:r>
      <w:proofErr w:type="spellEnd"/>
      <w:r w:rsidRPr="00A74012">
        <w:rPr>
          <w:rStyle w:val="header2"/>
        </w:rPr>
        <w:t xml:space="preserve"> information for landlords’ participation in the Housing Voucher Program, </w:t>
      </w:r>
      <w:hyperlink r:id="rId142" w:history="1">
        <w:r w:rsidRPr="00A74012">
          <w:rPr>
            <w:rStyle w:val="Hyperlink"/>
          </w:rPr>
          <w:t>http://www.baltimorecountymd.gov/Agencies/housing/dsslandlordpartic.html</w:t>
        </w:r>
      </w:hyperlink>
      <w:r w:rsidRPr="00A74012">
        <w:rPr>
          <w:rStyle w:val="header2"/>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Rocky Point Rental Request form, </w:t>
      </w:r>
      <w:hyperlink r:id="rId143" w:history="1">
        <w:r w:rsidRPr="00A74012">
          <w:rPr>
            <w:rStyle w:val="Hyperlink"/>
          </w:rPr>
          <w:t>http://resources.baltimorecountymd.gov/Documents/Recreation/revfacilities/rockypoint/rockypointparkreservationrequest.pdf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Request a recycling guest speaker via </w:t>
      </w:r>
      <w:proofErr w:type="spellStart"/>
      <w:r w:rsidRPr="00A74012">
        <w:t>webform</w:t>
      </w:r>
      <w:proofErr w:type="spellEnd"/>
      <w:r w:rsidRPr="00A74012">
        <w:t xml:space="preserve">, </w:t>
      </w:r>
      <w:hyperlink r:id="rId144" w:history="1">
        <w:r w:rsidRPr="00A74012">
          <w:rPr>
            <w:rStyle w:val="Hyperlink"/>
          </w:rPr>
          <w:t>http://www.baltimorecountymd.gov/Contact/recyclingspeaker</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Request a change or complain about your trash or recycling collection via </w:t>
      </w:r>
      <w:proofErr w:type="spellStart"/>
      <w:r w:rsidRPr="00A74012">
        <w:t>webform</w:t>
      </w:r>
      <w:proofErr w:type="spellEnd"/>
      <w:r w:rsidRPr="00A74012">
        <w:t xml:space="preserve">, </w:t>
      </w:r>
      <w:hyperlink r:id="rId145" w:history="1">
        <w:r w:rsidRPr="00A74012">
          <w:rPr>
            <w:rStyle w:val="Hyperlink"/>
          </w:rPr>
          <w:t>http://refuse.baltimorecountymd.gov/requestservice.aspx</w:t>
        </w:r>
      </w:hyperlink>
      <w:r w:rsidRPr="00A74012">
        <w:t xml:space="preserve"> </w:t>
      </w:r>
    </w:p>
    <w:p w:rsidR="007D00CA" w:rsidRPr="00A74012" w:rsidRDefault="007D00CA" w:rsidP="004B14D4">
      <w:pPr>
        <w:pStyle w:val="ListParagraph"/>
        <w:numPr>
          <w:ilvl w:val="0"/>
          <w:numId w:val="5"/>
        </w:numPr>
        <w:spacing w:line="360" w:lineRule="auto"/>
        <w:ind w:hanging="720"/>
        <w:rPr>
          <w:rStyle w:val="header2"/>
        </w:rPr>
      </w:pPr>
      <w:r w:rsidRPr="00A74012">
        <w:t xml:space="preserve">Request new street lighting, upgrades to existing lighting or shades, </w:t>
      </w:r>
      <w:hyperlink r:id="rId146" w:history="1">
        <w:r w:rsidRPr="00A74012">
          <w:rPr>
            <w:rStyle w:val="Hyperlink"/>
          </w:rPr>
          <w:t>http://www.baltimorecountymd.gov/Agencies/publicworks/traffic/street_lighting.html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Request a dead animal pickup, </w:t>
      </w:r>
      <w:hyperlink r:id="rId147" w:history="1">
        <w:r w:rsidRPr="00A74012">
          <w:rPr>
            <w:rStyle w:val="Hyperlink"/>
          </w:rPr>
          <w:t>http://www.baltimorecountymd.gov/Agencies/health/animalservices/pickup.html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Use the Request-a-Trip Interactive Web Response tool, </w:t>
      </w:r>
      <w:hyperlink r:id="rId148" w:history="1">
        <w:r w:rsidRPr="00A74012">
          <w:rPr>
            <w:rStyle w:val="Hyperlink"/>
          </w:rPr>
          <w:t>http://coride.baltimorecountymd.gov/hiwire?.a=pHome</w:t>
        </w:r>
      </w:hyperlink>
      <w:r w:rsidRPr="00A74012">
        <w:rPr>
          <w:color w:val="444444"/>
        </w:rPr>
        <w:t xml:space="preserve"> </w:t>
      </w:r>
    </w:p>
    <w:p w:rsidR="007D00CA" w:rsidRPr="00A74012" w:rsidRDefault="007D00CA" w:rsidP="007D00CA">
      <w:pPr>
        <w:pStyle w:val="ListParagraph"/>
        <w:spacing w:line="360" w:lineRule="auto"/>
        <w:ind w:left="990"/>
      </w:pPr>
    </w:p>
    <w:p w:rsidR="007D00CA" w:rsidRPr="00A74012" w:rsidRDefault="007D00CA" w:rsidP="007D00CA">
      <w:pPr>
        <w:pStyle w:val="Heading2"/>
        <w:spacing w:before="0" w:after="0" w:line="360" w:lineRule="auto"/>
        <w:rPr>
          <w:szCs w:val="22"/>
        </w:rPr>
      </w:pPr>
      <w:r w:rsidRPr="00A74012">
        <w:rPr>
          <w:szCs w:val="22"/>
        </w:rPr>
        <w:t>Complain</w:t>
      </w:r>
    </w:p>
    <w:p w:rsidR="007D00CA" w:rsidRPr="00A74012" w:rsidRDefault="007D00CA" w:rsidP="004B14D4">
      <w:pPr>
        <w:pStyle w:val="ListParagraph"/>
        <w:numPr>
          <w:ilvl w:val="0"/>
          <w:numId w:val="5"/>
        </w:numPr>
        <w:spacing w:line="360" w:lineRule="auto"/>
        <w:ind w:hanging="720"/>
        <w:rPr>
          <w:color w:val="444444"/>
        </w:rPr>
      </w:pPr>
      <w:r w:rsidRPr="00A74012">
        <w:t xml:space="preserve">File a Title VI complaint, </w:t>
      </w:r>
      <w:hyperlink r:id="rId149" w:history="1">
        <w:r w:rsidRPr="00A74012">
          <w:rPr>
            <w:rStyle w:val="Hyperlink"/>
          </w:rPr>
          <w:t>http://resources.baltimorecountymd.gov/Documents/Aging/CountyRide/titlevicomplaintform.pdf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Submit an animal complaint or animal cruelty complaint, </w:t>
      </w:r>
      <w:hyperlink r:id="rId150" w:history="1">
        <w:r w:rsidRPr="00A74012">
          <w:rPr>
            <w:rStyle w:val="Hyperlink"/>
          </w:rPr>
          <w:t>https://citizenaccess.baltimorecountymd.gov/CitizenAccess/Cap/CapApplyDisclaimer.aspx?module=Enforce&amp;TabName=Enforce&amp;FilterName=COMPLAINTS&amp;TabList=Home%7C0%7CEnforce%7C1%7CLicense%7C2%7CMiscPermits%7C3%7CLandManagement%7C4%7CEnforcement%7C5%7CCZMP%7C6%7CCurrentTabIndex%7C1</w:t>
        </w:r>
      </w:hyperlink>
    </w:p>
    <w:p w:rsidR="007D00CA" w:rsidRPr="00A74012" w:rsidRDefault="007D00CA" w:rsidP="004B14D4">
      <w:pPr>
        <w:pStyle w:val="ListParagraph"/>
        <w:numPr>
          <w:ilvl w:val="0"/>
          <w:numId w:val="5"/>
        </w:numPr>
        <w:spacing w:line="360" w:lineRule="auto"/>
        <w:ind w:hanging="720"/>
      </w:pPr>
      <w:r w:rsidRPr="00A74012">
        <w:t xml:space="preserve">Access the rental housing public nuisance incident complaint affidavit form, </w:t>
      </w:r>
      <w:hyperlink r:id="rId151" w:history="1">
        <w:r w:rsidRPr="00A74012">
          <w:rPr>
            <w:rStyle w:val="Hyperlink"/>
          </w:rPr>
          <w:t>http://resources.baltimorecountymd.gov/Documents/Permits/rental_registration/nuisancecomplaint.pdf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Submit a complaint form regarding Title II of The Americans with Disabilities Act violations, </w:t>
      </w:r>
      <w:hyperlink r:id="rId152" w:history="1">
        <w:r w:rsidRPr="00A74012">
          <w:rPr>
            <w:rStyle w:val="Hyperlink"/>
          </w:rPr>
          <w:t>http://www.baltimorecountymd.gov/Agencies/ada/complaintform.html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Check the status of a previous complaint online, </w:t>
      </w:r>
      <w:hyperlink r:id="rId153" w:history="1">
        <w:r w:rsidRPr="00A74012">
          <w:rPr>
            <w:rStyle w:val="Hyperlink"/>
          </w:rPr>
          <w:t>https://citizenaccess.baltimorecountymd.gov/CitizenAccess/Cap/Caphome.aspx?&amp;Module=Enforcement</w:t>
        </w:r>
      </w:hyperlink>
      <w:r w:rsidRPr="00A74012">
        <w:rPr>
          <w:rStyle w:val="header2"/>
        </w:rPr>
        <w:t xml:space="preserve"> </w:t>
      </w:r>
    </w:p>
    <w:p w:rsidR="007D00CA" w:rsidRPr="00A74012" w:rsidRDefault="007D00CA" w:rsidP="007D00CA">
      <w:pPr>
        <w:pStyle w:val="Heading2"/>
        <w:spacing w:before="0" w:after="0" w:line="360" w:lineRule="auto"/>
        <w:rPr>
          <w:szCs w:val="22"/>
        </w:rPr>
      </w:pPr>
      <w:r w:rsidRPr="00A74012">
        <w:rPr>
          <w:szCs w:val="22"/>
        </w:rPr>
        <w:t>Submit</w:t>
      </w:r>
    </w:p>
    <w:p w:rsidR="007D00CA" w:rsidRPr="00A74012" w:rsidRDefault="007D00CA" w:rsidP="004B14D4">
      <w:pPr>
        <w:pStyle w:val="ListParagraph"/>
        <w:numPr>
          <w:ilvl w:val="0"/>
          <w:numId w:val="5"/>
        </w:numPr>
        <w:spacing w:line="360" w:lineRule="auto"/>
        <w:ind w:hanging="720"/>
      </w:pPr>
      <w:r w:rsidRPr="00A74012">
        <w:t xml:space="preserve">Submit updated business contact information for the Precinct 8 night officers via </w:t>
      </w:r>
      <w:proofErr w:type="spellStart"/>
      <w:r w:rsidRPr="00A74012">
        <w:t>webform</w:t>
      </w:r>
      <w:proofErr w:type="spellEnd"/>
      <w:r w:rsidRPr="00A74012">
        <w:t xml:space="preserve">, </w:t>
      </w:r>
      <w:hyperlink r:id="rId154" w:history="1">
        <w:r w:rsidRPr="00A74012">
          <w:rPr>
            <w:rStyle w:val="Hyperlink"/>
          </w:rPr>
          <w:t>http://www.baltimorecountymd.gov/Contact/pc8_nightcard</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Submit a wireless tower construction or collocation inquiry </w:t>
      </w:r>
      <w:proofErr w:type="spellStart"/>
      <w:r w:rsidRPr="00A74012">
        <w:t>webform</w:t>
      </w:r>
      <w:proofErr w:type="spellEnd"/>
      <w:r w:rsidRPr="00A74012">
        <w:t xml:space="preserve">, </w:t>
      </w:r>
      <w:hyperlink r:id="rId155" w:history="1">
        <w:r w:rsidRPr="00A74012">
          <w:rPr>
            <w:rStyle w:val="Hyperlink"/>
          </w:rPr>
          <w:t>http://www.baltimorecountymd.gov/Agencies/infotech/celltower/generalinformationinquiry.html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Submit a wireless tower construction or collocation f</w:t>
      </w:r>
      <w:r w:rsidRPr="00A74012">
        <w:rPr>
          <w:shd w:val="clear" w:color="auto" w:fill="FFFFFF"/>
        </w:rPr>
        <w:t xml:space="preserve">ollow up inquiry </w:t>
      </w:r>
      <w:proofErr w:type="spellStart"/>
      <w:r w:rsidRPr="00A74012">
        <w:rPr>
          <w:shd w:val="clear" w:color="auto" w:fill="FFFFFF"/>
        </w:rPr>
        <w:t>webform</w:t>
      </w:r>
      <w:proofErr w:type="spellEnd"/>
      <w:r w:rsidRPr="00A74012">
        <w:rPr>
          <w:shd w:val="clear" w:color="auto" w:fill="FFFFFF"/>
        </w:rPr>
        <w:t xml:space="preserve">, </w:t>
      </w:r>
      <w:hyperlink r:id="rId156" w:history="1">
        <w:r w:rsidRPr="00A74012">
          <w:rPr>
            <w:rStyle w:val="Hyperlink"/>
            <w:shd w:val="clear" w:color="auto" w:fill="FFFFFF"/>
          </w:rPr>
          <w:t>http://www.baltimorecountymd.gov/Agencies/infotech/celltower/newtowerfollowup.html</w:t>
        </w:r>
      </w:hyperlink>
      <w:r w:rsidRPr="00A74012">
        <w:rPr>
          <w:shd w:val="clear" w:color="auto" w:fill="FFFFFF"/>
        </w:rPr>
        <w:t xml:space="preserve"> </w:t>
      </w:r>
    </w:p>
    <w:p w:rsidR="007D00CA" w:rsidRPr="00A74012" w:rsidRDefault="007D00CA" w:rsidP="004B14D4">
      <w:pPr>
        <w:pStyle w:val="ListParagraph"/>
        <w:numPr>
          <w:ilvl w:val="0"/>
          <w:numId w:val="5"/>
        </w:numPr>
        <w:spacing w:line="360" w:lineRule="auto"/>
        <w:ind w:hanging="720"/>
      </w:pPr>
      <w:r w:rsidRPr="00A74012">
        <w:rPr>
          <w:shd w:val="clear" w:color="auto" w:fill="FFFFFF"/>
        </w:rPr>
        <w:t xml:space="preserve">Submit an inquiry about the availability of a specific County-owned property for wireless tower collocation via </w:t>
      </w:r>
      <w:proofErr w:type="spellStart"/>
      <w:r w:rsidRPr="00A74012">
        <w:rPr>
          <w:shd w:val="clear" w:color="auto" w:fill="FFFFFF"/>
        </w:rPr>
        <w:t>webform</w:t>
      </w:r>
      <w:proofErr w:type="spellEnd"/>
      <w:r w:rsidRPr="00A74012">
        <w:rPr>
          <w:shd w:val="clear" w:color="auto" w:fill="FFFFFF"/>
        </w:rPr>
        <w:t xml:space="preserve">, </w:t>
      </w:r>
      <w:hyperlink r:id="rId157" w:history="1">
        <w:r w:rsidRPr="00A74012">
          <w:rPr>
            <w:rStyle w:val="Hyperlink"/>
            <w:shd w:val="clear" w:color="auto" w:fill="FFFFFF"/>
          </w:rPr>
          <w:t>http://www.baltimorecountymd.gov/Agencies/infotech/celltower/wirelessnewcollocationbacoprop.html</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pPr>
      <w:r w:rsidRPr="00A74012">
        <w:rPr>
          <w:shd w:val="clear" w:color="auto" w:fill="FFFFFF"/>
        </w:rPr>
        <w:t xml:space="preserve">Submit a Department of Corrections job interest card via </w:t>
      </w:r>
      <w:proofErr w:type="spellStart"/>
      <w:r w:rsidRPr="00A74012">
        <w:rPr>
          <w:shd w:val="clear" w:color="auto" w:fill="FFFFFF"/>
        </w:rPr>
        <w:t>webform</w:t>
      </w:r>
      <w:proofErr w:type="spellEnd"/>
      <w:r w:rsidRPr="00A74012">
        <w:rPr>
          <w:shd w:val="clear" w:color="auto" w:fill="FFFFFF"/>
        </w:rPr>
        <w:t xml:space="preserve">, </w:t>
      </w:r>
      <w:hyperlink r:id="rId158" w:history="1">
        <w:r w:rsidRPr="00A74012">
          <w:rPr>
            <w:rStyle w:val="Hyperlink"/>
            <w:shd w:val="clear" w:color="auto" w:fill="FFFFFF"/>
          </w:rPr>
          <w:t>http://agency.governmentjobs.com/baltimorecounty/default.cfm?action=openjobrequest&amp;ClassSpecID=56559&amp;EmployerID=1178&amp;ClassTitle=CORRECTIONAL%20OFFICER%20%2840%20HOURS%29</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rPr>
          <w:rStyle w:val="Hyperlink"/>
          <w:color w:val="auto"/>
        </w:rPr>
      </w:pPr>
      <w:r w:rsidRPr="00A74012">
        <w:t xml:space="preserve">Submit a suggestion to Baltimore County via </w:t>
      </w:r>
      <w:proofErr w:type="spellStart"/>
      <w:r w:rsidRPr="00A74012">
        <w:t>webform</w:t>
      </w:r>
      <w:proofErr w:type="spellEnd"/>
      <w:r w:rsidRPr="00A74012">
        <w:t xml:space="preserve">, </w:t>
      </w:r>
      <w:hyperlink r:id="rId159" w:history="1">
        <w:r w:rsidRPr="00A74012">
          <w:rPr>
            <w:rStyle w:val="Hyperlink"/>
          </w:rPr>
          <w:t>http://www.baltimorecountymd.gov/Contact_Us/suggest.html</w:t>
        </w:r>
      </w:hyperlink>
    </w:p>
    <w:p w:rsidR="007D00CA" w:rsidRPr="00A74012" w:rsidRDefault="007D00CA" w:rsidP="004B14D4">
      <w:pPr>
        <w:pStyle w:val="ListParagraph"/>
        <w:numPr>
          <w:ilvl w:val="0"/>
          <w:numId w:val="5"/>
        </w:numPr>
        <w:spacing w:after="200"/>
        <w:ind w:hanging="720"/>
        <w:rPr>
          <w:rStyle w:val="header2"/>
          <w:color w:val="444444"/>
        </w:rPr>
      </w:pPr>
      <w:r w:rsidRPr="00A74012">
        <w:t>Submit a jury qualification questionnaire,</w:t>
      </w:r>
      <w:r w:rsidRPr="00A74012">
        <w:rPr>
          <w:rStyle w:val="header2"/>
        </w:rPr>
        <w:t xml:space="preserve"> </w:t>
      </w:r>
      <w:hyperlink r:id="rId160" w:history="1">
        <w:r w:rsidRPr="00A74012">
          <w:rPr>
            <w:rStyle w:val="Hyperlink"/>
          </w:rPr>
          <w:t>https://jury.baltimorecountymd.gov/login</w:t>
        </w:r>
      </w:hyperlink>
      <w:r w:rsidRPr="00A74012">
        <w:rPr>
          <w:rStyle w:val="header2"/>
          <w:color w:val="444444"/>
        </w:rPr>
        <w:t xml:space="preserve"> </w:t>
      </w:r>
    </w:p>
    <w:p w:rsidR="007D00CA" w:rsidRPr="00A74012" w:rsidRDefault="007D00CA" w:rsidP="007D00CA">
      <w:pPr>
        <w:pStyle w:val="ListParagraph"/>
        <w:spacing w:line="360" w:lineRule="auto"/>
        <w:ind w:left="990"/>
      </w:pPr>
    </w:p>
    <w:p w:rsidR="007D00CA" w:rsidRPr="00A74012" w:rsidRDefault="007D00CA" w:rsidP="007D00CA">
      <w:pPr>
        <w:pStyle w:val="Heading2"/>
        <w:spacing w:before="0" w:after="0" w:line="360" w:lineRule="auto"/>
        <w:rPr>
          <w:szCs w:val="22"/>
        </w:rPr>
      </w:pPr>
      <w:r w:rsidRPr="00A74012">
        <w:rPr>
          <w:szCs w:val="22"/>
        </w:rPr>
        <w:t>Register</w:t>
      </w:r>
    </w:p>
    <w:p w:rsidR="007D00CA" w:rsidRPr="00A74012" w:rsidRDefault="007D00CA" w:rsidP="004B14D4">
      <w:pPr>
        <w:pStyle w:val="ListParagraph"/>
        <w:numPr>
          <w:ilvl w:val="0"/>
          <w:numId w:val="5"/>
        </w:numPr>
        <w:spacing w:line="360" w:lineRule="auto"/>
        <w:ind w:hanging="720"/>
      </w:pPr>
      <w:r w:rsidRPr="00A74012">
        <w:t xml:space="preserve">Register to use a Baltimore County skate park, </w:t>
      </w:r>
      <w:hyperlink r:id="rId161" w:history="1">
        <w:r w:rsidRPr="00A74012">
          <w:rPr>
            <w:rStyle w:val="Hyperlink"/>
          </w:rPr>
          <w:t>http://resources.baltimorecountymd.gov/Documents/Recreation/skateparkwaiver.pdf</w:t>
        </w:r>
      </w:hyperlink>
    </w:p>
    <w:p w:rsidR="007D00CA" w:rsidRPr="00A74012" w:rsidRDefault="007D00CA" w:rsidP="004B14D4">
      <w:pPr>
        <w:pStyle w:val="ListParagraph"/>
        <w:numPr>
          <w:ilvl w:val="0"/>
          <w:numId w:val="5"/>
        </w:numPr>
        <w:spacing w:line="360" w:lineRule="auto"/>
        <w:ind w:hanging="720"/>
      </w:pPr>
      <w:r w:rsidRPr="00A74012">
        <w:t xml:space="preserve">Register to be trained as a chief or provisional election judge, </w:t>
      </w:r>
      <w:hyperlink r:id="rId162" w:history="1">
        <w:r w:rsidRPr="00A74012">
          <w:rPr>
            <w:rStyle w:val="Hyperlink"/>
          </w:rPr>
          <w:t>http://www.baltimorecountymd.gov/Agencies/elections/judgetraining/chiefjudgetraining.html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Register to be trained as an election judge, </w:t>
      </w:r>
      <w:hyperlink r:id="rId163" w:history="1">
        <w:r w:rsidRPr="00A74012">
          <w:rPr>
            <w:rStyle w:val="Hyperlink"/>
          </w:rPr>
          <w:t>http://www.baltimorecountymd.gov/Agencies/elections/judgetraining/electionjudgetraining.html</w:t>
        </w:r>
      </w:hyperlink>
      <w:r w:rsidRPr="00A74012">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Register for the Baltimore County 10th Annual 5K Run-Walk and 1 Mile Walk, </w:t>
      </w:r>
      <w:hyperlink r:id="rId164" w:history="1">
        <w:r w:rsidRPr="00A74012">
          <w:rPr>
            <w:rStyle w:val="Hyperlink"/>
          </w:rPr>
          <w:t>https://www.eventbrite.com/e/10th-annual-get-ready-get-set-get-fit-5k-runwalk-and-1-mile-walk-tickets-24681841051</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Register to attend the Election Judge Refresher Training, </w:t>
      </w:r>
      <w:hyperlink r:id="rId165" w:history="1">
        <w:r w:rsidRPr="00A74012">
          <w:rPr>
            <w:rStyle w:val="Hyperlink"/>
          </w:rPr>
          <w:t>http://www.baltimorecountymd.gov/Agencies/elections/judgetraining/refresherjudgetraining.html</w:t>
        </w:r>
      </w:hyperlink>
      <w:r w:rsidRPr="00A74012">
        <w:t xml:space="preserve"> </w:t>
      </w:r>
    </w:p>
    <w:p w:rsidR="007D00CA" w:rsidRPr="00A74012" w:rsidRDefault="007D00CA" w:rsidP="004B14D4">
      <w:pPr>
        <w:pStyle w:val="ListParagraph"/>
        <w:numPr>
          <w:ilvl w:val="0"/>
          <w:numId w:val="5"/>
        </w:numPr>
        <w:spacing w:line="360" w:lineRule="auto"/>
        <w:ind w:hanging="720"/>
        <w:rPr>
          <w:rStyle w:val="Hyperlink"/>
          <w:color w:val="444444"/>
        </w:rPr>
      </w:pPr>
      <w:r w:rsidRPr="00A74012">
        <w:rPr>
          <w:rStyle w:val="header2"/>
        </w:rPr>
        <w:t xml:space="preserve">Register your coin-operated amusement device, </w:t>
      </w:r>
      <w:hyperlink r:id="rId166" w:history="1">
        <w:r w:rsidRPr="00A74012">
          <w:rPr>
            <w:rStyle w:val="Hyperlink"/>
          </w:rPr>
          <w:t>http://resources.baltimorecountymd.gov/Documents/Permits/Miscellaneous%20Permits/misc_form_app/amusementapps/15advendorreg11.pdf</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Register for </w:t>
      </w:r>
      <w:proofErr w:type="spellStart"/>
      <w:r w:rsidRPr="00A74012">
        <w:t>CountyRide</w:t>
      </w:r>
      <w:proofErr w:type="spellEnd"/>
      <w:r w:rsidRPr="00A74012">
        <w:t xml:space="preserve">, </w:t>
      </w:r>
      <w:hyperlink r:id="rId167" w:history="1">
        <w:r w:rsidRPr="00A74012">
          <w:rPr>
            <w:rStyle w:val="Hyperlink"/>
          </w:rPr>
          <w:t>http://resources.baltimorecountymd.gov/Documents/Aging/CountyRide/crregistration.pdf</w:t>
        </w:r>
      </w:hyperlink>
      <w:r w:rsidRPr="00A74012">
        <w:rPr>
          <w:color w:val="444444"/>
        </w:rPr>
        <w:t xml:space="preserve"> </w:t>
      </w:r>
    </w:p>
    <w:p w:rsidR="007D00CA" w:rsidRPr="00A74012" w:rsidRDefault="007D00CA" w:rsidP="007D00CA">
      <w:pPr>
        <w:pStyle w:val="Heading2"/>
        <w:spacing w:before="0" w:after="0" w:line="360" w:lineRule="auto"/>
        <w:rPr>
          <w:szCs w:val="22"/>
        </w:rPr>
      </w:pPr>
      <w:r w:rsidRPr="00A74012">
        <w:rPr>
          <w:szCs w:val="22"/>
        </w:rPr>
        <w:t>Watch videos</w:t>
      </w:r>
    </w:p>
    <w:p w:rsidR="007D00CA" w:rsidRPr="00A74012" w:rsidRDefault="007D00CA" w:rsidP="004B14D4">
      <w:pPr>
        <w:pStyle w:val="ListParagraph"/>
        <w:numPr>
          <w:ilvl w:val="0"/>
          <w:numId w:val="5"/>
        </w:numPr>
        <w:spacing w:line="360" w:lineRule="auto"/>
        <w:ind w:hanging="720"/>
        <w:rPr>
          <w:rStyle w:val="Hyperlink"/>
          <w:color w:val="auto"/>
        </w:rPr>
      </w:pPr>
      <w:r w:rsidRPr="00A74012">
        <w:t xml:space="preserve">Watch a video about the Baltimore County’s </w:t>
      </w:r>
      <w:proofErr w:type="spellStart"/>
      <w:r w:rsidRPr="00A74012">
        <w:t>iWatch</w:t>
      </w:r>
      <w:proofErr w:type="spellEnd"/>
      <w:r w:rsidRPr="00A74012">
        <w:t xml:space="preserve"> Neighborhood Awareness Program, </w:t>
      </w:r>
      <w:hyperlink r:id="rId168" w:history="1">
        <w:r w:rsidRPr="00A74012">
          <w:rPr>
            <w:rStyle w:val="Hyperlink"/>
          </w:rPr>
          <w:t>http://www.baltimorecountymd.gov/Agencies/police/media/iWatch/index.html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Watch a video of a Baltimore County fitness center, </w:t>
      </w:r>
      <w:hyperlink r:id="rId169" w:history="1">
        <w:r w:rsidRPr="00A74012">
          <w:rPr>
            <w:rStyle w:val="Hyperlink"/>
          </w:rPr>
          <w:t>http://www.baltimorecountymd.gov/Agencies/aging/centers/videopikesville.html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Watch “Hello Baltimore County” videos, </w:t>
      </w:r>
      <w:hyperlink r:id="rId170" w:history="1">
        <w:r w:rsidRPr="00A74012">
          <w:rPr>
            <w:rStyle w:val="Hyperlink"/>
          </w:rPr>
          <w:t>http://www.baltimorecountymd.gov/Videos/hellobaltimorecounty.html</w:t>
        </w:r>
      </w:hyperlink>
      <w:r w:rsidRPr="00A74012">
        <w:rPr>
          <w:rStyle w:val="header2"/>
          <w:color w:val="444444"/>
        </w:rPr>
        <w:t xml:space="preserve"> </w:t>
      </w:r>
    </w:p>
    <w:p w:rsidR="007D00CA" w:rsidRPr="00A74012" w:rsidRDefault="007D00CA" w:rsidP="007D00CA">
      <w:pPr>
        <w:spacing w:line="360" w:lineRule="auto"/>
      </w:pPr>
    </w:p>
    <w:p w:rsidR="007D00CA" w:rsidRPr="00A74012" w:rsidRDefault="007D00CA" w:rsidP="007D00CA">
      <w:pPr>
        <w:pStyle w:val="Heading2"/>
        <w:spacing w:before="0" w:after="0" w:line="360" w:lineRule="auto"/>
        <w:rPr>
          <w:szCs w:val="22"/>
        </w:rPr>
      </w:pPr>
      <w:r w:rsidRPr="00A74012">
        <w:rPr>
          <w:szCs w:val="22"/>
        </w:rPr>
        <w:t>Use Maps</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View the road closures map, </w:t>
      </w:r>
      <w:hyperlink r:id="rId171" w:history="1">
        <w:r w:rsidRPr="00A74012">
          <w:rPr>
            <w:rStyle w:val="Hyperlink"/>
          </w:rPr>
          <w:t>http://www.baltimorecountymd.gov/Agencies/publicworks/roadclosures/roadclosuresmap.html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Use the property zoning map, </w:t>
      </w:r>
      <w:hyperlink r:id="rId172" w:history="1">
        <w:r w:rsidRPr="00A74012">
          <w:rPr>
            <w:rStyle w:val="Hyperlink"/>
          </w:rPr>
          <w:t>http://myneighborhood.baltimorecountymd.gov/</w:t>
        </w:r>
      </w:hyperlink>
      <w:r w:rsidRPr="00A74012">
        <w:rPr>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Read the </w:t>
      </w:r>
      <w:r w:rsidRPr="00A74012">
        <w:rPr>
          <w:bCs/>
          <w:iCs/>
        </w:rPr>
        <w:t xml:space="preserve">Baltimore County Recreation and Parks Regions, Sites &amp; Facilities map, </w:t>
      </w:r>
      <w:hyperlink r:id="rId173" w:history="1">
        <w:r w:rsidRPr="00A74012">
          <w:rPr>
            <w:rStyle w:val="Hyperlink"/>
          </w:rPr>
          <w:t>http://resources.baltimorecountymd.gov/Documents/Recreation/maps/regionalcouncilandfacilitiesmap.pdf</w:t>
        </w:r>
      </w:hyperlink>
      <w:r w:rsidRPr="00A74012">
        <w:rPr>
          <w:rStyle w:val="header2"/>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Read the Baltimore County zip code map, </w:t>
      </w:r>
      <w:hyperlink r:id="rId174" w:history="1">
        <w:r w:rsidRPr="00A74012">
          <w:rPr>
            <w:rStyle w:val="Hyperlink"/>
          </w:rPr>
          <w:t>http://www.mdp.state.md.us/MSDC/Zipcode_map/2010/bacozc10.pdf</w:t>
        </w:r>
      </w:hyperlink>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Review the Baltimore County fire stations map, </w:t>
      </w:r>
      <w:hyperlink r:id="rId175" w:history="1">
        <w:r w:rsidRPr="00A74012">
          <w:rPr>
            <w:rStyle w:val="Hyperlink"/>
          </w:rPr>
          <w:t>http://resources.baltimorecountymd.gov/Documents/Fire/stationterritorymap120418.pdf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Review the Baltimore County medic station location map, </w:t>
      </w:r>
      <w:hyperlink r:id="rId176" w:history="1">
        <w:r w:rsidRPr="00A74012">
          <w:rPr>
            <w:rStyle w:val="Hyperlink"/>
          </w:rPr>
          <w:t>http://www.baltimorecountymd.gov/Agencies/fire/ems/ems1.html</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Review the map of Rocky Point Beach and Park, </w:t>
      </w:r>
      <w:hyperlink r:id="rId177" w:history="1">
        <w:r w:rsidRPr="00A74012">
          <w:rPr>
            <w:rStyle w:val="Hyperlink"/>
          </w:rPr>
          <w:t>http://resources.baltimorecountymd.gov/Documents/Recreation/revfacilities/rockypoint/rockypicnicareas.pdf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Access political and election maps by congressional, legislative, and </w:t>
      </w:r>
      <w:proofErr w:type="spellStart"/>
      <w:r w:rsidRPr="00A74012">
        <w:t>councilmanic</w:t>
      </w:r>
      <w:proofErr w:type="spellEnd"/>
      <w:r w:rsidRPr="00A74012">
        <w:t xml:space="preserve"> districts, </w:t>
      </w:r>
      <w:hyperlink r:id="rId178" w:history="1">
        <w:r w:rsidRPr="00A74012">
          <w:rPr>
            <w:rStyle w:val="Hyperlink"/>
          </w:rPr>
          <w:t>http://www.baltimorecountymd.gov/Agencies/infotech/GIS/staticviewablemaps.html</w:t>
        </w:r>
      </w:hyperlink>
      <w:r w:rsidRPr="00A74012">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Find a walking path or trail via the interactive map, </w:t>
      </w:r>
      <w:hyperlink r:id="rId179" w:history="1">
        <w:r w:rsidRPr="00A74012">
          <w:rPr>
            <w:rStyle w:val="Hyperlink"/>
          </w:rPr>
          <w:t>http://www.baltimorecountymd.gov/Agencies/recreation/countyparks/walkingtrailsmap.html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Access a map of Baltimore County senior center nutrition sites, </w:t>
      </w:r>
      <w:hyperlink r:id="rId180" w:history="1">
        <w:r w:rsidRPr="00A74012">
          <w:rPr>
            <w:rStyle w:val="Hyperlink"/>
          </w:rPr>
          <w:t>http://resources.baltimorecountymd.gov/Documents/Aging/seniorcentersnutritionsites.pdf</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Access a map of Baltimore County senior centers, </w:t>
      </w:r>
      <w:hyperlink r:id="rId181" w:history="1">
        <w:r w:rsidRPr="00A74012">
          <w:rPr>
            <w:rStyle w:val="Hyperlink"/>
          </w:rPr>
          <w:t>http://resources.baltimorecountymd.gov/Documents/Aging/seniorcentersmap.pdf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rPr>
          <w:shd w:val="clear" w:color="auto" w:fill="FFFFFF"/>
        </w:rPr>
        <w:t>View a</w:t>
      </w:r>
      <w:r w:rsidRPr="00A74012">
        <w:rPr>
          <w:rStyle w:val="apple-converted-space"/>
          <w:shd w:val="clear" w:color="auto" w:fill="FFFFFF"/>
        </w:rPr>
        <w:t xml:space="preserve"> </w:t>
      </w:r>
      <w:r w:rsidRPr="00A74012">
        <w:rPr>
          <w:shd w:val="clear" w:color="auto" w:fill="FFFFFF"/>
        </w:rPr>
        <w:t>map</w:t>
      </w:r>
      <w:r w:rsidRPr="00A74012">
        <w:rPr>
          <w:rStyle w:val="apple-converted-space"/>
          <w:shd w:val="clear" w:color="auto" w:fill="FFFFFF"/>
        </w:rPr>
        <w:t xml:space="preserve"> </w:t>
      </w:r>
      <w:r w:rsidRPr="00A74012">
        <w:rPr>
          <w:shd w:val="clear" w:color="auto" w:fill="FFFFFF"/>
        </w:rPr>
        <w:t>of the Baltimore County’s Schools “For Our</w:t>
      </w:r>
      <w:r w:rsidRPr="00A74012">
        <w:t xml:space="preserve"> </w:t>
      </w:r>
      <w:r w:rsidRPr="00A74012">
        <w:rPr>
          <w:shd w:val="clear" w:color="auto" w:fill="FFFFFF"/>
        </w:rPr>
        <w:t xml:space="preserve">Future” plan, </w:t>
      </w:r>
      <w:hyperlink r:id="rId182" w:history="1">
        <w:r w:rsidRPr="00A74012">
          <w:rPr>
            <w:rStyle w:val="Hyperlink"/>
          </w:rPr>
          <w:t>http://resources.baltimorecountymd.gov/Documents/Executive/SchoolsForOurFuture.pdf</w:t>
        </w:r>
      </w:hyperlink>
      <w:r w:rsidRPr="00A74012">
        <w:t xml:space="preserve"> </w:t>
      </w:r>
    </w:p>
    <w:p w:rsidR="007D00CA" w:rsidRPr="00A74012" w:rsidRDefault="007D00CA" w:rsidP="007D00CA">
      <w:pPr>
        <w:pStyle w:val="Heading2"/>
        <w:spacing w:before="0" w:after="0" w:line="360" w:lineRule="auto"/>
        <w:rPr>
          <w:szCs w:val="22"/>
        </w:rPr>
      </w:pPr>
      <w:r w:rsidRPr="00A74012">
        <w:rPr>
          <w:szCs w:val="22"/>
        </w:rPr>
        <w:t>Obtain information</w:t>
      </w:r>
    </w:p>
    <w:p w:rsidR="007D00CA" w:rsidRPr="00A74012" w:rsidRDefault="007D00CA" w:rsidP="004B14D4">
      <w:pPr>
        <w:pStyle w:val="ListParagraph"/>
        <w:numPr>
          <w:ilvl w:val="0"/>
          <w:numId w:val="5"/>
        </w:numPr>
        <w:spacing w:line="360" w:lineRule="auto"/>
        <w:ind w:hanging="720"/>
        <w:rPr>
          <w:color w:val="444444"/>
        </w:rPr>
      </w:pPr>
      <w:r w:rsidRPr="00A74012">
        <w:t xml:space="preserve">Obtain information regarding flu and pneumonia shot clinics, </w:t>
      </w:r>
      <w:hyperlink r:id="rId183" w:history="1">
        <w:r w:rsidRPr="00A74012">
          <w:rPr>
            <w:rStyle w:val="Hyperlink"/>
          </w:rPr>
          <w:t>http://www.baltimorecountymd.gov/Agencies/aging/healtheducation/flushots.html</w:t>
        </w:r>
      </w:hyperlink>
    </w:p>
    <w:p w:rsidR="007D00CA" w:rsidRPr="00A74012" w:rsidRDefault="007D00CA" w:rsidP="004B14D4">
      <w:pPr>
        <w:pStyle w:val="ListParagraph"/>
        <w:numPr>
          <w:ilvl w:val="0"/>
          <w:numId w:val="5"/>
        </w:numPr>
        <w:spacing w:line="360" w:lineRule="auto"/>
        <w:ind w:hanging="720"/>
      </w:pPr>
      <w:r w:rsidRPr="00A74012">
        <w:t xml:space="preserve">Obtain Elections Board meetings and member information, </w:t>
      </w:r>
      <w:hyperlink r:id="rId184" w:history="1">
        <w:r w:rsidRPr="00A74012">
          <w:rPr>
            <w:rStyle w:val="Hyperlink"/>
          </w:rPr>
          <w:t>http://www.baltimorecountymd.gov/Agencies/elections/boarddirectors.html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early voting locations and dates, </w:t>
      </w:r>
      <w:hyperlink r:id="rId185" w:history="1">
        <w:r w:rsidRPr="00A74012">
          <w:rPr>
            <w:rStyle w:val="Hyperlink"/>
          </w:rPr>
          <w:t>http://www.baltimorecountymd.gov/Agencies/elections/evanddir.html</w:t>
        </w:r>
      </w:hyperlink>
      <w:r w:rsidRPr="00A74012">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Obtain the daily jury duty daily call-in numbers, </w:t>
      </w:r>
      <w:hyperlink r:id="rId186" w:history="1">
        <w:r w:rsidRPr="00A74012">
          <w:rPr>
            <w:rStyle w:val="Hyperlink"/>
          </w:rPr>
          <w:t>http://www.baltimorecountymd.gov/Agencies/circuit/jurycomm.html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Obtain the </w:t>
      </w:r>
      <w:proofErr w:type="spellStart"/>
      <w:r w:rsidRPr="00A74012">
        <w:t>CountyRide</w:t>
      </w:r>
      <w:proofErr w:type="spellEnd"/>
      <w:r w:rsidRPr="00A74012">
        <w:t xml:space="preserve"> phone number, email, fax, and mailing address, </w:t>
      </w:r>
      <w:hyperlink r:id="rId187" w:history="1">
        <w:r w:rsidRPr="00A74012">
          <w:rPr>
            <w:rStyle w:val="Hyperlink"/>
          </w:rPr>
          <w:t>http://www.baltimorecountymd.gov/Agencies/aging/countyride/requestatrip.html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Permits, Approvals and Inspections and Animal Licensing’s phone, email, fax, and address, </w:t>
      </w:r>
      <w:hyperlink r:id="rId188" w:history="1">
        <w:r w:rsidRPr="00A74012">
          <w:rPr>
            <w:rStyle w:val="Hyperlink"/>
          </w:rPr>
          <w:t>http://www.baltimorecountymd.gov/Contact/animallicensing</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the Office of the County Auditor phone, email, fax, and mailing address, </w:t>
      </w:r>
      <w:hyperlink r:id="rId189" w:history="1">
        <w:r w:rsidRPr="00A74012">
          <w:rPr>
            <w:rStyle w:val="Hyperlink"/>
          </w:rPr>
          <w:t>http://www.baltimorecountymd.gov/Agencies/auditor/auditorcontact.html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Department of Public Works phone, email, fax, and address, </w:t>
      </w:r>
      <w:hyperlink r:id="rId190" w:history="1">
        <w:r w:rsidRPr="00A74012">
          <w:rPr>
            <w:rStyle w:val="Hyperlink"/>
          </w:rPr>
          <w:t>http://www.baltimorecountymd.gov/Contact/engineering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Office of Budget and Finance phone, email, fax, and address, </w:t>
      </w:r>
      <w:hyperlink r:id="rId191" w:history="1">
        <w:r w:rsidRPr="00A74012">
          <w:rPr>
            <w:rStyle w:val="Hyperlink"/>
          </w:rPr>
          <w:t>http://www.baltimorecountymd.gov/Contact/finance</w:t>
        </w:r>
      </w:hyperlink>
    </w:p>
    <w:p w:rsidR="007D00CA" w:rsidRPr="00A74012" w:rsidRDefault="007D00CA" w:rsidP="004B14D4">
      <w:pPr>
        <w:pStyle w:val="ListParagraph"/>
        <w:numPr>
          <w:ilvl w:val="0"/>
          <w:numId w:val="5"/>
        </w:numPr>
        <w:spacing w:line="360" w:lineRule="auto"/>
        <w:ind w:hanging="720"/>
      </w:pPr>
      <w:r w:rsidRPr="00A74012">
        <w:t xml:space="preserve">Obtain Baltimore County’s “Helpful Numbers” list, </w:t>
      </w:r>
      <w:hyperlink r:id="rId192" w:history="1">
        <w:r w:rsidRPr="00A74012">
          <w:rPr>
            <w:rStyle w:val="Hyperlink"/>
          </w:rPr>
          <w:t>http://www.baltimorecountymd.gov/Contact_Us/telephone/helpful_numbers.html</w:t>
        </w:r>
      </w:hyperlink>
    </w:p>
    <w:p w:rsidR="007D00CA" w:rsidRPr="00A74012" w:rsidRDefault="007D00CA" w:rsidP="004B14D4">
      <w:pPr>
        <w:pStyle w:val="ListParagraph"/>
        <w:numPr>
          <w:ilvl w:val="0"/>
          <w:numId w:val="5"/>
        </w:numPr>
        <w:spacing w:line="360" w:lineRule="auto"/>
        <w:ind w:hanging="720"/>
      </w:pPr>
      <w:r w:rsidRPr="00A74012">
        <w:t xml:space="preserve">Obtain the Economic and Workforce Development phone, email, fax, and address, </w:t>
      </w:r>
      <w:hyperlink r:id="rId193" w:history="1">
        <w:r w:rsidRPr="00A74012">
          <w:rPr>
            <w:rStyle w:val="Hyperlink"/>
          </w:rPr>
          <w:t>http://www.baltimorecountymd.gov/Contact/jobtraining</w:t>
        </w:r>
      </w:hyperlink>
    </w:p>
    <w:p w:rsidR="007D00CA" w:rsidRPr="00A74012" w:rsidRDefault="007D00CA" w:rsidP="004B14D4">
      <w:pPr>
        <w:pStyle w:val="ListParagraph"/>
        <w:numPr>
          <w:ilvl w:val="0"/>
          <w:numId w:val="5"/>
        </w:numPr>
        <w:spacing w:line="360" w:lineRule="auto"/>
        <w:ind w:hanging="720"/>
      </w:pPr>
      <w:r w:rsidRPr="00A74012">
        <w:t xml:space="preserve">Obtain the jury commissioner’s phone, email, and address,  </w:t>
      </w:r>
      <w:hyperlink r:id="rId194" w:history="1">
        <w:r w:rsidRPr="00A74012">
          <w:rPr>
            <w:rStyle w:val="Hyperlink"/>
          </w:rPr>
          <w:t>http://www.baltimorecountymd.gov/Contact/jurycomm</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Metropolitan District Financing and Petitions office phone, email, fax, and address,  </w:t>
      </w:r>
      <w:hyperlink r:id="rId195" w:history="1">
        <w:r w:rsidRPr="00A74012">
          <w:rPr>
            <w:rStyle w:val="Hyperlink"/>
          </w:rPr>
          <w:t>http://www.baltimorecountymd.gov/Contact/metrofinance</w:t>
        </w:r>
      </w:hyperlink>
    </w:p>
    <w:p w:rsidR="007D00CA" w:rsidRPr="00A74012" w:rsidRDefault="007D00CA" w:rsidP="004B14D4">
      <w:pPr>
        <w:pStyle w:val="ListParagraph"/>
        <w:numPr>
          <w:ilvl w:val="0"/>
          <w:numId w:val="5"/>
        </w:numPr>
        <w:spacing w:line="360" w:lineRule="auto"/>
        <w:ind w:hanging="720"/>
        <w:rPr>
          <w:rStyle w:val="Hyperlink"/>
          <w:color w:val="auto"/>
        </w:rPr>
      </w:pPr>
      <w:r w:rsidRPr="00A74012">
        <w:t xml:space="preserve">Obtain contact information regarding the installation of a water or sewer connection, </w:t>
      </w:r>
      <w:hyperlink r:id="rId196" w:history="1">
        <w:r w:rsidRPr="00A74012">
          <w:rPr>
            <w:rStyle w:val="Hyperlink"/>
          </w:rPr>
          <w:t>http://www.baltimorecountymd.gov/Contact/metrofinance</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Obtain the Baltimore County Department of Aging phone number, email, and office hours, </w:t>
      </w:r>
      <w:hyperlink r:id="rId197" w:history="1">
        <w:r w:rsidRPr="00A74012">
          <w:rPr>
            <w:rStyle w:val="Hyperlink"/>
          </w:rPr>
          <w:t>http://www.baltimorecountymd.gov/Agencies/aging/caregivers/index.html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Obtain directions to Baltimore County Senior Centers, </w:t>
      </w:r>
      <w:hyperlink r:id="rId198" w:history="1">
        <w:r w:rsidRPr="00A74012">
          <w:rPr>
            <w:rStyle w:val="Hyperlink"/>
          </w:rPr>
          <w:t>http://www.baltimorecountymd.gov/Agencies/aging/centers/directions.html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Obtain the Commission on Aging’s phone number, meeting dates and times, and board members, </w:t>
      </w:r>
      <w:hyperlink r:id="rId199" w:history="1">
        <w:r w:rsidRPr="00A74012">
          <w:rPr>
            <w:rStyle w:val="Hyperlink"/>
          </w:rPr>
          <w:t>http://www.baltimorecountymd.gov/Agencies/aging/commission.html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Obtain contact information for Maryland Access Point (MAP) of Baltimore County, which serves seniors and adults with disabilities with information, referrals, and options counseling, </w:t>
      </w:r>
      <w:hyperlink r:id="rId200" w:history="1">
        <w:r w:rsidRPr="00A74012">
          <w:rPr>
            <w:rStyle w:val="Hyperlink"/>
          </w:rPr>
          <w:t>http://www.baltimorecountymd.gov/Agencies/aging/helpfulnumbers/mapbaltco.html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Obtain the Animal Services Advisory Commission mailing address, meeting dates and times, and board members, </w:t>
      </w:r>
      <w:hyperlink r:id="rId201" w:history="1">
        <w:r w:rsidRPr="00A74012">
          <w:rPr>
            <w:rStyle w:val="Hyperlink"/>
          </w:rPr>
          <w:t>http://www.baltimorecountymd.gov/Agencies/health/boards/animalservicecommission.html</w:t>
        </w:r>
      </w:hyperlink>
    </w:p>
    <w:p w:rsidR="007D00CA" w:rsidRPr="00A74012" w:rsidRDefault="007D00CA" w:rsidP="004B14D4">
      <w:pPr>
        <w:pStyle w:val="ListParagraph"/>
        <w:numPr>
          <w:ilvl w:val="0"/>
          <w:numId w:val="5"/>
        </w:numPr>
        <w:spacing w:line="360" w:lineRule="auto"/>
        <w:ind w:hanging="720"/>
        <w:rPr>
          <w:rStyle w:val="Hyperlink"/>
          <w:color w:val="auto"/>
        </w:rPr>
      </w:pPr>
      <w:r w:rsidRPr="00A74012">
        <w:t xml:space="preserve">Obtain the Neighborhood Improvement Department’s phone, email, fax, and address, </w:t>
      </w:r>
      <w:hyperlink r:id="rId202" w:history="1">
        <w:r w:rsidRPr="00A74012">
          <w:rPr>
            <w:rStyle w:val="Hyperlink"/>
          </w:rPr>
          <w:t>http://www.baltimorecountymd.gov/Contact/neighborhoodimprovement.html</w:t>
        </w:r>
      </w:hyperlink>
    </w:p>
    <w:p w:rsidR="007D00CA" w:rsidRPr="00A74012" w:rsidRDefault="007D00CA" w:rsidP="004B14D4">
      <w:pPr>
        <w:pStyle w:val="ListParagraph"/>
        <w:numPr>
          <w:ilvl w:val="0"/>
          <w:numId w:val="5"/>
        </w:numPr>
        <w:spacing w:line="360" w:lineRule="auto"/>
        <w:ind w:hanging="720"/>
      </w:pPr>
      <w:r w:rsidRPr="00A74012">
        <w:rPr>
          <w:rStyle w:val="header2"/>
        </w:rPr>
        <w:t xml:space="preserve">Obtain the </w:t>
      </w:r>
      <w:r w:rsidRPr="00A74012">
        <w:t xml:space="preserve">Animal Hearing Board’s mailing address, meeting dates and times, and board members, </w:t>
      </w:r>
      <w:hyperlink r:id="rId203" w:history="1">
        <w:r w:rsidRPr="00A74012">
          <w:rPr>
            <w:rStyle w:val="Hyperlink"/>
          </w:rPr>
          <w:t>http://www.baltimorecountymd.gov/Agencies/health/boards/animalhearing.html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People’s Counsel phone, email, and address </w:t>
      </w:r>
      <w:hyperlink r:id="rId204" w:history="1">
        <w:r w:rsidRPr="00A74012">
          <w:rPr>
            <w:rStyle w:val="Hyperlink"/>
          </w:rPr>
          <w:t>http://www.baltimorecountymd.gov/Contact/peoplescounsel</w:t>
        </w:r>
      </w:hyperlink>
    </w:p>
    <w:p w:rsidR="007D00CA" w:rsidRPr="00A74012" w:rsidRDefault="007D00CA" w:rsidP="004B14D4">
      <w:pPr>
        <w:pStyle w:val="ListParagraph"/>
        <w:numPr>
          <w:ilvl w:val="0"/>
          <w:numId w:val="5"/>
        </w:numPr>
        <w:spacing w:line="360" w:lineRule="auto"/>
        <w:ind w:hanging="720"/>
      </w:pPr>
      <w:r w:rsidRPr="00A74012">
        <w:t xml:space="preserve">Obtain the Permits, Approvals and Inspections for </w:t>
      </w:r>
      <w:r w:rsidRPr="00A74012">
        <w:rPr>
          <w:rFonts w:eastAsia="Times New Roman"/>
          <w:bCs/>
        </w:rPr>
        <w:t xml:space="preserve">Building, Plumbing, Electrical Board, </w:t>
      </w:r>
      <w:r w:rsidRPr="00A74012">
        <w:t xml:space="preserve">phone, email, fax, and address, </w:t>
      </w:r>
      <w:hyperlink r:id="rId205" w:history="1">
        <w:r w:rsidRPr="00A74012">
          <w:rPr>
            <w:rStyle w:val="Hyperlink"/>
          </w:rPr>
          <w:t>http://www.baltimorecountymd.gov/Contact/permitsbuildingelectric</w:t>
        </w:r>
      </w:hyperlink>
    </w:p>
    <w:p w:rsidR="007D00CA" w:rsidRPr="00A74012" w:rsidRDefault="007D00CA" w:rsidP="004B14D4">
      <w:pPr>
        <w:pStyle w:val="ListParagraph"/>
        <w:numPr>
          <w:ilvl w:val="0"/>
          <w:numId w:val="5"/>
        </w:numPr>
        <w:spacing w:line="360" w:lineRule="auto"/>
        <w:ind w:hanging="720"/>
      </w:pPr>
      <w:r w:rsidRPr="00A74012">
        <w:t xml:space="preserve">Obtain the Permits, Approvals and Inspections for Buildings Plan Review phone, email, fax, and address, </w:t>
      </w:r>
      <w:hyperlink r:id="rId206" w:history="1">
        <w:r w:rsidRPr="00A74012">
          <w:rPr>
            <w:rStyle w:val="Hyperlink"/>
          </w:rPr>
          <w:t>http://www.baltimorecountymd.gov/Contact/permitsbuildplanreview</w:t>
        </w:r>
      </w:hyperlink>
    </w:p>
    <w:p w:rsidR="007D00CA" w:rsidRPr="00A74012" w:rsidRDefault="007D00CA" w:rsidP="004B14D4">
      <w:pPr>
        <w:pStyle w:val="ListParagraph"/>
        <w:numPr>
          <w:ilvl w:val="0"/>
          <w:numId w:val="5"/>
        </w:numPr>
        <w:spacing w:line="360" w:lineRule="auto"/>
        <w:ind w:hanging="720"/>
      </w:pPr>
      <w:r w:rsidRPr="00A74012">
        <w:t xml:space="preserve">Obtain the Office of Therapeutic Recreation Services’ address, phone, fax, email, and description, </w:t>
      </w:r>
      <w:hyperlink r:id="rId207" w:history="1">
        <w:r w:rsidRPr="00A74012">
          <w:rPr>
            <w:rStyle w:val="Hyperlink"/>
          </w:rPr>
          <w:t>http://www.baltimorecountymd.gov/Agencies/recreation/programdivision/therapeutic/index.html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the Development of Plans Review phone, email, and address, </w:t>
      </w:r>
      <w:hyperlink r:id="rId208" w:history="1">
        <w:r w:rsidRPr="00A74012">
          <w:rPr>
            <w:rStyle w:val="Hyperlink"/>
          </w:rPr>
          <w:t>http://www.baltimorecountymd.gov/Contact/permitsdevplansreview</w:t>
        </w:r>
      </w:hyperlink>
    </w:p>
    <w:p w:rsidR="007D00CA" w:rsidRPr="00A74012" w:rsidRDefault="007D00CA" w:rsidP="004B14D4">
      <w:pPr>
        <w:pStyle w:val="ListParagraph"/>
        <w:numPr>
          <w:ilvl w:val="0"/>
          <w:numId w:val="5"/>
        </w:numPr>
        <w:spacing w:line="360" w:lineRule="auto"/>
        <w:ind w:hanging="720"/>
      </w:pPr>
      <w:r w:rsidRPr="00A74012">
        <w:t xml:space="preserve">Obtain the Director of Contact Permits, Approvals and </w:t>
      </w:r>
      <w:proofErr w:type="spellStart"/>
      <w:r w:rsidRPr="00A74012">
        <w:t>Inspections’s</w:t>
      </w:r>
      <w:proofErr w:type="spellEnd"/>
      <w:r w:rsidRPr="00A74012">
        <w:t xml:space="preserve"> phone number, email, fax, and address, </w:t>
      </w:r>
      <w:hyperlink r:id="rId209" w:history="1">
        <w:r w:rsidRPr="00A74012">
          <w:rPr>
            <w:rStyle w:val="Hyperlink"/>
          </w:rPr>
          <w:t>http://www.baltimorecountymd.gov/Contact/permitsdirector</w:t>
        </w:r>
      </w:hyperlink>
    </w:p>
    <w:p w:rsidR="007D00CA" w:rsidRPr="00A74012" w:rsidRDefault="007D00CA" w:rsidP="004B14D4">
      <w:pPr>
        <w:pStyle w:val="ListParagraph"/>
        <w:numPr>
          <w:ilvl w:val="0"/>
          <w:numId w:val="5"/>
        </w:numPr>
        <w:spacing w:line="360" w:lineRule="auto"/>
        <w:ind w:hanging="720"/>
      </w:pPr>
      <w:r w:rsidRPr="00A74012">
        <w:t xml:space="preserve">Obtain the Bureau of Real Estate Compliance’s phone number, email, fax, and address, </w:t>
      </w:r>
      <w:hyperlink r:id="rId210" w:history="1">
        <w:r w:rsidRPr="00A74012">
          <w:rPr>
            <w:rStyle w:val="Hyperlink"/>
          </w:rPr>
          <w:t>http://www.baltimorecountymd.gov/Contact/permitslandacquisition</w:t>
        </w:r>
      </w:hyperlink>
    </w:p>
    <w:p w:rsidR="007D00CA" w:rsidRPr="00A74012" w:rsidRDefault="007D00CA" w:rsidP="004B14D4">
      <w:pPr>
        <w:pStyle w:val="ListParagraph"/>
        <w:numPr>
          <w:ilvl w:val="0"/>
          <w:numId w:val="5"/>
        </w:numPr>
        <w:spacing w:line="360" w:lineRule="auto"/>
        <w:ind w:hanging="720"/>
      </w:pPr>
      <w:r w:rsidRPr="00A74012">
        <w:t xml:space="preserve">Obtain the Permits, Approvals and Inspections for Miscellaneous Permits and Licenses’ phone number, email, fax, and address, </w:t>
      </w:r>
      <w:hyperlink r:id="rId211" w:history="1">
        <w:r w:rsidRPr="00A74012">
          <w:rPr>
            <w:rStyle w:val="Hyperlink"/>
          </w:rPr>
          <w:t>http://www.baltimorecountymd.gov/Contact/permitsmisc</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Zoning Review Office’s phone number, email, fax, and address, </w:t>
      </w:r>
      <w:hyperlink r:id="rId212" w:history="1">
        <w:r w:rsidRPr="00A74012">
          <w:rPr>
            <w:rStyle w:val="Hyperlink"/>
          </w:rPr>
          <w:t>http://www.baltimorecountymd.gov/Contact/permitszoning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Department of Planning’s phone number, email, fax, and address, </w:t>
      </w:r>
      <w:hyperlink r:id="rId213" w:history="1">
        <w:r w:rsidRPr="00A74012">
          <w:rPr>
            <w:rStyle w:val="Hyperlink"/>
          </w:rPr>
          <w:t>http://www.baltimorecountymd.gov/Contact/planning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Department of Public Works phone number, email, fax, and address, </w:t>
      </w:r>
      <w:hyperlink r:id="rId214" w:history="1">
        <w:r w:rsidRPr="00A74012">
          <w:rPr>
            <w:rStyle w:val="Hyperlink"/>
          </w:rPr>
          <w:t>http://www.baltimorecountymd.gov/Contact/publicworks</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Solid Waste Management </w:t>
      </w:r>
      <w:proofErr w:type="spellStart"/>
      <w:r w:rsidRPr="00A74012">
        <w:t>Departments’s</w:t>
      </w:r>
      <w:proofErr w:type="spellEnd"/>
      <w:r w:rsidRPr="00A74012">
        <w:t xml:space="preserve"> phone number, email, fax, and address, </w:t>
      </w:r>
      <w:hyperlink r:id="rId215" w:history="1">
        <w:r w:rsidRPr="00A74012">
          <w:rPr>
            <w:rStyle w:val="Hyperlink"/>
          </w:rPr>
          <w:t>http://www.baltimorecountymd.gov/Contact/solidwaste</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Baltimore County Volunteer Firemen's Association’s phone number, email, fax, website and address, </w:t>
      </w:r>
      <w:hyperlink r:id="rId216" w:history="1">
        <w:r w:rsidRPr="00A74012">
          <w:rPr>
            <w:rStyle w:val="Hyperlink"/>
          </w:rPr>
          <w:t>http://www.baltimorecountymd.gov/Contact/volunteerfire</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Department of Health’s </w:t>
      </w:r>
      <w:r w:rsidRPr="00A74012">
        <w:rPr>
          <w:shd w:val="clear" w:color="auto" w:fill="FFFFFF"/>
        </w:rPr>
        <w:t xml:space="preserve">Immunization Action Program’s phone, email and address, </w:t>
      </w:r>
      <w:hyperlink r:id="rId217" w:history="1">
        <w:r w:rsidRPr="00A74012">
          <w:rPr>
            <w:rStyle w:val="Hyperlink"/>
            <w:shd w:val="clear" w:color="auto" w:fill="FFFFFF"/>
          </w:rPr>
          <w:t>https://www.baltimorecountymd.gov/Agencies/health/healthservices/children/immunizations.html</w:t>
        </w:r>
      </w:hyperlink>
      <w:r w:rsidRPr="00A74012">
        <w:rPr>
          <w:color w:val="444444"/>
          <w:shd w:val="clear" w:color="auto" w:fill="FFFFFF"/>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Department of Health’s </w:t>
      </w:r>
      <w:r w:rsidRPr="00A74012">
        <w:rPr>
          <w:shd w:val="clear" w:color="auto" w:fill="FFFFFF"/>
        </w:rPr>
        <w:t xml:space="preserve">Emergency Preparedness Program’s phone, email and address, </w:t>
      </w:r>
      <w:hyperlink r:id="rId218" w:history="1">
        <w:r w:rsidRPr="00A74012">
          <w:rPr>
            <w:rStyle w:val="Hyperlink"/>
          </w:rPr>
          <w:t>http://www.baltimorecountymd.gov/Agencies/health/resources/PHEP.html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the Loch Raven Fishing Center, </w:t>
      </w:r>
      <w:hyperlink r:id="rId219" w:history="1">
        <w:r w:rsidRPr="00A74012">
          <w:rPr>
            <w:rStyle w:val="Hyperlink"/>
          </w:rPr>
          <w:t>http://www.baltimorecountymd.gov/Agencies/recreation/countyparks/fishingcenter/index.html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the Cromwell Valley Park, </w:t>
      </w:r>
      <w:hyperlink r:id="rId220" w:history="1">
        <w:r w:rsidRPr="00A74012">
          <w:rPr>
            <w:rStyle w:val="Hyperlink"/>
          </w:rPr>
          <w:t>http://www.baltimorecountymd.gov/Agencies/recreation/countyparks/mostpopular/cromwell/index.html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the Center for Maryland Agriculture and Farm Park, </w:t>
      </w:r>
      <w:hyperlink r:id="rId221" w:history="1">
        <w:r w:rsidRPr="00A74012">
          <w:rPr>
            <w:rStyle w:val="Hyperlink"/>
          </w:rPr>
          <w:t>http://www.baltimorecountymd.gov/Agencies/recreation/countyparks/mostpopular/agcenter.html</w:t>
        </w:r>
      </w:hyperlink>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the Benjamin Banneker Historical Park and Museum, </w:t>
      </w:r>
      <w:hyperlink r:id="rId222" w:history="1">
        <w:r w:rsidRPr="00A74012">
          <w:rPr>
            <w:rStyle w:val="Hyperlink"/>
          </w:rPr>
          <w:t>http://www.baltimorecountymd.gov/Agencies/recreation/countyparks/mostpopular/banneker/index.html</w:t>
        </w:r>
      </w:hyperlink>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the Marshy Point Nature Center, </w:t>
      </w:r>
      <w:hyperlink r:id="rId223" w:history="1">
        <w:r w:rsidRPr="00A74012">
          <w:rPr>
            <w:rStyle w:val="Hyperlink"/>
          </w:rPr>
          <w:t>http://www.baltimorecountymd.gov/Agencies/recreation/countyparks/mostpopular/marshypoint/index.html</w:t>
        </w:r>
      </w:hyperlink>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Baltimore County’s Miami Beach, </w:t>
      </w:r>
      <w:hyperlink r:id="rId224" w:history="1">
        <w:r w:rsidRPr="00A74012">
          <w:rPr>
            <w:rStyle w:val="Hyperlink"/>
          </w:rPr>
          <w:t>http://www.baltimorecountymd.gov/Agencies/recreation/countyparks/mostpopular/miamibeach/index.html</w:t>
        </w:r>
      </w:hyperlink>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Oregon Ridge Nature Center, </w:t>
      </w:r>
      <w:hyperlink r:id="rId225" w:history="1">
        <w:r w:rsidRPr="00A74012">
          <w:rPr>
            <w:rStyle w:val="Hyperlink"/>
          </w:rPr>
          <w:t>http://www.baltimorecountymd.gov/Agencies/recreation/countyparks/mostpopular/oridgenature/index.html</w:t>
        </w:r>
      </w:hyperlink>
    </w:p>
    <w:p w:rsidR="007D00CA" w:rsidRPr="00A74012" w:rsidRDefault="007D00CA" w:rsidP="004B14D4">
      <w:pPr>
        <w:pStyle w:val="ListParagraph"/>
        <w:numPr>
          <w:ilvl w:val="0"/>
          <w:numId w:val="5"/>
        </w:numPr>
        <w:spacing w:line="360" w:lineRule="auto"/>
        <w:ind w:hanging="720"/>
      </w:pPr>
      <w:r w:rsidRPr="00A74012">
        <w:t xml:space="preserve">Obtain contact information, hours, an annual events calendar, and a description of Oregon Ridge Lodge and Park and </w:t>
      </w:r>
      <w:hyperlink r:id="rId226" w:history="1">
        <w:r w:rsidRPr="00A74012">
          <w:rPr>
            <w:rStyle w:val="Hyperlink"/>
          </w:rPr>
          <w:t>http://www.baltimorecountymd.gov/Agencies/recreation/countyparks/mostpopular/oregonridgelodge/index.html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contact information, hours, and a description of Rocky Point Beach and Park, </w:t>
      </w:r>
      <w:hyperlink r:id="rId227" w:history="1">
        <w:r w:rsidRPr="00A74012">
          <w:rPr>
            <w:rStyle w:val="Hyperlink"/>
          </w:rPr>
          <w:t>http://www.baltimorecountymd.gov/Agencies/recreation/countyparks/mostpopular/oregonridgelodge/index.html</w:t>
        </w:r>
      </w:hyperlink>
    </w:p>
    <w:p w:rsidR="007D00CA" w:rsidRPr="00A74012" w:rsidRDefault="007D00CA" w:rsidP="004B14D4">
      <w:pPr>
        <w:pStyle w:val="ListParagraph"/>
        <w:numPr>
          <w:ilvl w:val="0"/>
          <w:numId w:val="5"/>
        </w:numPr>
        <w:spacing w:line="360" w:lineRule="auto"/>
        <w:ind w:hanging="720"/>
        <w:rPr>
          <w:rStyle w:val="header2"/>
        </w:rPr>
      </w:pPr>
      <w:r w:rsidRPr="00A74012">
        <w:t xml:space="preserve">Obtain </w:t>
      </w:r>
      <w:r w:rsidRPr="00A74012">
        <w:rPr>
          <w:rStyle w:val="header2"/>
        </w:rPr>
        <w:t xml:space="preserve">Baltimore County boat ramp hours and locations, </w:t>
      </w:r>
      <w:hyperlink r:id="rId228" w:history="1">
        <w:r w:rsidRPr="00A74012">
          <w:rPr>
            <w:rStyle w:val="Hyperlink"/>
          </w:rPr>
          <w:t>http://www.baltimorecountymd.gov/Agencies/recreation/countyparks/waterfront/boatramps.html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Obtain tax rates for Baltimore County, </w:t>
      </w:r>
      <w:hyperlink r:id="rId229" w:history="1">
        <w:r w:rsidRPr="00A74012">
          <w:rPr>
            <w:rStyle w:val="Hyperlink"/>
          </w:rPr>
          <w:t>http://www.baltimorecountymd.gov/Agencies/budfin/customerservice/taxpayerservices/taxrates.html</w:t>
        </w:r>
      </w:hyperlink>
    </w:p>
    <w:p w:rsidR="007D00CA" w:rsidRPr="00A74012" w:rsidRDefault="007D00CA" w:rsidP="004B14D4">
      <w:pPr>
        <w:pStyle w:val="ListParagraph"/>
        <w:numPr>
          <w:ilvl w:val="0"/>
          <w:numId w:val="5"/>
        </w:numPr>
        <w:spacing w:line="360" w:lineRule="auto"/>
        <w:ind w:hanging="720"/>
      </w:pPr>
      <w:r w:rsidRPr="00A74012">
        <w:t xml:space="preserve">Obtain Police Athletic League (PAL) Center locations, hours, and contact information, </w:t>
      </w:r>
      <w:hyperlink r:id="rId230" w:history="1">
        <w:r w:rsidRPr="00A74012">
          <w:rPr>
            <w:rStyle w:val="Hyperlink"/>
          </w:rPr>
          <w:t>http://www.baltimorecountymd.gov/Agencies/recreation/programdivision/pal/palcenters.html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Obtain the Recycling Services’ phone number, email, fax, and address, </w:t>
      </w:r>
      <w:hyperlink r:id="rId231" w:history="1">
        <w:r w:rsidRPr="00A74012">
          <w:rPr>
            <w:rStyle w:val="Hyperlink"/>
          </w:rPr>
          <w:t>http://www.baltimorecountymd.gov/Contact/recycling</w:t>
        </w:r>
      </w:hyperlink>
    </w:p>
    <w:p w:rsidR="007D00CA" w:rsidRPr="00A74012" w:rsidRDefault="007D00CA" w:rsidP="004B14D4">
      <w:pPr>
        <w:pStyle w:val="ListParagraph"/>
        <w:numPr>
          <w:ilvl w:val="0"/>
          <w:numId w:val="5"/>
        </w:numPr>
        <w:spacing w:line="360" w:lineRule="auto"/>
        <w:ind w:hanging="720"/>
      </w:pPr>
      <w:r w:rsidRPr="00A74012">
        <w:t xml:space="preserve">Obtain Traffic Engineering and Transportation’s phone number, email, fax, and address, </w:t>
      </w:r>
      <w:hyperlink r:id="rId232" w:history="1">
        <w:r w:rsidRPr="00A74012">
          <w:rPr>
            <w:rStyle w:val="Hyperlink"/>
          </w:rPr>
          <w:t>http://www.baltimorecountymd.gov/Contact/traffic</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Traffic Calming Program’s phone number, email, fax, and address, </w:t>
      </w:r>
      <w:hyperlink r:id="rId233" w:history="1">
        <w:r w:rsidRPr="00A74012">
          <w:rPr>
            <w:rStyle w:val="Hyperlink"/>
          </w:rPr>
          <w:t>http://www.baltimorecountymd.gov/Contact/trafficcalming</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Department of Public Works’ phone number, email, fax, and address, </w:t>
      </w:r>
      <w:hyperlink r:id="rId234" w:history="1">
        <w:r w:rsidRPr="00A74012">
          <w:rPr>
            <w:rStyle w:val="Hyperlink"/>
          </w:rPr>
          <w:t>http://www.baltimorecountymd.gov/Contact/utilities</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the Baltimore County Voter Registration Department’s address, fax, and email link, </w:t>
      </w:r>
      <w:hyperlink r:id="rId235" w:history="1">
        <w:r w:rsidRPr="00A74012">
          <w:rPr>
            <w:rStyle w:val="Hyperlink"/>
          </w:rPr>
          <w:t>http://www.baltimorecountymd.gov/Agencies/elections/regchanges.html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Obtain sample election ballots, </w:t>
      </w:r>
      <w:hyperlink r:id="rId236" w:history="1">
        <w:r w:rsidRPr="00A74012">
          <w:rPr>
            <w:rStyle w:val="Hyperlink"/>
          </w:rPr>
          <w:t>http://resources.baltimorecountymd.gov/Documents/Elections/2016/2016primaryelectionballot.pdf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Obtain the locations, start time, and other information regarding the Baltimore County10th Annual 5K Run-Walk and 1 Mile Walk, </w:t>
      </w:r>
      <w:hyperlink r:id="rId237" w:history="1">
        <w:r w:rsidRPr="00A74012">
          <w:rPr>
            <w:rStyle w:val="Hyperlink"/>
          </w:rPr>
          <w:t>http://www.baltimorecountymd.gov/Agencies/aging/centers/5krun.html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Obtain information and schedule for the Senior Center Cycling Seniors, </w:t>
      </w:r>
      <w:hyperlink r:id="rId238" w:history="1">
        <w:r w:rsidRPr="00A74012">
          <w:rPr>
            <w:rStyle w:val="Hyperlink"/>
          </w:rPr>
          <w:t>http://www.baltimorecountymd.gov/Agencies/aging/centers/cyclingseniors.html</w:t>
        </w:r>
      </w:hyperlink>
      <w:r w:rsidRPr="00A74012">
        <w:rPr>
          <w:color w:val="444444"/>
        </w:rPr>
        <w:t xml:space="preserve"> </w:t>
      </w:r>
    </w:p>
    <w:p w:rsidR="007D00CA" w:rsidRPr="00A74012" w:rsidRDefault="007D00CA" w:rsidP="007D00CA">
      <w:pPr>
        <w:pStyle w:val="Heading2"/>
        <w:spacing w:before="0" w:after="0" w:line="360" w:lineRule="auto"/>
        <w:rPr>
          <w:rStyle w:val="header2"/>
          <w:szCs w:val="22"/>
        </w:rPr>
      </w:pPr>
      <w:r w:rsidRPr="00A74012">
        <w:rPr>
          <w:rStyle w:val="header2"/>
          <w:szCs w:val="22"/>
        </w:rPr>
        <w:t>Read</w:t>
      </w:r>
    </w:p>
    <w:p w:rsidR="007D00CA" w:rsidRPr="00A74012" w:rsidRDefault="007D00CA" w:rsidP="004B14D4">
      <w:pPr>
        <w:pStyle w:val="ListParagraph"/>
        <w:numPr>
          <w:ilvl w:val="0"/>
          <w:numId w:val="5"/>
        </w:numPr>
        <w:spacing w:line="360" w:lineRule="auto"/>
        <w:ind w:hanging="720"/>
      </w:pPr>
      <w:r w:rsidRPr="00A74012">
        <w:t xml:space="preserve">Read Baltimore County’s news and blogs, </w:t>
      </w:r>
      <w:hyperlink r:id="rId239" w:history="1">
        <w:r w:rsidRPr="00A74012">
          <w:rPr>
            <w:rStyle w:val="Hyperlink"/>
          </w:rPr>
          <w:t>http://www.baltimorecountymd.gov/News/BaltimoreCountyNow</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county-wide event calendar, </w:t>
      </w:r>
      <w:hyperlink r:id="rId240" w:history="1">
        <w:r w:rsidRPr="00A74012">
          <w:rPr>
            <w:rStyle w:val="Hyperlink"/>
          </w:rPr>
          <w:t>http://www.baltimorecountymd.gov/MeetingsandEvents/Countywide</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reasons why your trash and recycling materials may not have been collected, </w:t>
      </w:r>
      <w:hyperlink r:id="rId241" w:history="1">
        <w:r w:rsidRPr="00A74012">
          <w:rPr>
            <w:rStyle w:val="Hyperlink"/>
          </w:rPr>
          <w:t>http://www.baltimorecountymd.gov/Agencies/publicworks/solid_waste/troubleshoot.html</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Baltimore County’s police news updates, </w:t>
      </w:r>
      <w:hyperlink r:id="rId242" w:history="1">
        <w:r w:rsidRPr="00A74012">
          <w:rPr>
            <w:rStyle w:val="Hyperlink"/>
          </w:rPr>
          <w:t>http://www.baltimorecountymd.gov/News/PoliceNews/iWatch</w:t>
        </w:r>
      </w:hyperlink>
    </w:p>
    <w:p w:rsidR="007D00CA" w:rsidRPr="00A74012" w:rsidRDefault="007D00CA" w:rsidP="004B14D4">
      <w:pPr>
        <w:pStyle w:val="ListParagraph"/>
        <w:numPr>
          <w:ilvl w:val="0"/>
          <w:numId w:val="5"/>
        </w:numPr>
        <w:spacing w:line="360" w:lineRule="auto"/>
        <w:ind w:hanging="720"/>
      </w:pPr>
      <w:r w:rsidRPr="00A74012">
        <w:t xml:space="preserve">Read how to obtain marriage or divorce records, </w:t>
      </w:r>
      <w:hyperlink r:id="rId243" w:anchor="license" w:history="1">
        <w:r w:rsidRPr="00A74012">
          <w:rPr>
            <w:rStyle w:val="Hyperlink"/>
          </w:rPr>
          <w:t>http://www.baltimorecountymd.gov/Agencies/circuit/marriagedivorce.html#license</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Baltimore County’s swimming pool and bathing beach regulations, </w:t>
      </w:r>
      <w:hyperlink r:id="rId244" w:history="1">
        <w:r w:rsidRPr="00A74012">
          <w:rPr>
            <w:rStyle w:val="Hyperlink"/>
          </w:rPr>
          <w:t>http://resources.baltimorecountymd.gov/Documents/Environment/environmentalhealth/Swimming%20Pools/pubswimpool.pdf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how to apply for residential parking permits, </w:t>
      </w:r>
      <w:hyperlink r:id="rId245" w:history="1">
        <w:r w:rsidRPr="00A74012">
          <w:rPr>
            <w:rStyle w:val="Hyperlink"/>
          </w:rPr>
          <w:t>http://resources.baltimorecountymd.gov/Documents/Permits/Miscellaneous%20Permits/residentialparking/instructionsforresidentialparking130531.pdf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how to apply for a one day liquor license, </w:t>
      </w:r>
      <w:hyperlink r:id="rId246" w:history="1">
        <w:r w:rsidRPr="00A74012">
          <w:rPr>
            <w:rStyle w:val="Hyperlink"/>
          </w:rPr>
          <w:t>http://www.baltimorecountymd.gov/Agencies/liquorboard/one_day_license.html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the Temporary Disability Assistance Program, </w:t>
      </w:r>
      <w:hyperlink r:id="rId247" w:history="1">
        <w:r w:rsidRPr="00A74012">
          <w:rPr>
            <w:rStyle w:val="Hyperlink"/>
          </w:rPr>
          <w:t>http://www.baltimorecountymd.gov/Agencies/socialservices/financialassistance/tempdisability.html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the Temporary Cash Assistance Program, </w:t>
      </w:r>
      <w:hyperlink r:id="rId248" w:history="1">
        <w:r w:rsidRPr="00A74012">
          <w:rPr>
            <w:rStyle w:val="Hyperlink"/>
          </w:rPr>
          <w:t>http://www.baltimorecountymd.gov/Agencies/socialservices/financialassistance/cashassistance.html</w:t>
        </w:r>
      </w:hyperlink>
      <w:r w:rsidRPr="00A74012">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Read information on the procedures for reimbursing Baltimore County for expenses related to road closures, </w:t>
      </w:r>
      <w:hyperlink r:id="rId249" w:history="1">
        <w:r w:rsidRPr="00A74012">
          <w:rPr>
            <w:rStyle w:val="Hyperlink"/>
          </w:rPr>
          <w:t>http://resources.baltimorecountymd.gov/Documents/Public_Works/traffic/roadclosurepolicynov2012.pdf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Read the level of service for traffic signals at Baltimore County intersections, </w:t>
      </w:r>
      <w:hyperlink r:id="rId250" w:history="1">
        <w:r w:rsidRPr="00A74012">
          <w:rPr>
            <w:rStyle w:val="Hyperlink"/>
          </w:rPr>
          <w:t>http://www.baltimorecountymd.gov/Agencies/publicworks/traffic/losratings.html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Read about engineering projects in your council district, such as road closures, bridge repairs, water or sewer line repairs or installations, </w:t>
      </w:r>
      <w:hyperlink r:id="rId251" w:history="1">
        <w:r w:rsidRPr="00A74012">
          <w:rPr>
            <w:rStyle w:val="Hyperlink"/>
          </w:rPr>
          <w:t>http://www.baltimorecountymd.gov/Agencies/publicworks/engineering/projectlists/index.html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Read vehicle laws for ATVs and motorized bikes, </w:t>
      </w:r>
      <w:hyperlink r:id="rId252" w:history="1">
        <w:r w:rsidRPr="00A74012">
          <w:rPr>
            <w:rStyle w:val="Hyperlink"/>
          </w:rPr>
          <w:t>http://www.baltimorecountymd.gov/Agencies/police/yoursafety/atvsfaq.html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Read the functions of the Traffic Sign Division, </w:t>
      </w:r>
      <w:hyperlink r:id="rId253" w:history="1">
        <w:r w:rsidRPr="00A74012">
          <w:rPr>
            <w:rStyle w:val="Hyperlink"/>
          </w:rPr>
          <w:t>http://www.baltimorecountymd.gov/Agencies/publicworks/traffic/sign.html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how to schedule an employment fingerprint appointment, </w:t>
      </w:r>
      <w:hyperlink r:id="rId254" w:history="1">
        <w:r w:rsidRPr="00A74012">
          <w:rPr>
            <w:rStyle w:val="Hyperlink"/>
          </w:rPr>
          <w:t>http://www.baltimorecountymd.gov/Agencies/humanresources/conditionaloffer/background.html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how to complete a pre-employment physical examination, </w:t>
      </w:r>
      <w:hyperlink r:id="rId255" w:history="1">
        <w:r w:rsidRPr="00A74012">
          <w:rPr>
            <w:rStyle w:val="Hyperlink"/>
          </w:rPr>
          <w:t>http://www.baltimorecountymd.gov/Agencies/humanresources/conditionaloffer/physical.html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and complete an employment background investigation packet, </w:t>
      </w:r>
      <w:hyperlink r:id="rId256" w:history="1">
        <w:r w:rsidRPr="00A74012">
          <w:rPr>
            <w:rStyle w:val="Hyperlink"/>
          </w:rPr>
          <w:t>http://resources.baltimorecountymd.gov/Documents/HumanResources/ebiform131114.pdf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Baltimore County’s employee benefits, </w:t>
      </w:r>
      <w:hyperlink r:id="rId257" w:history="1">
        <w:r w:rsidRPr="00A74012">
          <w:rPr>
            <w:rStyle w:val="Hyperlink"/>
          </w:rPr>
          <w:t>http://www.baltimorecountymd.gov/Agencies/benefits/basic/benefits.html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Read Baltimore County’s </w:t>
      </w:r>
      <w:r w:rsidRPr="00A74012">
        <w:t xml:space="preserve">Land Preservation, Parks and Recreation Plan, </w:t>
      </w:r>
      <w:hyperlink r:id="rId258" w:history="1">
        <w:r w:rsidRPr="00A74012">
          <w:rPr>
            <w:rStyle w:val="Hyperlink"/>
          </w:rPr>
          <w:t>http://www.baltimorecountymd.gov/Agencies/recreation/policies/lpprp.html</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rStyle w:val="header2"/>
        </w:rPr>
        <w:t xml:space="preserve">Read Baltimore County’s </w:t>
      </w:r>
      <w:r w:rsidRPr="00A74012">
        <w:t xml:space="preserve">Animal Laws and Policies, </w:t>
      </w:r>
      <w:hyperlink r:id="rId259" w:history="1">
        <w:r w:rsidRPr="00A74012">
          <w:rPr>
            <w:rStyle w:val="Hyperlink"/>
          </w:rPr>
          <w:t>http://www.baltimorecountymd.gov/Agencies/health/animalservices/animallaws.html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dog bite prevention tips, </w:t>
      </w:r>
      <w:hyperlink r:id="rId260" w:history="1">
        <w:r w:rsidRPr="00A74012">
          <w:rPr>
            <w:rStyle w:val="Hyperlink"/>
          </w:rPr>
          <w:t>http://www.baltimorecountymd.gov/Agencies/health/animalservices/avoiddogbites.html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rStyle w:val="header2"/>
        </w:rPr>
        <w:t xml:space="preserve">Read tips for </w:t>
      </w:r>
      <w:r w:rsidRPr="00A74012">
        <w:t xml:space="preserve">caring For pets during an emergency, </w:t>
      </w:r>
      <w:hyperlink r:id="rId261" w:history="1">
        <w:r w:rsidRPr="00A74012">
          <w:rPr>
            <w:rStyle w:val="Hyperlink"/>
          </w:rPr>
          <w:t>http://www.baltimorecountymd.gov/Agencies/emergency_prep/petpreparedness.html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instructions for licensing a guide dog, </w:t>
      </w:r>
      <w:hyperlink r:id="rId262" w:history="1">
        <w:r w:rsidRPr="00A74012">
          <w:rPr>
            <w:rStyle w:val="Hyperlink"/>
          </w:rPr>
          <w:t>http://resources.baltimorecountymd.gov/Documents/Permits/Miscellaneous%20Permits/dog_cat_info/instrucdgcat120425.pdf</w:t>
        </w:r>
      </w:hyperlink>
    </w:p>
    <w:p w:rsidR="007D00CA" w:rsidRPr="00A74012" w:rsidRDefault="007D00CA" w:rsidP="004B14D4">
      <w:pPr>
        <w:pStyle w:val="ListParagraph"/>
        <w:numPr>
          <w:ilvl w:val="0"/>
          <w:numId w:val="5"/>
        </w:numPr>
        <w:spacing w:line="360" w:lineRule="auto"/>
        <w:ind w:hanging="720"/>
        <w:rPr>
          <w:color w:val="444444"/>
        </w:rPr>
      </w:pPr>
      <w:r w:rsidRPr="00A74012">
        <w:rPr>
          <w:rStyle w:val="header2"/>
        </w:rPr>
        <w:t xml:space="preserve">Read about Baltimore County’s </w:t>
      </w:r>
      <w:bookmarkStart w:id="18" w:name="micro"/>
      <w:bookmarkEnd w:id="18"/>
      <w:r w:rsidRPr="00A74012">
        <w:rPr>
          <w:rStyle w:val="header2"/>
        </w:rPr>
        <w:t xml:space="preserve">Pet </w:t>
      </w:r>
      <w:r w:rsidRPr="00A74012">
        <w:t xml:space="preserve">Microchipping Clinics, </w:t>
      </w:r>
      <w:hyperlink r:id="rId263" w:anchor="micro" w:history="1">
        <w:r w:rsidRPr="00A74012">
          <w:rPr>
            <w:rStyle w:val="Hyperlink"/>
          </w:rPr>
          <w:t>http://www.baltimorecountymd.gov/Agencies/health/animalservices/services.html#micro</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rStyle w:val="header2"/>
        </w:rPr>
        <w:t xml:space="preserve">Read about Baltimore County’s </w:t>
      </w:r>
      <w:r w:rsidRPr="00A74012">
        <w:t xml:space="preserve">Baltimore County Department of Recreation and Parks’ dog obedience classes, </w:t>
      </w:r>
      <w:hyperlink r:id="rId264" w:anchor="training" w:history="1">
        <w:r w:rsidRPr="00A74012">
          <w:rPr>
            <w:rStyle w:val="Hyperlink"/>
          </w:rPr>
          <w:t>http://www.baltimorecountymd.gov/Agencies/health/animalservices/services.html#training</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Read about how to become a Baltimore County police officer, </w:t>
      </w:r>
      <w:hyperlink r:id="rId265" w:history="1">
        <w:r w:rsidRPr="00A74012">
          <w:rPr>
            <w:rStyle w:val="Hyperlink"/>
          </w:rPr>
          <w:t>http://www.baltimorecountymd.gov/Agencies/police/careers/about.html</w:t>
        </w:r>
      </w:hyperlink>
    </w:p>
    <w:p w:rsidR="007D00CA" w:rsidRPr="00A74012" w:rsidRDefault="007D00CA" w:rsidP="004B14D4">
      <w:pPr>
        <w:pStyle w:val="ListParagraph"/>
        <w:numPr>
          <w:ilvl w:val="0"/>
          <w:numId w:val="5"/>
        </w:numPr>
        <w:spacing w:line="360" w:lineRule="auto"/>
        <w:ind w:hanging="720"/>
      </w:pPr>
      <w:r w:rsidRPr="00A74012">
        <w:t xml:space="preserve">Read about how to become a corrections officer, </w:t>
      </w:r>
      <w:hyperlink r:id="rId266" w:history="1">
        <w:r w:rsidRPr="00A74012">
          <w:rPr>
            <w:rStyle w:val="Hyperlink"/>
          </w:rPr>
          <w:t>http://www.baltimorecountymd.gov/Agencies/corrections/careeropportunities.html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entering a career with the Baltimore County Fire Department, </w:t>
      </w:r>
      <w:hyperlink r:id="rId267" w:history="1">
        <w:r w:rsidRPr="00A74012">
          <w:rPr>
            <w:rStyle w:val="Hyperlink"/>
          </w:rPr>
          <w:t>http://www.baltimorecountymd.gov/Agencies/fire/careeropportunities/stationlife.html</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and complete the Baltimore County Police’s physical agility test waiver, </w:t>
      </w:r>
      <w:hyperlink r:id="rId268" w:history="1">
        <w:r w:rsidRPr="00A74012">
          <w:rPr>
            <w:rStyle w:val="Hyperlink"/>
          </w:rPr>
          <w:t>http://resources.baltimorecountymd.gov/Documents/Police/recruit/physicalagilitywaiver.pdf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how to prepare for the Baltimore County Police Department Written Exam and Physical Agility Test, </w:t>
      </w:r>
      <w:hyperlink r:id="rId269" w:history="1">
        <w:r w:rsidRPr="00A74012">
          <w:rPr>
            <w:rStyle w:val="Hyperlink"/>
          </w:rPr>
          <w:t>http://www.baltimorecountymd.gov/Agencies/police/careers/testpreparation.html</w:t>
        </w:r>
      </w:hyperlink>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about part-time employment opportunities within the Department of Recreation and Parks, </w:t>
      </w:r>
      <w:hyperlink r:id="rId270" w:history="1">
        <w:r w:rsidRPr="00A74012">
          <w:rPr>
            <w:rStyle w:val="Hyperlink"/>
            <w:sz w:val="22"/>
            <w:szCs w:val="22"/>
          </w:rPr>
          <w:t>http://www.baltimorecountymd.gov/Agencies/recreation/jobsvolunteers/parttime.html</w:t>
        </w:r>
      </w:hyperlink>
      <w:r w:rsidRPr="00A74012">
        <w:rPr>
          <w:sz w:val="22"/>
          <w:szCs w:val="22"/>
        </w:rPr>
        <w:t xml:space="preserve"> </w:t>
      </w:r>
    </w:p>
    <w:p w:rsidR="007D00CA" w:rsidRPr="00A74012" w:rsidRDefault="007D00CA" w:rsidP="004B14D4">
      <w:pPr>
        <w:pStyle w:val="ListParagraph"/>
        <w:numPr>
          <w:ilvl w:val="0"/>
          <w:numId w:val="5"/>
        </w:numPr>
        <w:spacing w:line="360" w:lineRule="auto"/>
        <w:ind w:hanging="720"/>
        <w:rPr>
          <w:rStyle w:val="header2"/>
          <w:rFonts w:eastAsiaTheme="minorHAnsi"/>
          <w:color w:val="444444"/>
        </w:rPr>
      </w:pPr>
      <w:r w:rsidRPr="00A74012">
        <w:rPr>
          <w:rStyle w:val="header2"/>
        </w:rPr>
        <w:t xml:space="preserve">Read Baltimore County’s step-by-step employment application guide, </w:t>
      </w:r>
      <w:hyperlink r:id="rId271" w:history="1">
        <w:r w:rsidRPr="00A74012">
          <w:rPr>
            <w:rStyle w:val="Hyperlink"/>
          </w:rPr>
          <w:t>http://www.baltimorecountymd.gov/Agencies/humanresources/jobs/applicationhelp.html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the Department of Aging inclement weather policy and status, </w:t>
      </w:r>
      <w:hyperlink r:id="rId272" w:history="1">
        <w:r w:rsidRPr="00A74012">
          <w:rPr>
            <w:rStyle w:val="Hyperlink"/>
          </w:rPr>
          <w:t>http://www.baltimorecountymd.gov/Agencies/aging/weather.html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Aging and Disability Resource Center Events, </w:t>
      </w:r>
      <w:hyperlink r:id="rId273" w:history="1">
        <w:r w:rsidRPr="00A74012">
          <w:rPr>
            <w:rStyle w:val="Hyperlink"/>
          </w:rPr>
          <w:t>http://www.baltimorecountymd.gov/Agencies/aging/programsandservices/adrcevents.html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Read about the Congregate Meals Program and prices, </w:t>
      </w:r>
      <w:hyperlink r:id="rId274" w:history="1">
        <w:r w:rsidRPr="00A74012">
          <w:rPr>
            <w:rStyle w:val="Hyperlink"/>
          </w:rPr>
          <w:t>http://www.baltimorecountymd.gov/Agencies/aging/programsandservices/eattoget.html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the Eating Together brochure, </w:t>
      </w:r>
      <w:hyperlink r:id="rId275" w:history="1">
        <w:r w:rsidRPr="00A74012">
          <w:rPr>
            <w:rStyle w:val="Hyperlink"/>
          </w:rPr>
          <w:t>http://resources.baltimorecountymd.gov/Documents/Aging/eatingtogetherbrochure2014.pdf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the Baltimore County Department of Aging free casework services, </w:t>
      </w:r>
      <w:hyperlink r:id="rId276" w:history="1">
        <w:r w:rsidRPr="00A74012">
          <w:rPr>
            <w:rStyle w:val="Hyperlink"/>
          </w:rPr>
          <w:t>http://www.baltimorecountymd.gov/Agencies/aging/programsandservices/communityoutreach.html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eligibility for </w:t>
      </w:r>
      <w:proofErr w:type="spellStart"/>
      <w:r w:rsidRPr="00A74012">
        <w:t>CountyRide</w:t>
      </w:r>
      <w:proofErr w:type="spellEnd"/>
      <w:r w:rsidRPr="00A74012">
        <w:t xml:space="preserve">, </w:t>
      </w:r>
      <w:hyperlink r:id="rId277" w:history="1">
        <w:r w:rsidRPr="00A74012">
          <w:rPr>
            <w:rStyle w:val="Hyperlink"/>
          </w:rPr>
          <w:t>http://www.baltimorecountymd.gov/Agencies/aging/countyride/eligibility.html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Read about </w:t>
      </w:r>
      <w:proofErr w:type="spellStart"/>
      <w:r w:rsidRPr="00A74012">
        <w:t>CountyRide</w:t>
      </w:r>
      <w:proofErr w:type="spellEnd"/>
      <w:r w:rsidRPr="00A74012">
        <w:t xml:space="preserve"> fares and ticket Information, </w:t>
      </w:r>
      <w:hyperlink r:id="rId278" w:history="1">
        <w:r w:rsidRPr="00A74012">
          <w:rPr>
            <w:rStyle w:val="Hyperlink"/>
          </w:rPr>
          <w:t>http://www.baltimorecountymd.gov/Agencies/aging/countyride/fares.html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information on the </w:t>
      </w:r>
      <w:proofErr w:type="spellStart"/>
      <w:r w:rsidRPr="00A74012">
        <w:t>CountyRide</w:t>
      </w:r>
      <w:proofErr w:type="spellEnd"/>
      <w:r w:rsidRPr="00A74012">
        <w:t xml:space="preserve"> shopping shuttle, </w:t>
      </w:r>
      <w:hyperlink r:id="rId279" w:history="1">
        <w:r w:rsidRPr="00A74012">
          <w:rPr>
            <w:rStyle w:val="Hyperlink"/>
          </w:rPr>
          <w:t>http://www.baltimorecountymd.gov/Agencies/aging/countyride/shopshuttle.html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the Department of Aging available internship positions, </w:t>
      </w:r>
      <w:hyperlink r:id="rId280" w:history="1">
        <w:r w:rsidRPr="00A74012">
          <w:rPr>
            <w:rStyle w:val="Hyperlink"/>
          </w:rPr>
          <w:t>http://www.baltimorecountymd.gov/Agencies/aging/internpositions.html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Read the Baltimore County Department of Aging’s “Family Caregiving: The Art of Caring for Your Older Relative,” </w:t>
      </w:r>
      <w:hyperlink r:id="rId281" w:history="1">
        <w:r w:rsidRPr="00A74012">
          <w:rPr>
            <w:rStyle w:val="Hyperlink"/>
          </w:rPr>
          <w:t>http://resources.baltimorecountymd.gov/Documents/Aging/caregiverbook.pdf</w:t>
        </w:r>
      </w:hyperlink>
    </w:p>
    <w:p w:rsidR="007D00CA" w:rsidRPr="00A74012" w:rsidRDefault="007D00CA" w:rsidP="004B14D4">
      <w:pPr>
        <w:pStyle w:val="ListParagraph"/>
        <w:numPr>
          <w:ilvl w:val="0"/>
          <w:numId w:val="5"/>
        </w:numPr>
        <w:spacing w:line="360" w:lineRule="auto"/>
        <w:ind w:hanging="720"/>
      </w:pPr>
      <w:r w:rsidRPr="00A74012">
        <w:t xml:space="preserve">Read about the Housing Voucher Program, </w:t>
      </w:r>
      <w:hyperlink r:id="rId282" w:history="1">
        <w:r w:rsidRPr="00A74012">
          <w:rPr>
            <w:rStyle w:val="Hyperlink"/>
          </w:rPr>
          <w:t>http://www.baltimorecountymd.gov/Agencies/housing/dsssec8.html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Baltimore County’s Fair Housing Law, </w:t>
      </w:r>
      <w:hyperlink r:id="rId283" w:history="1">
        <w:r w:rsidRPr="00A74012">
          <w:rPr>
            <w:rStyle w:val="Hyperlink"/>
          </w:rPr>
          <w:t>http://resources.baltimorecountymd.gov/Documents/Permits/rental_registration/fairhousingpamphlet.pdf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how to register a rental house, </w:t>
      </w:r>
      <w:hyperlink r:id="rId284" w:history="1">
        <w:r w:rsidRPr="00A74012">
          <w:rPr>
            <w:rStyle w:val="Hyperlink"/>
          </w:rPr>
          <w:t>http://www.baltimorecountymd.gov/Agencies/permits/rentalregistration/</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rental registration frequently asked questions, </w:t>
      </w:r>
      <w:hyperlink r:id="rId285" w:history="1">
        <w:r w:rsidRPr="00A74012">
          <w:rPr>
            <w:rStyle w:val="Hyperlink"/>
          </w:rPr>
          <w:t>http://www.baltimorecountymd.gov/Agencies/permits/rentalregistration/rentalfaq.html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Maryland’s Rental Unit Accessibility Code, </w:t>
      </w:r>
      <w:hyperlink r:id="rId286" w:history="1">
        <w:r w:rsidRPr="00A74012">
          <w:rPr>
            <w:rStyle w:val="Hyperlink"/>
          </w:rPr>
          <w:t>http://resources.baltimorecountymd.gov/Documents/Permits/rental_registration/accessibilitypamphlet.pdf</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about the Family Self-Sufficiency Program, </w:t>
      </w:r>
      <w:hyperlink r:id="rId287" w:history="1">
        <w:r w:rsidRPr="00A74012">
          <w:rPr>
            <w:rStyle w:val="Hyperlink"/>
          </w:rPr>
          <w:t>http://www.baltimorecountymd.gov/Agencies/housing/selfsufficiency.html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about the Veterans Affairs Supportive Housing Program, </w:t>
      </w:r>
      <w:hyperlink r:id="rId288" w:history="1">
        <w:r w:rsidRPr="00A74012">
          <w:rPr>
            <w:rStyle w:val="Hyperlink"/>
          </w:rPr>
          <w:t>http://www.baltimorecountymd.gov/Agencies/housing/hudvash.html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about ambulance billing fees, </w:t>
      </w:r>
      <w:hyperlink r:id="rId289" w:history="1">
        <w:r w:rsidRPr="00A74012">
          <w:rPr>
            <w:rStyle w:val="Hyperlink"/>
          </w:rPr>
          <w:t>http://www.baltimorecountymd.gov/Agencies/fire/ems/ambulancebilling.html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carbon monoxide detector requirements, </w:t>
      </w:r>
      <w:hyperlink r:id="rId290" w:history="1">
        <w:r w:rsidRPr="00A74012">
          <w:rPr>
            <w:rStyle w:val="Hyperlink"/>
          </w:rPr>
          <w:t>http://www.baltimorecountymd.gov/Agencies/fire/safety%20education/colaws.html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how to prevent carbon monoxide poisoning, </w:t>
      </w:r>
      <w:hyperlink r:id="rId291" w:history="1">
        <w:r w:rsidRPr="00A74012">
          <w:rPr>
            <w:rStyle w:val="Hyperlink"/>
          </w:rPr>
          <w:t>http://www.baltimorecountymd.gov/Agencies/fire/safety%20education/carbonmonoxide.html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the cell tower review committee processes, </w:t>
      </w:r>
      <w:hyperlink r:id="rId292" w:anchor="TRC" w:history="1">
        <w:r w:rsidRPr="00A74012">
          <w:rPr>
            <w:rStyle w:val="Hyperlink"/>
          </w:rPr>
          <w:t>http://www.baltimorecountymd.gov/Agencies/infotech/celltower/process.html#TRC</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the cell tower review committee supplemental information, </w:t>
      </w:r>
      <w:hyperlink r:id="rId293" w:history="1">
        <w:r w:rsidRPr="00A74012">
          <w:rPr>
            <w:rStyle w:val="Hyperlink"/>
          </w:rPr>
          <w:t>http://www.baltimorecountymd.gov/Agencies/infotech/celltower/trcsupplementinfo.html</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permit appeal fees, </w:t>
      </w:r>
      <w:hyperlink r:id="rId294" w:history="1">
        <w:r w:rsidRPr="00A74012">
          <w:rPr>
            <w:rStyle w:val="Hyperlink"/>
          </w:rPr>
          <w:t>http://resources.baltimorecountymd.gov/Documents/Permits/Permits%20Fee%20Schedules/appealfees.pdf</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permit processing fees, </w:t>
      </w:r>
      <w:hyperlink r:id="rId295" w:history="1">
        <w:r w:rsidRPr="00A74012">
          <w:rPr>
            <w:rStyle w:val="Hyperlink"/>
          </w:rPr>
          <w:t>http://resources.baltimorecountymd.gov/Documents/Permits/Permits%20Fee%20Schedules/15bldgpermitfees130924.pdf</w:t>
        </w:r>
      </w:hyperlink>
      <w:r w:rsidRPr="00A74012">
        <w:t xml:space="preserve"> </w:t>
      </w:r>
    </w:p>
    <w:p w:rsidR="007D00CA" w:rsidRPr="00A74012" w:rsidRDefault="007D00CA" w:rsidP="004B14D4">
      <w:pPr>
        <w:pStyle w:val="ListParagraph"/>
        <w:numPr>
          <w:ilvl w:val="0"/>
          <w:numId w:val="5"/>
        </w:numPr>
        <w:tabs>
          <w:tab w:val="left" w:pos="990"/>
        </w:tabs>
        <w:spacing w:line="360" w:lineRule="auto"/>
        <w:ind w:hanging="720"/>
      </w:pPr>
      <w:r w:rsidRPr="00A74012">
        <w:t xml:space="preserve">Read development management fees, </w:t>
      </w:r>
      <w:hyperlink r:id="rId296" w:history="1">
        <w:r w:rsidRPr="00A74012">
          <w:rPr>
            <w:rStyle w:val="Hyperlink"/>
          </w:rPr>
          <w:t>http://resources.baltimorecountymd.gov/Documents/Permits/Development/devmanagefees130802.pdf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fees for apartment development, </w:t>
      </w:r>
      <w:hyperlink r:id="rId297" w:history="1">
        <w:r w:rsidRPr="00A74012">
          <w:rPr>
            <w:rStyle w:val="Hyperlink"/>
          </w:rPr>
          <w:t>http://resources.baltimorecountymd.gov/Documents/Permits/Development/devplan_phase2_fees2005/apartmentfees.pdf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commercial and industrial development fees, </w:t>
      </w:r>
      <w:hyperlink r:id="rId298" w:history="1">
        <w:r w:rsidRPr="00A74012">
          <w:rPr>
            <w:rStyle w:val="Hyperlink"/>
          </w:rPr>
          <w:t>http://resources.baltimorecountymd.gov/Documents/Permits/Development/devplan_phase2_fees2005/industrialfees.pdf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single unit development fees, </w:t>
      </w:r>
      <w:hyperlink r:id="rId299" w:history="1">
        <w:r w:rsidRPr="00A74012">
          <w:rPr>
            <w:rStyle w:val="Hyperlink"/>
          </w:rPr>
          <w:t>http://resources.baltimorecountymd.gov/Documents/Permits/Development/devplan_phase2_fees2005/singlefees.pdf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townhouse development fees, </w:t>
      </w:r>
      <w:hyperlink r:id="rId300" w:history="1">
        <w:r w:rsidRPr="00A74012">
          <w:rPr>
            <w:rStyle w:val="Hyperlink"/>
          </w:rPr>
          <w:t>http://resources.baltimorecountymd.gov/Documents/Permits/Development/devplan_phase2_fees2005/townhousefees.pdf</w:t>
        </w:r>
      </w:hyperlink>
    </w:p>
    <w:p w:rsidR="007D00CA" w:rsidRPr="00A74012" w:rsidRDefault="007D00CA" w:rsidP="004B14D4">
      <w:pPr>
        <w:pStyle w:val="ListParagraph"/>
        <w:numPr>
          <w:ilvl w:val="0"/>
          <w:numId w:val="5"/>
        </w:numPr>
        <w:spacing w:line="360" w:lineRule="auto"/>
        <w:ind w:hanging="720"/>
      </w:pPr>
      <w:r w:rsidRPr="00A74012">
        <w:t xml:space="preserve">Read electrical inspection fees, </w:t>
      </w:r>
      <w:hyperlink r:id="rId301" w:history="1">
        <w:r w:rsidRPr="00A74012">
          <w:rPr>
            <w:rStyle w:val="Hyperlink"/>
          </w:rPr>
          <w:t>http://resources.baltimorecountymd.gov/Documents/Permits/Permits%20Fee%20Schedules/elecinspecfee130715.pdf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police-initiated towing and vehicle storage fees, </w:t>
      </w:r>
      <w:hyperlink r:id="rId302" w:history="1">
        <w:r w:rsidRPr="00A74012">
          <w:rPr>
            <w:rStyle w:val="Hyperlink"/>
          </w:rPr>
          <w:t>http://resources.baltimorecountymd.gov/Documents/Permits/Miscellaneous%20Permits/towing/policeinitiated/policetowlightdutyfees.pdf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trespass towing fees, </w:t>
      </w:r>
      <w:hyperlink r:id="rId303" w:history="1">
        <w:r w:rsidRPr="00A74012">
          <w:rPr>
            <w:rStyle w:val="Hyperlink"/>
          </w:rPr>
          <w:t>http://resources.baltimorecountymd.gov/Documents/Permits/Miscellaneous%20Permits/towing/trespass/tresspasstowinglightdutyvehiclefees.pdf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plumbing inspection fees, </w:t>
      </w:r>
      <w:hyperlink r:id="rId304" w:history="1">
        <w:r w:rsidRPr="00A74012">
          <w:rPr>
            <w:rStyle w:val="Hyperlink"/>
          </w:rPr>
          <w:t>http://resources.baltimorecountymd.gov/Documents/Permits/Permits%20Fee%20Schedules/44plumbinspecfees.pdf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zoning review fees, </w:t>
      </w:r>
      <w:hyperlink r:id="rId305" w:history="1">
        <w:r w:rsidRPr="00A74012">
          <w:rPr>
            <w:rStyle w:val="Hyperlink"/>
          </w:rPr>
          <w:t>http://resources.baltimorecountymd.gov/Documents/Permits/Zoning/zonefees130716.pdf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Baltimore County’s Building Code, </w:t>
      </w:r>
      <w:hyperlink r:id="rId306" w:history="1">
        <w:r w:rsidRPr="00A74012">
          <w:rPr>
            <w:rStyle w:val="Hyperlink"/>
          </w:rPr>
          <w:t>http://resources.baltimorecountymd.gov/Documents/Permits/Building_Plans_Review/2015buildingcode.pdf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how blocked alleys can affect trash and recycling collection, </w:t>
      </w:r>
      <w:hyperlink r:id="rId307" w:anchor="Alleys" w:history="1">
        <w:r w:rsidRPr="00A74012">
          <w:rPr>
            <w:rStyle w:val="Hyperlink"/>
          </w:rPr>
          <w:t>http://www.baltimorecountymd.gov/Agencies/publicworks/solid_waste/troubleshoot.html#Alleys</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how a holiday may affect County collections, </w:t>
      </w:r>
      <w:hyperlink r:id="rId308" w:history="1">
        <w:r w:rsidRPr="00A74012">
          <w:rPr>
            <w:rStyle w:val="Hyperlink"/>
          </w:rPr>
          <w:t>http://www.baltimorecountymd.gov/News/holidays/index.html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inclement weather policy and find out if County collection is currently affected by the weather, </w:t>
      </w:r>
      <w:hyperlink r:id="rId309" w:history="1">
        <w:r w:rsidRPr="00A74012">
          <w:rPr>
            <w:rStyle w:val="Hyperlink"/>
          </w:rPr>
          <w:t>http://www.baltimorecountymd.gov/Agencies/publicworks/solid_waste/snow.html</w:t>
        </w:r>
      </w:hyperlink>
    </w:p>
    <w:p w:rsidR="007D00CA" w:rsidRPr="00A74012" w:rsidRDefault="007D00CA" w:rsidP="004B14D4">
      <w:pPr>
        <w:pStyle w:val="ListParagraph"/>
        <w:numPr>
          <w:ilvl w:val="0"/>
          <w:numId w:val="5"/>
        </w:numPr>
        <w:spacing w:line="360" w:lineRule="auto"/>
        <w:ind w:hanging="720"/>
      </w:pPr>
      <w:r w:rsidRPr="00A74012">
        <w:t xml:space="preserve">Read how to properly set out your trash and recycling for collection, </w:t>
      </w:r>
      <w:hyperlink r:id="rId310" w:history="1">
        <w:r w:rsidRPr="00A74012">
          <w:rPr>
            <w:rStyle w:val="Hyperlink"/>
          </w:rPr>
          <w:t>http://www.baltimorecountymd.gov/Agencies/publicworks/solid_waste/setoutguide.html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what items are accepted for recycling in the County's single stream program, </w:t>
      </w:r>
      <w:hyperlink r:id="rId311" w:history="1">
        <w:r w:rsidRPr="00A74012">
          <w:rPr>
            <w:rStyle w:val="Hyperlink"/>
          </w:rPr>
          <w:t>http://www.baltimorecountymd.gov/Agencies/publicworks/recycling/collectioninformation.html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information about yard materials collection, </w:t>
      </w:r>
      <w:hyperlink r:id="rId312" w:history="1">
        <w:r w:rsidRPr="00A74012">
          <w:rPr>
            <w:rStyle w:val="Hyperlink"/>
          </w:rPr>
          <w:t>http://www.baltimorecountymd.gov/Agencies/publicworks/solid_waste/leafcollection/index.html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what happens to your trash when it is picked up, </w:t>
      </w:r>
      <w:hyperlink r:id="rId313" w:anchor="Question5" w:history="1">
        <w:r w:rsidRPr="00A74012">
          <w:rPr>
            <w:rStyle w:val="Hyperlink"/>
          </w:rPr>
          <w:t>http://www.baltimorecountymd.gov/Agencies/publicworks/solid_waste/trash_collection_faq.html#Question5</w:t>
        </w:r>
      </w:hyperlink>
    </w:p>
    <w:p w:rsidR="007D00CA" w:rsidRPr="00A74012" w:rsidRDefault="007D00CA" w:rsidP="004B14D4">
      <w:pPr>
        <w:pStyle w:val="ListParagraph"/>
        <w:numPr>
          <w:ilvl w:val="0"/>
          <w:numId w:val="5"/>
        </w:numPr>
        <w:spacing w:line="360" w:lineRule="auto"/>
        <w:ind w:hanging="720"/>
      </w:pPr>
      <w:r w:rsidRPr="00A74012">
        <w:t xml:space="preserve">Read about whether the County replaces cracked trash or recycling containers, </w:t>
      </w:r>
      <w:hyperlink r:id="rId314" w:anchor="CrackedContainers" w:history="1">
        <w:r w:rsidRPr="00A74012">
          <w:rPr>
            <w:rStyle w:val="Hyperlink"/>
          </w:rPr>
          <w:t>http://www.baltimorecountymd.gov/Agencies/publicworks/solid_waste/trash_collection_faq.html#CrackedContainers</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about bulk item collection, which is not provided by Baltimore County, </w:t>
      </w:r>
      <w:hyperlink r:id="rId315" w:history="1">
        <w:r w:rsidRPr="00A74012">
          <w:rPr>
            <w:rStyle w:val="Hyperlink"/>
          </w:rPr>
          <w:t>http://www.baltimorecountymd.gov/Agencies/publicworks/solid_waste/bulkitems.html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detailed County trash and recycling regulations, </w:t>
      </w:r>
      <w:hyperlink r:id="rId316" w:history="1">
        <w:r w:rsidRPr="00A74012">
          <w:rPr>
            <w:rStyle w:val="Hyperlink"/>
          </w:rPr>
          <w:t>http://www.baltimorecountymd.gov/Agencies/publicworks/solid_waste/regulations.html</w:t>
        </w:r>
      </w:hyperlink>
    </w:p>
    <w:p w:rsidR="007D00CA" w:rsidRPr="00A74012" w:rsidRDefault="007D00CA" w:rsidP="004B14D4">
      <w:pPr>
        <w:pStyle w:val="ListParagraph"/>
        <w:numPr>
          <w:ilvl w:val="0"/>
          <w:numId w:val="5"/>
        </w:numPr>
        <w:spacing w:line="360" w:lineRule="auto"/>
        <w:ind w:hanging="720"/>
      </w:pPr>
      <w:r w:rsidRPr="00A74012">
        <w:t xml:space="preserve">Read the Regulations for Use of Residents' Drop-Off Center (RDOC) at the Eastern Sanitary Landfill Solid Waste Management Facility, </w:t>
      </w:r>
      <w:hyperlink r:id="rId317" w:history="1">
        <w:r w:rsidRPr="00A74012">
          <w:rPr>
            <w:rStyle w:val="Hyperlink"/>
          </w:rPr>
          <w:t>http://resources.baltimorecountymd.gov/Documents/Public_Works/solidwastemanagement/regulations/residentsdropoffesl.pdf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Regulations for Disposal at Eastern Sanitary Landfill Solid Waste Management Facility, </w:t>
      </w:r>
      <w:hyperlink r:id="rId318" w:history="1">
        <w:r w:rsidRPr="00A74012">
          <w:rPr>
            <w:rStyle w:val="Hyperlink"/>
          </w:rPr>
          <w:t>http://resources.baltimorecountymd.gov/Documents/Public_Works/solidwastemanagement/regulations/disposalesl.pdf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Regulations for Disposal Rates at Eastern Sanitary Landfill Solid Waste Management Facility, </w:t>
      </w:r>
      <w:hyperlink r:id="rId319" w:history="1">
        <w:r w:rsidRPr="00A74012">
          <w:rPr>
            <w:rStyle w:val="Hyperlink"/>
          </w:rPr>
          <w:t>http://resources.baltimorecountymd.gov/Documents/Public_Works/solidwastemanagement/regulations/esldisposal.pdf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Regulations for Acceptance of Asphalt, Concrete, Brick (non-refractory), Block, Stone Aggregate, and Earth at Eastern Sanitary Landfill Solid Waste Management Facility, </w:t>
      </w:r>
      <w:hyperlink r:id="rId320" w:history="1">
        <w:r w:rsidRPr="00A74012">
          <w:rPr>
            <w:rStyle w:val="Hyperlink"/>
          </w:rPr>
          <w:t>http://resources.baltimorecountymd.gov/Documents/Public_Works/solidwastemanagement/regulations/acceptanceasphaltconcretearthesl.pdf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Regulations for Acceptance of Non-Hazardous "Special" Solid Wastes at Eastern Sanitary Landfill Solid Waste Management Facility, </w:t>
      </w:r>
      <w:hyperlink r:id="rId321" w:history="1">
        <w:r w:rsidRPr="00A74012">
          <w:rPr>
            <w:rStyle w:val="Hyperlink"/>
          </w:rPr>
          <w:t>http://resources.baltimorecountymd.gov/Documents/Public_Works/solidwastemanagement/regulations/acceptnonhazspecialwastesl.pdf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Regulations for Acceptance of "Select Waste" at Eastern Sanitary Landfill Solid Waste Management Facility, </w:t>
      </w:r>
      <w:hyperlink r:id="rId322" w:history="1">
        <w:r w:rsidRPr="00A74012">
          <w:rPr>
            <w:rStyle w:val="Hyperlink"/>
          </w:rPr>
          <w:t>http://resources.baltimorecountymd.gov/Documents/Public_Works/solidwastemanagement/regulations/acceptanceselectwasteesl.pdf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 for Use of Residents' Drop-Off Center (RDOC) at Central Acceptance Facility (CAF) and Western Acceptance Facility, </w:t>
      </w:r>
      <w:hyperlink r:id="rId323" w:history="1">
        <w:r w:rsidRPr="00A74012">
          <w:rPr>
            <w:rStyle w:val="Hyperlink"/>
          </w:rPr>
          <w:t>http://resources.baltimorecountymd.gov/Documents/Public_Works/solidwastemanagement/regulations/residentsdropoffbcrrfwaf.pdf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Regulation for Commercial Disposal at Central Acceptance Facility, </w:t>
      </w:r>
      <w:hyperlink r:id="rId324" w:history="1">
        <w:r w:rsidRPr="00A74012">
          <w:rPr>
            <w:rStyle w:val="Hyperlink"/>
          </w:rPr>
          <w:t>http://resources.baltimorecountymd.gov/Documents/Public_Works/solidwastemanagement/regulations/commercialdisposalcaf.pdf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guidelines for the Community Cleanup Program and application procedure, </w:t>
      </w:r>
      <w:hyperlink r:id="rId325" w:history="1">
        <w:r w:rsidRPr="00A74012">
          <w:rPr>
            <w:rStyle w:val="Hyperlink"/>
          </w:rPr>
          <w:t>http://resources.baltimorecountymd.gov/Documents/Public_Works/solidwastemanagement/regulations/guidelinescommunitycleanuprog.pdf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the </w:t>
      </w:r>
      <w:r w:rsidRPr="00A74012">
        <w:rPr>
          <w:rStyle w:val="Normal1"/>
        </w:rPr>
        <w:t>release form for cutting logs at the Eastern Sanitary Landfill,</w:t>
      </w:r>
      <w:r w:rsidRPr="00A74012">
        <w:t xml:space="preserve"> </w:t>
      </w:r>
      <w:hyperlink r:id="rId326" w:history="1">
        <w:r w:rsidRPr="00A74012">
          <w:rPr>
            <w:rStyle w:val="Hyperlink"/>
          </w:rPr>
          <w:t>http://resources.baltimorecountymd.gov/Documents/Public_Works/solidwastemanagement/regulations/releasecuttinglogs121213.pdf</w:t>
        </w:r>
      </w:hyperlink>
      <w:r w:rsidRPr="00A74012">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Baltimore County’s Department of Aging Senior Digest highlights, </w:t>
      </w:r>
      <w:hyperlink r:id="rId327" w:history="1">
        <w:r w:rsidRPr="00A74012">
          <w:rPr>
            <w:rStyle w:val="Hyperlink"/>
          </w:rPr>
          <w:t>http://www.baltimorecountymd.gov/Agencies/aging/publications/digesthighlights.html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Read about Baltimore County’s Web Privacy Policy and Security Notice, </w:t>
      </w:r>
      <w:hyperlink r:id="rId328" w:history="1">
        <w:r w:rsidRPr="00A74012">
          <w:rPr>
            <w:rStyle w:val="Hyperlink"/>
          </w:rPr>
          <w:t>http://www.baltimorecountymd.gov/UserGuide/privacy.html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Read Baltimore County’s Social Media Use Policy, </w:t>
      </w:r>
      <w:hyperlink r:id="rId329" w:history="1">
        <w:r w:rsidRPr="00A74012">
          <w:rPr>
            <w:rStyle w:val="Hyperlink"/>
          </w:rPr>
          <w:t>http://www.baltimorecountymd.gov/UserGuide/socialmediapolicy.html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t xml:space="preserve">Read </w:t>
      </w:r>
      <w:bookmarkStart w:id="19" w:name="Top"/>
      <w:bookmarkEnd w:id="19"/>
      <w:r w:rsidRPr="00A74012">
        <w:t>Baltimore County’s Website’s</w:t>
      </w:r>
      <w:r w:rsidRPr="00A74012">
        <w:rPr>
          <w:rStyle w:val="header2"/>
        </w:rPr>
        <w:t xml:space="preserve"> User Terms and Conditions, </w:t>
      </w:r>
      <w:hyperlink r:id="rId330" w:history="1">
        <w:r w:rsidRPr="00A74012">
          <w:rPr>
            <w:rStyle w:val="Hyperlink"/>
          </w:rPr>
          <w:t>http://www.baltimorecountymd.gov/UserGuide/usertermsconditions.html</w:t>
        </w:r>
      </w:hyperlink>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Baltimore County Department of Recreation and Parks general park rules, </w:t>
      </w:r>
      <w:hyperlink r:id="rId331" w:history="1">
        <w:r w:rsidRPr="00A74012">
          <w:rPr>
            <w:rStyle w:val="Hyperlink"/>
            <w:sz w:val="22"/>
            <w:szCs w:val="22"/>
          </w:rPr>
          <w:t>http://www.baltimorecountymd.gov/Agencies/recreation/policies/parkrules.html</w:t>
        </w:r>
      </w:hyperlink>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recreation facilities’ rules, </w:t>
      </w:r>
      <w:hyperlink r:id="rId332" w:history="1">
        <w:r w:rsidRPr="00A74012">
          <w:rPr>
            <w:rStyle w:val="Hyperlink"/>
            <w:sz w:val="22"/>
            <w:szCs w:val="22"/>
          </w:rPr>
          <w:t>http://www.baltimorecountymd.gov/Agencies/recreation/policies/recfacilityrules.html</w:t>
        </w:r>
      </w:hyperlink>
      <w:r w:rsidRPr="00A74012">
        <w:rPr>
          <w:sz w:val="22"/>
          <w:szCs w:val="22"/>
        </w:rPr>
        <w:t xml:space="preserve"> </w:t>
      </w:r>
    </w:p>
    <w:p w:rsidR="007D00CA" w:rsidRPr="00A74012" w:rsidRDefault="007D00CA" w:rsidP="004B14D4">
      <w:pPr>
        <w:pStyle w:val="Default"/>
        <w:numPr>
          <w:ilvl w:val="0"/>
          <w:numId w:val="5"/>
        </w:numPr>
        <w:spacing w:line="360" w:lineRule="auto"/>
        <w:ind w:hanging="720"/>
      </w:pPr>
      <w:r w:rsidRPr="00A74012">
        <w:rPr>
          <w:sz w:val="22"/>
          <w:szCs w:val="22"/>
        </w:rPr>
        <w:t xml:space="preserve">Read athletic field playability guidelines, </w:t>
      </w:r>
      <w:hyperlink r:id="rId333" w:history="1">
        <w:r w:rsidRPr="00A74012">
          <w:rPr>
            <w:rStyle w:val="Hyperlink"/>
            <w:sz w:val="22"/>
            <w:szCs w:val="22"/>
          </w:rPr>
          <w:t>http://www.baltimorecountymd.gov/Agencies/recreation/policies/fieldplayability.html</w:t>
        </w:r>
      </w:hyperlink>
      <w:r w:rsidRPr="00A74012">
        <w:t xml:space="preserve"> </w:t>
      </w:r>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skate park rules and regulations, </w:t>
      </w:r>
      <w:hyperlink r:id="rId334" w:history="1">
        <w:r w:rsidRPr="00A74012">
          <w:rPr>
            <w:rStyle w:val="Hyperlink"/>
            <w:sz w:val="22"/>
            <w:szCs w:val="22"/>
          </w:rPr>
          <w:t>http://www.baltimorecountymd.gov/Agencies/recreation/countyparks/skateparks/rules.html</w:t>
        </w:r>
      </w:hyperlink>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boating and fishing regulations for Loch Raven Reservoir, </w:t>
      </w:r>
      <w:hyperlink r:id="rId335" w:history="1">
        <w:r w:rsidRPr="00A74012">
          <w:rPr>
            <w:rStyle w:val="Hyperlink"/>
            <w:sz w:val="22"/>
            <w:szCs w:val="22"/>
          </w:rPr>
          <w:t>http://www.baltimorecountymd.gov/Agencies/recreation/countyparks/fishingcenter/lrrulesregs.html</w:t>
        </w:r>
      </w:hyperlink>
      <w:r w:rsidRPr="00A74012">
        <w:rPr>
          <w:sz w:val="22"/>
          <w:szCs w:val="22"/>
        </w:rPr>
        <w:t xml:space="preserve"> </w:t>
      </w:r>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the Department of Recreation and Parks Parents Code of Conduct, </w:t>
      </w:r>
      <w:hyperlink r:id="rId336" w:history="1">
        <w:r w:rsidRPr="00A74012">
          <w:rPr>
            <w:rStyle w:val="Hyperlink"/>
            <w:sz w:val="22"/>
            <w:szCs w:val="22"/>
          </w:rPr>
          <w:t>http://www.baltimorecountymd.gov/Agencies/recreation/policies/parentscode.html</w:t>
        </w:r>
      </w:hyperlink>
      <w:r w:rsidRPr="00A74012">
        <w:rPr>
          <w:sz w:val="22"/>
          <w:szCs w:val="22"/>
        </w:rPr>
        <w:t xml:space="preserve"> </w:t>
      </w:r>
    </w:p>
    <w:p w:rsidR="007D00CA" w:rsidRPr="00A74012" w:rsidRDefault="007D00CA" w:rsidP="004B14D4">
      <w:pPr>
        <w:pStyle w:val="Default"/>
        <w:numPr>
          <w:ilvl w:val="0"/>
          <w:numId w:val="5"/>
        </w:numPr>
        <w:spacing w:line="360" w:lineRule="auto"/>
        <w:ind w:hanging="720"/>
        <w:rPr>
          <w:sz w:val="22"/>
          <w:szCs w:val="22"/>
        </w:rPr>
      </w:pPr>
      <w:r w:rsidRPr="00A74012">
        <w:rPr>
          <w:color w:val="auto"/>
          <w:sz w:val="22"/>
          <w:szCs w:val="22"/>
        </w:rPr>
        <w:t xml:space="preserve">Read the Department of Recreation and Parks volunteer application process, </w:t>
      </w:r>
      <w:hyperlink r:id="rId337" w:history="1">
        <w:r w:rsidRPr="00A74012">
          <w:rPr>
            <w:rStyle w:val="Hyperlink"/>
            <w:sz w:val="22"/>
            <w:szCs w:val="22"/>
          </w:rPr>
          <w:t>http://www.baltimorecountymd.gov/Agencies/recreation/jobsvolunteers/volunteernow.html</w:t>
        </w:r>
      </w:hyperlink>
      <w:r w:rsidRPr="00A74012">
        <w:rPr>
          <w:sz w:val="22"/>
          <w:szCs w:val="22"/>
        </w:rPr>
        <w:t xml:space="preserve"> </w:t>
      </w:r>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the Department of Recreation and Parks approved volunteer roster, </w:t>
      </w:r>
      <w:hyperlink r:id="rId338" w:history="1">
        <w:r w:rsidRPr="00A74012">
          <w:rPr>
            <w:rStyle w:val="Hyperlink"/>
            <w:sz w:val="22"/>
            <w:szCs w:val="22"/>
          </w:rPr>
          <w:t>http://resources.baltimorecountymd.gov/Documents/Recreation/backgroundreports/rosterreport.pdf</w:t>
        </w:r>
      </w:hyperlink>
      <w:r w:rsidRPr="00A74012">
        <w:rPr>
          <w:sz w:val="22"/>
          <w:szCs w:val="22"/>
        </w:rPr>
        <w:t xml:space="preserve"> </w:t>
      </w:r>
    </w:p>
    <w:p w:rsidR="007D00CA" w:rsidRPr="00A74012" w:rsidRDefault="007D00CA" w:rsidP="004B14D4">
      <w:pPr>
        <w:pStyle w:val="Default"/>
        <w:numPr>
          <w:ilvl w:val="0"/>
          <w:numId w:val="5"/>
        </w:numPr>
        <w:spacing w:line="360" w:lineRule="auto"/>
        <w:ind w:hanging="720"/>
        <w:rPr>
          <w:sz w:val="22"/>
          <w:szCs w:val="22"/>
        </w:rPr>
      </w:pPr>
      <w:r w:rsidRPr="00A74012">
        <w:rPr>
          <w:sz w:val="22"/>
          <w:szCs w:val="22"/>
        </w:rPr>
        <w:t xml:space="preserve">Read the Baltimore County Department of Recreation and Parks Office of Therapeutic Recreation Services current newsletter, </w:t>
      </w:r>
      <w:hyperlink r:id="rId339" w:history="1">
        <w:r w:rsidRPr="00A74012">
          <w:rPr>
            <w:rStyle w:val="Hyperlink"/>
            <w:sz w:val="22"/>
            <w:szCs w:val="22"/>
          </w:rPr>
          <w:t>http://resources.baltimorecountymd.gov/Documents/Recreation/tr/leisureresources.pdf</w:t>
        </w:r>
      </w:hyperlink>
      <w:r w:rsidRPr="00A74012">
        <w:rPr>
          <w:sz w:val="22"/>
          <w:szCs w:val="22"/>
        </w:rPr>
        <w:t xml:space="preserve"> </w:t>
      </w:r>
    </w:p>
    <w:p w:rsidR="007D00CA" w:rsidRPr="00A74012" w:rsidRDefault="007D00CA" w:rsidP="004B14D4">
      <w:pPr>
        <w:pStyle w:val="ListParagraph"/>
        <w:numPr>
          <w:ilvl w:val="0"/>
          <w:numId w:val="5"/>
        </w:numPr>
        <w:spacing w:line="360" w:lineRule="auto"/>
        <w:ind w:hanging="720"/>
      </w:pPr>
      <w:r w:rsidRPr="00A74012">
        <w:t xml:space="preserve">Read about the </w:t>
      </w:r>
      <w:proofErr w:type="spellStart"/>
      <w:r w:rsidRPr="00A74012">
        <w:t>iWatch</w:t>
      </w:r>
      <w:proofErr w:type="spellEnd"/>
      <w:r w:rsidRPr="00A74012">
        <w:t xml:space="preserve"> Neighborhood Awareness Program, </w:t>
      </w:r>
      <w:hyperlink r:id="rId340" w:history="1">
        <w:r w:rsidRPr="00A74012">
          <w:rPr>
            <w:rStyle w:val="Hyperlink"/>
          </w:rPr>
          <w:t>http://www.baltimorecountymd.gov/Agencies/police/media/iWatch/index.html</w:t>
        </w:r>
      </w:hyperlink>
    </w:p>
    <w:p w:rsidR="007D00CA" w:rsidRPr="00A74012" w:rsidRDefault="007D00CA" w:rsidP="004B14D4">
      <w:pPr>
        <w:pStyle w:val="ListParagraph"/>
        <w:numPr>
          <w:ilvl w:val="0"/>
          <w:numId w:val="5"/>
        </w:numPr>
        <w:spacing w:line="360" w:lineRule="auto"/>
        <w:ind w:hanging="720"/>
      </w:pPr>
      <w:r w:rsidRPr="00A74012">
        <w:t xml:space="preserve">Read the Department of Public Works Neighborhood Traffic Management Program, </w:t>
      </w:r>
      <w:hyperlink r:id="rId341" w:history="1">
        <w:r w:rsidRPr="00A74012">
          <w:rPr>
            <w:rStyle w:val="Hyperlink"/>
          </w:rPr>
          <w:t>http://resources.baltimorecountymd.gov/Documents/Public_Works/traffic/trafficcalmingmar2012.pdf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Baltimore County’s information about weather alert radios, </w:t>
      </w:r>
      <w:hyperlink r:id="rId342" w:history="1">
        <w:r w:rsidRPr="00A74012">
          <w:rPr>
            <w:rStyle w:val="Hyperlink"/>
          </w:rPr>
          <w:t>http://www.baltimorecountymd.gov/Agencies/emergency_prep/weather_radio.html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Read Baltimore County’s guidance on food safety during an emergency, </w:t>
      </w:r>
      <w:hyperlink r:id="rId343" w:anchor="Unsafe_Food" w:history="1">
        <w:r w:rsidRPr="00A74012">
          <w:rPr>
            <w:rStyle w:val="Hyperlink"/>
          </w:rPr>
          <w:t>http://www.baltimorecountymd.gov/Agencies/health/resources/foodsafety.html#Unsafe_Food</w:t>
        </w:r>
      </w:hyperlink>
      <w:r w:rsidRPr="00A74012">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Office of the Sherriff cash receipts audit report, </w:t>
      </w:r>
      <w:hyperlink r:id="rId344" w:history="1">
        <w:r w:rsidRPr="00A74012">
          <w:rPr>
            <w:rStyle w:val="Hyperlink"/>
          </w:rPr>
          <w:t>http://resources.baltimorecountymd.gov/Documents/Auditor/2015/sheriffcashreceipt.pdf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Public Works Traffic Signal audit report, </w:t>
      </w:r>
      <w:hyperlink r:id="rId345" w:history="1">
        <w:r w:rsidRPr="00A74012">
          <w:rPr>
            <w:rStyle w:val="Hyperlink"/>
          </w:rPr>
          <w:t>http://resources.baltimorecountymd.gov/Documents/Auditor/2015/DPWinventory.pdf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Office of Budget and Finance procurement card purchase audit report, </w:t>
      </w:r>
      <w:hyperlink r:id="rId346" w:history="1">
        <w:r w:rsidRPr="00A74012">
          <w:rPr>
            <w:rStyle w:val="Hyperlink"/>
          </w:rPr>
          <w:t>http://resources.baltimorecountymd.gov/Documents/Auditor/2014/propertymgmtpcard.pdf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Police Department procurement card purchase audit report, </w:t>
      </w:r>
      <w:hyperlink r:id="rId347" w:history="1">
        <w:r w:rsidRPr="00A74012">
          <w:rPr>
            <w:rStyle w:val="Hyperlink"/>
          </w:rPr>
          <w:t>http://resources.baltimorecountymd.gov/Documents/Auditor/2013/police-pcard.pdf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Public Works, Bureau of Highways, Snow Removal Contractor Operations, </w:t>
      </w:r>
      <w:hyperlink r:id="rId348" w:history="1">
        <w:r w:rsidRPr="00A74012">
          <w:rPr>
            <w:rStyle w:val="Hyperlink"/>
          </w:rPr>
          <w:t>http://resources.baltimorecountymd.gov/Documents/Auditor/2013/snowaudit.pdf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Baltimore County’s Fuel Operations audit report, </w:t>
      </w:r>
      <w:hyperlink r:id="rId349" w:history="1">
        <w:r w:rsidRPr="00A74012">
          <w:rPr>
            <w:rStyle w:val="Hyperlink"/>
          </w:rPr>
          <w:t>http://resources.baltimorecountymd.gov/Documents/Auditor/2013/fueloperations.pdf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Office of Information Technology Laptop Computers Inventory, </w:t>
      </w:r>
      <w:hyperlink r:id="rId350" w:history="1">
        <w:r w:rsidRPr="00A74012">
          <w:rPr>
            <w:rStyle w:val="Hyperlink"/>
          </w:rPr>
          <w:t>http://resources.baltimorecountymd.gov/Documents/Auditor/2010/laptopinventory.pdf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Office of the Sherriff Firearms Inventory, </w:t>
      </w:r>
      <w:hyperlink r:id="rId351" w:history="1">
        <w:r w:rsidRPr="00A74012">
          <w:rPr>
            <w:rStyle w:val="Hyperlink"/>
          </w:rPr>
          <w:t>http://resources.baltimorecountymd.gov/Documents/Auditor/2010/firearmsheriff.pdf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Inmate Funds audit report, </w:t>
      </w:r>
      <w:hyperlink r:id="rId352" w:history="1">
        <w:r w:rsidRPr="00A74012">
          <w:rPr>
            <w:rStyle w:val="Hyperlink"/>
          </w:rPr>
          <w:t>http://resources.baltimorecountymd.gov/Documents/Auditor/2010/inmatefunds.pdf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Office of Community Conservations Tenant Relocations Assistance Payments audit report, </w:t>
      </w:r>
      <w:hyperlink r:id="rId353" w:history="1">
        <w:r w:rsidRPr="00A74012">
          <w:rPr>
            <w:rStyle w:val="Hyperlink"/>
          </w:rPr>
          <w:t>http://resources.baltimorecountymd.gov/Documents/Auditor/2010/tenantrelocation.pdf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Social Services Use of Gift Cards and Bus Tokens, </w:t>
      </w:r>
      <w:hyperlink r:id="rId354" w:history="1">
        <w:r w:rsidRPr="00A74012">
          <w:rPr>
            <w:rStyle w:val="Hyperlink"/>
          </w:rPr>
          <w:t>http://resources.baltimorecountymd.gov/Documents/Auditor/2008/giftcardaudit.pdf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Review of Annual Reports by Recipients of Arts and Sciences Grants for Fiscal Year 2014, </w:t>
      </w:r>
      <w:hyperlink r:id="rId355" w:history="1">
        <w:r w:rsidRPr="00A74012">
          <w:rPr>
            <w:rStyle w:val="Hyperlink"/>
          </w:rPr>
          <w:t>http://resources.baltimorecountymd.gov/Documents/Auditor/2015/artsandsciences2014.pdf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Baltimore County Fiscal Digest current report, </w:t>
      </w:r>
      <w:hyperlink r:id="rId356" w:history="1">
        <w:r w:rsidRPr="00A74012">
          <w:rPr>
            <w:rStyle w:val="Hyperlink"/>
          </w:rPr>
          <w:t>http://resources.baltimorecountymd.gov/Documents/Auditor/2015/fiscaldigestdecember.pdf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Baltimore County Fiscal Digest past reports, </w:t>
      </w:r>
      <w:hyperlink r:id="rId357" w:history="1">
        <w:r w:rsidRPr="00A74012">
          <w:rPr>
            <w:rStyle w:val="Hyperlink"/>
          </w:rPr>
          <w:t>http://www.baltimorecountymd.gov/Agencies/auditor/auditoreports.html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Spending Affordability Committee current report, </w:t>
      </w:r>
      <w:hyperlink r:id="rId358" w:history="1">
        <w:r w:rsidRPr="00A74012">
          <w:rPr>
            <w:rStyle w:val="Hyperlink"/>
          </w:rPr>
          <w:t>http://resources.baltimorecountymd.gov/Documents/Auditor/2016/SACFY2017.pdf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Fiscal Fact Book, </w:t>
      </w:r>
      <w:hyperlink r:id="rId359" w:history="1">
        <w:r w:rsidRPr="00A74012">
          <w:rPr>
            <w:rStyle w:val="Hyperlink"/>
          </w:rPr>
          <w:t>http://resources.baltimorecountymd.gov/Documents/Auditor/2013/fiscalfactbookoct2013.pdf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Fiscal Notes for the current agenda, </w:t>
      </w:r>
      <w:hyperlink r:id="rId360" w:history="1">
        <w:r w:rsidRPr="00A74012">
          <w:rPr>
            <w:rStyle w:val="Hyperlink"/>
          </w:rPr>
          <w:t>http://resources.baltimorecountymd.gov/Documents/Auditor/fiscal%20notes%202016/webnotes091916.pdf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current County Council Budget Message, </w:t>
      </w:r>
      <w:hyperlink r:id="rId361" w:history="1">
        <w:r w:rsidRPr="00A74012">
          <w:rPr>
            <w:rStyle w:val="Hyperlink"/>
          </w:rPr>
          <w:t>http://resources.baltimorecountymd.gov/Documents/Auditor/Budget_Analysis/FY2017%20Budget%20Analysis/budgetmessage.pdf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proposed fiscal year operating and capital budget, </w:t>
      </w:r>
      <w:hyperlink r:id="rId362" w:history="1">
        <w:r w:rsidRPr="00A74012">
          <w:rPr>
            <w:rStyle w:val="Hyperlink"/>
          </w:rPr>
          <w:t>http://resources.baltimorecountymd.gov/Documents/Auditor/Budget_Analysis/FY2017%20Budget%20Analysis/overview.pdf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current fiscal year budget bills, </w:t>
      </w:r>
      <w:hyperlink r:id="rId363" w:history="1">
        <w:r w:rsidRPr="00A74012">
          <w:rPr>
            <w:rStyle w:val="Hyperlink"/>
          </w:rPr>
          <w:t>http://resources.baltimorecountymd.gov/Documents/Auditor/Budget_Analysis/FY2017%20Budget%20Analysis/budgetbills.pdf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Board of Elections proposed operating and capital budget, </w:t>
      </w:r>
      <w:hyperlink r:id="rId364" w:history="1">
        <w:r w:rsidRPr="00A74012">
          <w:rPr>
            <w:rStyle w:val="Hyperlink"/>
          </w:rPr>
          <w:t>http://resources.baltimorecountymd.gov/Documents/Auditor/Budget_Analysis/FY2017%20Budget%20Analysis/elections.pdf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Organizations Contributions proposed operating and capital budget, </w:t>
      </w:r>
      <w:hyperlink r:id="rId365" w:history="1">
        <w:r w:rsidRPr="00A74012">
          <w:rPr>
            <w:rStyle w:val="Hyperlink"/>
          </w:rPr>
          <w:t>http://resources.baltimorecountymd.gov/Documents/Auditor/Budget_Analysis/FY2017%20Budget%20Analysis/organizationcontributions.pdf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Economic and Workforce Development proposed operating and capital budget, </w:t>
      </w:r>
      <w:hyperlink r:id="rId366" w:history="1">
        <w:r w:rsidRPr="00A74012">
          <w:rPr>
            <w:rStyle w:val="Hyperlink"/>
          </w:rPr>
          <w:t>http://resources.baltimorecountymd.gov/Documents/Auditor/Budget_Analysis/FY2017%20Budget%20Analysis/economicdevelopment.pdf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Permits, Approvals, and Inspections proposed operating and capital budget, </w:t>
      </w:r>
      <w:hyperlink r:id="rId367" w:history="1">
        <w:r w:rsidRPr="00A74012">
          <w:rPr>
            <w:rStyle w:val="Hyperlink"/>
          </w:rPr>
          <w:t>http://resources.baltimorecountymd.gov/Documents/Auditor/Budget_Analysis/FY2017%20Budget%20Analysis/permits.pdf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Emergency Communications Center proposed operating and capital budget, </w:t>
      </w:r>
      <w:hyperlink r:id="rId368" w:history="1">
        <w:r w:rsidRPr="00A74012">
          <w:rPr>
            <w:rStyle w:val="Hyperlink"/>
          </w:rPr>
          <w:t>http://resources.baltimorecountymd.gov/Documents/Auditor/Budget_Analysis/FY2017%20Budget%20Analysis/emergencycommunications.pdf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Health and Services Animal Services proposed operating and capital budget, </w:t>
      </w:r>
      <w:hyperlink r:id="rId369" w:history="1">
        <w:r w:rsidRPr="00A74012">
          <w:rPr>
            <w:rStyle w:val="Hyperlink"/>
          </w:rPr>
          <w:t>http://resources.baltimorecountymd.gov/Documents/Auditor/Budget_Analysis/FY2017%20Budget%20Analysis/animalservices.pdf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Capital Budget/Debt Services proposed operating and capital budget, </w:t>
      </w:r>
      <w:hyperlink r:id="rId370" w:history="1">
        <w:r w:rsidRPr="00A74012">
          <w:rPr>
            <w:rStyle w:val="Hyperlink"/>
          </w:rPr>
          <w:t>http://resources.baltimorecountymd.gov/Documents/Auditor/Budget_Analysis/FY2017%20Budget%20Analysis/capital.pdf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Property Management proposed operating and capital budget, </w:t>
      </w:r>
      <w:hyperlink r:id="rId371" w:history="1">
        <w:r w:rsidRPr="00A74012">
          <w:rPr>
            <w:rStyle w:val="Hyperlink"/>
          </w:rPr>
          <w:t>http://resources.baltimorecountymd.gov/Documents/Auditor/Budget_Analysis/FY2017%20Budget%20Analysis/propertymanagement.pdf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proposed retirement operating and capital budget, </w:t>
      </w:r>
      <w:hyperlink r:id="rId372" w:history="1">
        <w:r w:rsidRPr="00A74012">
          <w:rPr>
            <w:rStyle w:val="Hyperlink"/>
          </w:rPr>
          <w:t>http://resources.baltimorecountymd.gov/Documents/Auditor/Budget_Analysis/FY2017%20Budget%20Analysis/retirement.pdf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Read the proposed Baltimore County Insurance operating and capital budget</w:t>
      </w:r>
      <w:r w:rsidRPr="00A74012">
        <w:rPr>
          <w:rStyle w:val="header2"/>
          <w:color w:val="444444"/>
        </w:rPr>
        <w:t xml:space="preserve">, </w:t>
      </w:r>
      <w:hyperlink r:id="rId373" w:history="1">
        <w:r w:rsidRPr="00A74012">
          <w:rPr>
            <w:rStyle w:val="Hyperlink"/>
          </w:rPr>
          <w:t>http://resources.baltimorecountymd.gov/Documents/Auditor/Budget_Analysis/FY2017%20Budget%20Analysis/insurance.pdf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proposed Police Department operating and capital budget, </w:t>
      </w:r>
      <w:hyperlink r:id="rId374" w:history="1">
        <w:r w:rsidRPr="00A74012">
          <w:rPr>
            <w:rStyle w:val="Hyperlink"/>
          </w:rPr>
          <w:t>http://resources.baltimorecountymd.gov/Documents/Auditor/Budget_Analysis/FY2017%20Budget%20Analysis/police.pdf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Community College of Baltimore County proposed operating and capital budget, </w:t>
      </w:r>
      <w:hyperlink r:id="rId375" w:history="1">
        <w:r w:rsidRPr="00A74012">
          <w:rPr>
            <w:rStyle w:val="Hyperlink"/>
          </w:rPr>
          <w:t>http://resources.baltimorecountymd.gov/Documents/Auditor/Budget_Analysis/FY2017%20Budget%20Analysis/ccbc.pdf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Libraries proposed operating and capital budget, </w:t>
      </w:r>
      <w:hyperlink r:id="rId376" w:history="1">
        <w:r w:rsidRPr="00A74012">
          <w:rPr>
            <w:rStyle w:val="Hyperlink"/>
          </w:rPr>
          <w:t>http://resources.baltimorecountymd.gov/Documents/Auditor/Budget_Analysis/FY2017%20Budget%20Analysis/libraries.pdf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Sherriff’s Office proposed operating and capital budget, </w:t>
      </w:r>
      <w:hyperlink r:id="rId377" w:history="1">
        <w:r w:rsidRPr="00A74012">
          <w:rPr>
            <w:rStyle w:val="Hyperlink"/>
          </w:rPr>
          <w:t>http://resources.baltimorecountymd.gov/Documents/Auditor/Budget_Analysis/FY2017%20Budget%20Analysis/sheriff.pdf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proposed Office of Informational Technology operating and capital budget, </w:t>
      </w:r>
      <w:hyperlink r:id="rId378" w:history="1">
        <w:r w:rsidRPr="00A74012">
          <w:rPr>
            <w:rStyle w:val="Hyperlink"/>
          </w:rPr>
          <w:t>http://resources.baltimorecountymd.gov/Documents/Auditor/Budget_Analysis/FY2017%20Budget%20Analysis/informationtechnology.pdf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Public Works proposed operating and capital budget, </w:t>
      </w:r>
      <w:hyperlink r:id="rId379" w:history="1">
        <w:r w:rsidRPr="00A74012">
          <w:rPr>
            <w:rStyle w:val="Hyperlink"/>
          </w:rPr>
          <w:t>http://resources.baltimorecountymd.gov/Documents/Auditor/Budget_Analysis/FY2017%20Budget%20Analysis/publicworks.pdf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Education proposed operating and capital budget, </w:t>
      </w:r>
      <w:hyperlink r:id="rId380" w:history="1">
        <w:r w:rsidRPr="00A74012">
          <w:rPr>
            <w:rStyle w:val="Hyperlink"/>
          </w:rPr>
          <w:t>http://resources.baltimorecountymd.gov/Documents/Auditor/Budget_Analysis/FY2017%20Budget%20Analysis/bcps.pdf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Education capital budget summary, </w:t>
      </w:r>
      <w:hyperlink r:id="rId381" w:history="1">
        <w:r w:rsidRPr="00A74012">
          <w:rPr>
            <w:rStyle w:val="Hyperlink"/>
          </w:rPr>
          <w:t>http://resources.baltimorecountymd.gov/Documents/Auditor/Budget_Analysis/FY2017%20Budget%20Analysis/bcpscapital.pdf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Department of Planning proposed operating and capital budget, </w:t>
      </w:r>
      <w:hyperlink r:id="rId382" w:history="1">
        <w:r w:rsidRPr="00A74012">
          <w:rPr>
            <w:rStyle w:val="Hyperlink"/>
          </w:rPr>
          <w:t>http://resources.baltimorecountymd.gov/Documents/Auditor/Budget_Analysis/FY2017%20Budget%20Analysis/planning.pdf</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Fire Department proposed operating and capital budget, </w:t>
      </w:r>
      <w:hyperlink r:id="rId383" w:history="1">
        <w:r w:rsidRPr="00A74012">
          <w:rPr>
            <w:rStyle w:val="Hyperlink"/>
          </w:rPr>
          <w:t>http://resources.baltimorecountymd.gov/Documents/Auditor/Budget_Analysis/FY2017%20Budget%20Analysis/fire.pdf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past editions of the Caregiver Connection Newsletter, </w:t>
      </w:r>
      <w:hyperlink r:id="rId384" w:history="1">
        <w:r w:rsidRPr="00A74012">
          <w:rPr>
            <w:rStyle w:val="Hyperlink"/>
          </w:rPr>
          <w:t>http://www.baltimorecountymd.gov/Agencies/aging/caregivers/caregiverconnectionarchive.html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about flood safety in Baltimore County, </w:t>
      </w:r>
      <w:hyperlink r:id="rId385" w:anchor="floodsafety" w:history="1">
        <w:r w:rsidRPr="00A74012">
          <w:rPr>
            <w:rStyle w:val="Hyperlink"/>
          </w:rPr>
          <w:t>http://www.baltimorecountymd.gov/Agencies/health/resources/watersafety.html#floodsafety</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frequently asked questions about jury duty, </w:t>
      </w:r>
      <w:hyperlink r:id="rId386" w:history="1">
        <w:r w:rsidRPr="00A74012">
          <w:rPr>
            <w:rStyle w:val="Hyperlink"/>
          </w:rPr>
          <w:t>http://www.baltimorecountymd.gov/Agencies/circuit/jury_duty_faq/index_general.html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questions about jury summonsing, </w:t>
      </w:r>
      <w:hyperlink r:id="rId387" w:history="1">
        <w:r w:rsidRPr="00A74012">
          <w:rPr>
            <w:rStyle w:val="Hyperlink"/>
          </w:rPr>
          <w:t>http://www.baltimorecountymd.gov/Agencies/circuit/jury_duty_faq/selection_faq.html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questions about jury service, </w:t>
      </w:r>
      <w:hyperlink r:id="rId388" w:history="1">
        <w:r w:rsidRPr="00A74012">
          <w:rPr>
            <w:rStyle w:val="Hyperlink"/>
          </w:rPr>
          <w:t>http://www.baltimorecountymd.gov/Agencies/circuit/jury_duty_faq/service_faq.html</w:t>
        </w:r>
      </w:hyperlink>
      <w:r w:rsidRPr="00A74012">
        <w:rPr>
          <w:rStyle w:val="header2"/>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Read admission rates for Rocky Point Beach and Park, </w:t>
      </w:r>
      <w:hyperlink r:id="rId389" w:history="1">
        <w:r w:rsidRPr="00A74012">
          <w:rPr>
            <w:rStyle w:val="Hyperlink"/>
          </w:rPr>
          <w:t>http://www.baltimorecountymd.gov/Agencies/recreation/countyparks/mostpopular/rockypoint/ratesrocky.html</w:t>
        </w:r>
      </w:hyperlink>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rPr>
      </w:pPr>
      <w:r w:rsidRPr="00A74012">
        <w:rPr>
          <w:rStyle w:val="header2"/>
        </w:rPr>
        <w:t xml:space="preserve">Read Rocky Point Beach and Park rules, </w:t>
      </w:r>
      <w:hyperlink r:id="rId390" w:history="1">
        <w:r w:rsidRPr="00A74012">
          <w:rPr>
            <w:rStyle w:val="Hyperlink"/>
          </w:rPr>
          <w:t>http://www.baltimorecountymd.gov/Agencies/recreation/countyparks/mostpopular/rockypoint/rules.html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regulations for skating rinks and amusement halls, </w:t>
      </w:r>
      <w:hyperlink r:id="rId391" w:history="1">
        <w:r w:rsidRPr="00A74012">
          <w:rPr>
            <w:rStyle w:val="Hyperlink"/>
          </w:rPr>
          <w:t>http://resources.baltimorecountymd.gov/Documents/Permits/Miscellaneous%20Permits/skatingrinkregulations.pdf</w:t>
        </w:r>
      </w:hyperlink>
    </w:p>
    <w:p w:rsidR="007D00CA" w:rsidRPr="00A74012" w:rsidRDefault="007D00CA" w:rsidP="004B14D4">
      <w:pPr>
        <w:pStyle w:val="ListParagraph"/>
        <w:numPr>
          <w:ilvl w:val="0"/>
          <w:numId w:val="5"/>
        </w:numPr>
        <w:spacing w:line="360" w:lineRule="auto"/>
        <w:ind w:hanging="720"/>
        <w:rPr>
          <w:b/>
          <w:bCs/>
        </w:rPr>
      </w:pPr>
      <w:r w:rsidRPr="00A74012">
        <w:t xml:space="preserve">Read how registered voters can make changes to their voter registrations, </w:t>
      </w:r>
      <w:hyperlink r:id="rId392" w:history="1">
        <w:r w:rsidRPr="00A74012">
          <w:rPr>
            <w:rStyle w:val="Hyperlink"/>
          </w:rPr>
          <w:t>http://www.baltimorecountymd.gov/Agencies/elections/regchanges.html</w:t>
        </w:r>
      </w:hyperlink>
      <w:r w:rsidRPr="00A74012">
        <w:t xml:space="preserve">  </w:t>
      </w:r>
    </w:p>
    <w:p w:rsidR="007D00CA" w:rsidRPr="00A74012" w:rsidRDefault="007D00CA" w:rsidP="004B14D4">
      <w:pPr>
        <w:pStyle w:val="ListParagraph"/>
        <w:numPr>
          <w:ilvl w:val="0"/>
          <w:numId w:val="5"/>
        </w:numPr>
        <w:spacing w:line="360" w:lineRule="auto"/>
        <w:ind w:hanging="720"/>
        <w:rPr>
          <w:rStyle w:val="Heading2Char"/>
          <w:rFonts w:eastAsiaTheme="minorHAnsi"/>
          <w:szCs w:val="22"/>
        </w:rPr>
      </w:pPr>
      <w:r w:rsidRPr="000118AD">
        <w:rPr>
          <w:rStyle w:val="Heading2Char"/>
          <w:rFonts w:eastAsiaTheme="minorHAnsi"/>
          <w:b w:val="0"/>
          <w:szCs w:val="22"/>
        </w:rPr>
        <w:t xml:space="preserve">Read local ballot questions for Baltimore County, </w:t>
      </w:r>
      <w:hyperlink r:id="rId393" w:history="1">
        <w:r w:rsidRPr="00A74012">
          <w:rPr>
            <w:rStyle w:val="Hyperlink"/>
          </w:rPr>
          <w:t>http://resources.baltimorecountymd.gov/Documents/Elections/2016/2016generalballotquestions.pdf</w:t>
        </w:r>
      </w:hyperlink>
      <w:r w:rsidRPr="00A74012">
        <w:rPr>
          <w:rStyle w:val="Heading2Char"/>
          <w:rFonts w:eastAsiaTheme="minorHAnsi"/>
          <w:szCs w:val="22"/>
        </w:rPr>
        <w:t xml:space="preserve"> </w:t>
      </w:r>
    </w:p>
    <w:p w:rsidR="007D00CA" w:rsidRPr="00A74012" w:rsidRDefault="007D00CA" w:rsidP="004B14D4">
      <w:pPr>
        <w:pStyle w:val="ListParagraph"/>
        <w:numPr>
          <w:ilvl w:val="0"/>
          <w:numId w:val="5"/>
        </w:numPr>
        <w:spacing w:line="360" w:lineRule="auto"/>
        <w:ind w:hanging="720"/>
        <w:rPr>
          <w:b/>
          <w:bCs/>
        </w:rPr>
      </w:pPr>
      <w:r w:rsidRPr="000118AD">
        <w:rPr>
          <w:rStyle w:val="Heading2Char"/>
          <w:rFonts w:eastAsiaTheme="minorHAnsi"/>
          <w:b w:val="0"/>
          <w:szCs w:val="22"/>
        </w:rPr>
        <w:t>Read the</w:t>
      </w:r>
      <w:r w:rsidRPr="00A74012">
        <w:rPr>
          <w:rStyle w:val="Heading2Char"/>
          <w:rFonts w:eastAsiaTheme="minorHAnsi"/>
          <w:szCs w:val="22"/>
        </w:rPr>
        <w:t xml:space="preserve"> </w:t>
      </w:r>
      <w:r w:rsidRPr="00A74012">
        <w:t xml:space="preserve">Congressional, Council and Legislative Redistricting Plan, </w:t>
      </w:r>
      <w:hyperlink r:id="rId394" w:history="1">
        <w:r w:rsidRPr="00A74012">
          <w:rPr>
            <w:rStyle w:val="Hyperlink"/>
          </w:rPr>
          <w:t>http://resources.baltimorecountymd.gov/Documents/Elections/matrixweb14020.pdf</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b/>
          <w:bCs/>
        </w:rPr>
      </w:pPr>
      <w:r w:rsidRPr="00A74012">
        <w:t xml:space="preserve">Read election results, </w:t>
      </w:r>
      <w:hyperlink r:id="rId395" w:history="1">
        <w:r w:rsidRPr="00A74012">
          <w:rPr>
            <w:rStyle w:val="Hyperlink"/>
          </w:rPr>
          <w:t>http://www.baltimorecountymd.gov/Agencies/elections/electionresults.html/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b/>
          <w:bCs/>
        </w:rPr>
      </w:pPr>
      <w:r w:rsidRPr="00A74012">
        <w:t xml:space="preserve">Read how to request a polling place reassignment because your polling place is inaccessible to the elderly or disabled, </w:t>
      </w:r>
      <w:hyperlink r:id="rId396" w:history="1">
        <w:r w:rsidRPr="00A74012">
          <w:rPr>
            <w:rStyle w:val="Hyperlink"/>
          </w:rPr>
          <w:t>http://www.baltimorecountymd.gov/Agencies/elections/ballots.html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ing2Char"/>
          <w:rFonts w:eastAsiaTheme="minorHAnsi"/>
          <w:szCs w:val="22"/>
        </w:rPr>
      </w:pPr>
      <w:r w:rsidRPr="000118AD">
        <w:rPr>
          <w:rStyle w:val="Heading2Char"/>
          <w:rFonts w:eastAsiaTheme="minorHAnsi"/>
          <w:b w:val="0"/>
          <w:szCs w:val="22"/>
        </w:rPr>
        <w:t>Read Baltimore County executive’s plan for modernizing schools,</w:t>
      </w:r>
      <w:r w:rsidRPr="00A74012">
        <w:rPr>
          <w:rStyle w:val="Heading2Char"/>
          <w:rFonts w:eastAsiaTheme="minorHAnsi"/>
          <w:szCs w:val="22"/>
        </w:rPr>
        <w:t xml:space="preserve"> </w:t>
      </w:r>
      <w:hyperlink r:id="rId397" w:history="1">
        <w:r w:rsidRPr="00A74012">
          <w:rPr>
            <w:rStyle w:val="Hyperlink"/>
          </w:rPr>
          <w:t>http://resources.baltimorecountymd.gov/Documents/Executive/SchoolsForOurFuture.pdf</w:t>
        </w:r>
      </w:hyperlink>
      <w:r w:rsidRPr="00A74012">
        <w:rPr>
          <w:rStyle w:val="Heading2Char"/>
          <w:rFonts w:eastAsiaTheme="minorHAnsi"/>
          <w:szCs w:val="22"/>
        </w:rPr>
        <w:t xml:space="preserve"> </w:t>
      </w:r>
    </w:p>
    <w:p w:rsidR="007D00CA" w:rsidRPr="00A74012" w:rsidRDefault="007D00CA" w:rsidP="004B14D4">
      <w:pPr>
        <w:pStyle w:val="ListParagraph"/>
        <w:numPr>
          <w:ilvl w:val="0"/>
          <w:numId w:val="5"/>
        </w:numPr>
        <w:spacing w:line="360" w:lineRule="auto"/>
        <w:ind w:hanging="720"/>
        <w:rPr>
          <w:rStyle w:val="Heading2Char"/>
          <w:rFonts w:eastAsiaTheme="minorHAnsi"/>
          <w:szCs w:val="22"/>
        </w:rPr>
      </w:pPr>
      <w:r w:rsidRPr="000118AD">
        <w:rPr>
          <w:rStyle w:val="Heading2Char"/>
          <w:rFonts w:eastAsiaTheme="minorHAnsi"/>
          <w:b w:val="0"/>
          <w:szCs w:val="22"/>
        </w:rPr>
        <w:t xml:space="preserve">Read Baltimore County’s plan for solar energy and energy conservation, </w:t>
      </w:r>
      <w:hyperlink r:id="rId398" w:history="1">
        <w:r w:rsidRPr="00A74012">
          <w:rPr>
            <w:rStyle w:val="Hyperlink"/>
          </w:rPr>
          <w:t>http://www.baltimorecountymd.gov/News/BaltimoreCountyNow/Kamenetz_announces_bold_new_plans_for_solar_energy_projects_and_energy_conservation</w:t>
        </w:r>
      </w:hyperlink>
      <w:r w:rsidRPr="00A74012">
        <w:rPr>
          <w:rStyle w:val="Heading2Char"/>
          <w:rFonts w:eastAsiaTheme="minorHAnsi"/>
          <w:szCs w:val="22"/>
        </w:rPr>
        <w:t xml:space="preserve"> </w:t>
      </w:r>
    </w:p>
    <w:p w:rsidR="007D00CA" w:rsidRPr="00A74012" w:rsidRDefault="007D00CA" w:rsidP="004B14D4">
      <w:pPr>
        <w:pStyle w:val="ListParagraph"/>
        <w:numPr>
          <w:ilvl w:val="0"/>
          <w:numId w:val="5"/>
        </w:numPr>
        <w:spacing w:line="360" w:lineRule="auto"/>
        <w:ind w:hanging="720"/>
        <w:rPr>
          <w:rStyle w:val="Heading2Char"/>
          <w:rFonts w:eastAsiaTheme="minorHAnsi"/>
          <w:szCs w:val="22"/>
        </w:rPr>
      </w:pPr>
      <w:r w:rsidRPr="000118AD">
        <w:rPr>
          <w:rStyle w:val="Heading2Char"/>
          <w:rFonts w:eastAsiaTheme="minorHAnsi"/>
          <w:b w:val="0"/>
          <w:szCs w:val="22"/>
        </w:rPr>
        <w:t xml:space="preserve">Read about back to school immunization clinics, </w:t>
      </w:r>
      <w:hyperlink r:id="rId399" w:history="1">
        <w:r w:rsidRPr="00A74012">
          <w:rPr>
            <w:rStyle w:val="Hyperlink"/>
          </w:rPr>
          <w:t>https://www.baltimorecountymd.gov/Agencies/health/healthservices/children/immunizations.html</w:t>
        </w:r>
      </w:hyperlink>
    </w:p>
    <w:p w:rsidR="007D00CA" w:rsidRPr="00A74012" w:rsidRDefault="007D00CA" w:rsidP="004B14D4">
      <w:pPr>
        <w:pStyle w:val="ListParagraph"/>
        <w:numPr>
          <w:ilvl w:val="0"/>
          <w:numId w:val="5"/>
        </w:numPr>
        <w:spacing w:line="360" w:lineRule="auto"/>
        <w:ind w:hanging="720"/>
        <w:rPr>
          <w:rStyle w:val="Heading2Char"/>
          <w:rFonts w:eastAsiaTheme="minorHAnsi"/>
          <w:b w:val="0"/>
          <w:szCs w:val="22"/>
        </w:rPr>
      </w:pPr>
      <w:r w:rsidRPr="000118AD">
        <w:rPr>
          <w:rStyle w:val="Heading2Char"/>
          <w:rFonts w:eastAsiaTheme="minorHAnsi"/>
          <w:b w:val="0"/>
          <w:szCs w:val="22"/>
        </w:rPr>
        <w:t xml:space="preserve">Read about Baltimore County’s emergency preparedness month information, </w:t>
      </w:r>
      <w:hyperlink r:id="rId400" w:history="1">
        <w:r w:rsidRPr="00A74012">
          <w:rPr>
            <w:rStyle w:val="Hyperlink"/>
          </w:rPr>
          <w:t>http://www.baltimorecountymd.gov/Agencies/health/resources/PHEP.html</w:t>
        </w:r>
      </w:hyperlink>
      <w:r w:rsidRPr="00A74012">
        <w:rPr>
          <w:rStyle w:val="Heading2Char"/>
          <w:rFonts w:eastAsiaTheme="minorHAnsi"/>
          <w:szCs w:val="22"/>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Baltimore County’s Brain Matters initiative, </w:t>
      </w:r>
      <w:hyperlink r:id="rId401" w:history="1">
        <w:r w:rsidRPr="00A74012">
          <w:rPr>
            <w:rStyle w:val="Hyperlink"/>
          </w:rPr>
          <w:t>http://www.baltimorecountymd.gov/Agencies/aging/initiative/index.html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Baltimore County’s free senior health screenings and health education, </w:t>
      </w:r>
      <w:hyperlink r:id="rId402" w:history="1">
        <w:r w:rsidRPr="00A74012">
          <w:rPr>
            <w:rStyle w:val="Hyperlink"/>
          </w:rPr>
          <w:t>http://www.baltimorecountymd.gov/Agencies/aging/healtheducation/index.html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Baltimore County’s information about Medicare options, </w:t>
      </w:r>
      <w:hyperlink r:id="rId403" w:anchor="transition" w:history="1">
        <w:r w:rsidRPr="00A74012">
          <w:rPr>
            <w:rStyle w:val="Hyperlink"/>
          </w:rPr>
          <w:t>http://www.baltimorecountymd.gov/Agencies/aging/medicare/newtomedicare.html#transition</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rPr>
          <w:rStyle w:val="header2"/>
        </w:rPr>
        <w:t xml:space="preserve">Read Baltimore County’s </w:t>
      </w:r>
      <w:r w:rsidRPr="00A74012">
        <w:t xml:space="preserve">Medicare 2016 Fact Sheet, </w:t>
      </w:r>
      <w:hyperlink r:id="rId404" w:history="1">
        <w:r w:rsidRPr="00A74012">
          <w:rPr>
            <w:rStyle w:val="Hyperlink"/>
          </w:rPr>
          <w:t>http://www.baltimorecountymd.gov/Agencies/aging/medicare/abdcostchanges.html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Baltimore County’s Medicare Part D Screening Checklist, </w:t>
      </w:r>
      <w:hyperlink r:id="rId405" w:history="1">
        <w:r w:rsidRPr="00A74012">
          <w:rPr>
            <w:rStyle w:val="Hyperlink"/>
          </w:rPr>
          <w:t>http://www.baltimorecountymd.gov/Agencies/aging/medicare/medicarechecklist.html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Read about Baltimore County’s Medicare Prescription Drug Program Open Enrollment Assistance, </w:t>
      </w:r>
      <w:hyperlink r:id="rId406" w:history="1">
        <w:r w:rsidRPr="00A74012">
          <w:rPr>
            <w:rStyle w:val="Hyperlink"/>
          </w:rPr>
          <w:t>http://www.baltimorecountymd.gov/Agencies/aging/medicare/partdoutreach.html</w:t>
        </w:r>
      </w:hyperlink>
    </w:p>
    <w:p w:rsidR="007D00CA" w:rsidRPr="00A74012" w:rsidRDefault="007D00CA" w:rsidP="004B14D4">
      <w:pPr>
        <w:pStyle w:val="ListParagraph"/>
        <w:numPr>
          <w:ilvl w:val="0"/>
          <w:numId w:val="5"/>
        </w:numPr>
        <w:spacing w:line="360" w:lineRule="auto"/>
        <w:ind w:hanging="720"/>
        <w:rPr>
          <w:rStyle w:val="Hyperlink"/>
          <w:bCs/>
          <w:color w:val="auto"/>
        </w:rPr>
      </w:pPr>
      <w:r w:rsidRPr="00A74012">
        <w:rPr>
          <w:rStyle w:val="header2"/>
        </w:rPr>
        <w:t xml:space="preserve">Read Baltimore County’s Medicare savings eligibility chart, </w:t>
      </w:r>
      <w:hyperlink r:id="rId407" w:history="1">
        <w:r w:rsidRPr="00A74012">
          <w:rPr>
            <w:rStyle w:val="Hyperlink"/>
          </w:rPr>
          <w:t>http://www.baltimorecountymd.gov/Agencies/aging/medicare/financialasstcosts.html</w:t>
        </w:r>
      </w:hyperlink>
    </w:p>
    <w:p w:rsidR="007D00CA" w:rsidRPr="00A74012" w:rsidRDefault="007D00CA" w:rsidP="004B14D4">
      <w:pPr>
        <w:pStyle w:val="ListParagraph"/>
        <w:numPr>
          <w:ilvl w:val="0"/>
          <w:numId w:val="5"/>
        </w:numPr>
        <w:spacing w:line="360" w:lineRule="auto"/>
        <w:ind w:hanging="720"/>
        <w:rPr>
          <w:rStyle w:val="Hyperlink"/>
          <w:color w:val="444444"/>
        </w:rPr>
      </w:pPr>
      <w:r w:rsidRPr="00A74012">
        <w:t xml:space="preserve">Read how to schedule private consultation with a Baltimore County Department of Aging Caregiver Specialist to review your caregiving situation and offer specific guidance and resource suggestions, </w:t>
      </w:r>
      <w:hyperlink r:id="rId408" w:history="1">
        <w:r w:rsidRPr="00A74012">
          <w:rPr>
            <w:rStyle w:val="Hyperlink"/>
          </w:rPr>
          <w:t>http://www.baltimorecountymd.gov/Agencies/aging/caregivers/caregiveconsult.html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Baltimore County’s exercise conversion sheet, </w:t>
      </w:r>
      <w:hyperlink r:id="rId409" w:history="1">
        <w:r w:rsidRPr="00A74012">
          <w:rPr>
            <w:rStyle w:val="Hyperlink"/>
          </w:rPr>
          <w:t>http://resources.baltimorecountymd.gov/Documents/Aging/walkmdlogsheet.pdf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the Baltimore County Department of Aging Personal Training Brochure, </w:t>
      </w:r>
      <w:hyperlink r:id="rId410" w:history="1">
        <w:r w:rsidRPr="00A74012">
          <w:rPr>
            <w:rStyle w:val="Hyperlink"/>
          </w:rPr>
          <w:t>http://resources.baltimorecountymd.gov/Documents/Aging/personaltraining.pdf</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Read about Baltimore County’s </w:t>
      </w:r>
      <w:proofErr w:type="spellStart"/>
      <w:r w:rsidRPr="00A74012">
        <w:rPr>
          <w:rStyle w:val="header2"/>
        </w:rPr>
        <w:t>EnhanceFitness</w:t>
      </w:r>
      <w:proofErr w:type="spellEnd"/>
      <w:r w:rsidRPr="00A74012">
        <w:rPr>
          <w:rStyle w:val="header2"/>
        </w:rPr>
        <w:t xml:space="preserve"> program, </w:t>
      </w:r>
      <w:hyperlink r:id="rId411" w:history="1">
        <w:r w:rsidRPr="00A74012">
          <w:rPr>
            <w:rStyle w:val="Hyperlink"/>
          </w:rPr>
          <w:t>http://www.baltimorecountymd.gov/Agencies/aging/centers/fitness.html</w:t>
        </w:r>
      </w:hyperlink>
      <w:r w:rsidRPr="00A74012">
        <w:rPr>
          <w:rStyle w:val="header2"/>
          <w:color w:val="444444"/>
        </w:rPr>
        <w:t xml:space="preserve"> </w:t>
      </w:r>
    </w:p>
    <w:p w:rsidR="007D00CA" w:rsidRPr="00A74012" w:rsidRDefault="007D00CA" w:rsidP="007D00CA">
      <w:pPr>
        <w:pStyle w:val="Heading2"/>
        <w:spacing w:before="0" w:after="0" w:line="360" w:lineRule="auto"/>
        <w:rPr>
          <w:rStyle w:val="header2"/>
          <w:b w:val="0"/>
          <w:color w:val="444444"/>
          <w:szCs w:val="22"/>
        </w:rPr>
      </w:pPr>
      <w:r w:rsidRPr="00A74012">
        <w:rPr>
          <w:rStyle w:val="Heading2Char"/>
          <w:rFonts w:eastAsiaTheme="minorHAnsi"/>
          <w:szCs w:val="22"/>
        </w:rPr>
        <w:t>Access</w:t>
      </w:r>
      <w:r w:rsidRPr="00A74012">
        <w:rPr>
          <w:rStyle w:val="header2"/>
          <w:b w:val="0"/>
          <w:color w:val="444444"/>
          <w:szCs w:val="2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Baltimore County’s news ticker, photo stream, and blog links, </w:t>
      </w:r>
      <w:hyperlink r:id="rId412" w:history="1">
        <w:r w:rsidRPr="00A74012">
          <w:rPr>
            <w:rStyle w:val="Hyperlink"/>
          </w:rPr>
          <w:t>https://www.baltimorecountymd.gov/</w:t>
        </w:r>
      </w:hyperlink>
      <w:r w:rsidRPr="00A74012">
        <w:rPr>
          <w:rStyle w:val="header2"/>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Baltimore County’s alphabetical contact list, </w:t>
      </w:r>
      <w:hyperlink r:id="rId413" w:history="1">
        <w:r w:rsidRPr="00A74012">
          <w:rPr>
            <w:rStyle w:val="Hyperlink"/>
          </w:rPr>
          <w:t>http://www.baltimorecountymd.gov/iwant/contact.html</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a list of Baltimore County fire stations, </w:t>
      </w:r>
      <w:hyperlink r:id="rId414" w:history="1">
        <w:r w:rsidRPr="00A74012">
          <w:rPr>
            <w:rStyle w:val="Hyperlink"/>
          </w:rPr>
          <w:t>http://www.baltimorecountymd.gov/Agencies/fire/stationinfo/index.html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eader2"/>
        </w:rPr>
      </w:pPr>
      <w:r w:rsidRPr="00A74012">
        <w:rPr>
          <w:rStyle w:val="header2"/>
        </w:rPr>
        <w:t xml:space="preserve">Access a list of roads closed due to repairs and maintenance, flooding and accidents, </w:t>
      </w:r>
      <w:hyperlink r:id="rId415" w:history="1">
        <w:r w:rsidRPr="00A74012">
          <w:rPr>
            <w:rStyle w:val="Hyperlink"/>
          </w:rPr>
          <w:t>http://www.baltimorecountymd.gov/Agencies/publicworks/roadclosures/index.html</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Access the location of Baltimore County’s dog parks and other pet services information, </w:t>
      </w:r>
      <w:hyperlink r:id="rId416" w:anchor="dogparks" w:history="1">
        <w:r w:rsidRPr="00A74012">
          <w:rPr>
            <w:rStyle w:val="Hyperlink"/>
          </w:rPr>
          <w:t>http://www.baltimorecountymd.gov/Agencies/health/animalservices/services.html#dogparks</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Access the Rabies Vaccination Clinic Schedules, </w:t>
      </w:r>
      <w:hyperlink r:id="rId417" w:history="1">
        <w:r w:rsidRPr="00A74012">
          <w:rPr>
            <w:rStyle w:val="Hyperlink"/>
          </w:rPr>
          <w:t>http://www.baltimorecountymd.gov/Agencies/health/animalservices/rabiesclinicsked.html</w:t>
        </w:r>
      </w:hyperlink>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Rental Registration Exemption Affidavit, </w:t>
      </w:r>
      <w:hyperlink r:id="rId418" w:history="1">
        <w:r w:rsidRPr="00A74012">
          <w:rPr>
            <w:rStyle w:val="Hyperlink"/>
          </w:rPr>
          <w:t>http://resources.baltimorecountymd.gov/Documents/Permits/rental_registration/exemptionaffidavitrentalreg.pdf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Rental Property Carbon Monoxide Alarm Verification registration form, </w:t>
      </w:r>
      <w:hyperlink r:id="rId419" w:history="1">
        <w:r w:rsidRPr="00A74012">
          <w:rPr>
            <w:rStyle w:val="Hyperlink"/>
          </w:rPr>
          <w:t>http://resources.baltimorecountymd.gov/Documents/Permits/rental_registration/olicoververification131007.pdf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Baltimore County Rental License Inspection Form, </w:t>
      </w:r>
      <w:hyperlink r:id="rId420" w:history="1">
        <w:r w:rsidRPr="00A74012">
          <w:rPr>
            <w:rStyle w:val="Hyperlink"/>
          </w:rPr>
          <w:t>http://resources.baltimorecountymd.gov/Documents/Permits/rental_registration/5inspectionsheet.pdf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swimming pool and spa review form, </w:t>
      </w:r>
      <w:hyperlink r:id="rId421" w:history="1">
        <w:r w:rsidRPr="00A74012">
          <w:rPr>
            <w:rStyle w:val="Hyperlink"/>
          </w:rPr>
          <w:t>http://resources.baltimorecountymd.gov/Documents/Environment/environmentalhealth/Swimming%20Pools/vgbaqfacrevfrmrev1208.pdf</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False Alarm Fee Schedule, </w:t>
      </w:r>
      <w:hyperlink r:id="rId422" w:history="1">
        <w:r w:rsidRPr="00A74012">
          <w:rPr>
            <w:rStyle w:val="Hyperlink"/>
          </w:rPr>
          <w:t>http://www.baltimorecountymd.gov/Agencies/budfin/customerservice/alarmteam/</w:t>
        </w:r>
      </w:hyperlink>
      <w:r w:rsidRPr="00A74012">
        <w:rPr>
          <w:rStyle w:val="header2"/>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alarm system registration form, </w:t>
      </w:r>
      <w:hyperlink r:id="rId423" w:history="1">
        <w:r w:rsidRPr="00A74012">
          <w:rPr>
            <w:rStyle w:val="Hyperlink"/>
          </w:rPr>
          <w:t>http://resources.baltimorecountymd.gov/Documents/Budget/alarmteam/alarmapplication.pdf</w:t>
        </w:r>
      </w:hyperlink>
      <w:r w:rsidRPr="00A74012">
        <w:rPr>
          <w:rStyle w:val="header2"/>
        </w:rPr>
        <w:t xml:space="preserve"> </w:t>
      </w:r>
    </w:p>
    <w:p w:rsidR="007D00CA" w:rsidRPr="00A74012" w:rsidRDefault="007D00CA" w:rsidP="004B14D4">
      <w:pPr>
        <w:pStyle w:val="ListParagraph"/>
        <w:numPr>
          <w:ilvl w:val="0"/>
          <w:numId w:val="5"/>
        </w:numPr>
        <w:spacing w:line="360" w:lineRule="auto"/>
        <w:ind w:hanging="720"/>
        <w:rPr>
          <w:rStyle w:val="Hyperlink"/>
          <w:color w:val="444444"/>
        </w:rPr>
      </w:pPr>
      <w:r w:rsidRPr="00A74012">
        <w:t xml:space="preserve">Access a list of local aging support groups, </w:t>
      </w:r>
      <w:hyperlink r:id="rId424" w:history="1">
        <w:r w:rsidRPr="00A74012">
          <w:rPr>
            <w:rStyle w:val="Hyperlink"/>
          </w:rPr>
          <w:t>http://www.baltimorecountymd.gov/Agencies/aging/caregivers/supportgroups.html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Access the Baltimore County Senior Center Travel Calendar, </w:t>
      </w:r>
      <w:hyperlink r:id="rId425" w:history="1">
        <w:r w:rsidRPr="00A74012">
          <w:rPr>
            <w:rStyle w:val="Hyperlink"/>
          </w:rPr>
          <w:t>http://www.baltimorecountymd.gov/Agencies/aging/centers/travelcalendar.html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Access the Top Five Hidden Benefits of Exercise presentation calendar, </w:t>
      </w:r>
      <w:hyperlink r:id="rId426" w:history="1">
        <w:r w:rsidRPr="00A74012">
          <w:rPr>
            <w:rStyle w:val="Hyperlink"/>
          </w:rPr>
          <w:t>http://www.baltimorecountymd.gov/Agencies/aging/healtheducation/benefitsofexercise.html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t>Access the Dangers of a Sedentary Lifestyle presentation calendar,</w:t>
      </w:r>
      <w:r w:rsidRPr="00A74012">
        <w:rPr>
          <w:rStyle w:val="header2"/>
        </w:rPr>
        <w:t xml:space="preserve"> </w:t>
      </w:r>
      <w:hyperlink r:id="rId427" w:history="1">
        <w:r w:rsidRPr="00A74012">
          <w:rPr>
            <w:rStyle w:val="Hyperlink"/>
          </w:rPr>
          <w:t>http://www.baltimorecountymd.gov/Agencies/aging/healtheducation/dangersofasedentarylifestyle.html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t>Access the Habits of Health presentation calendar,</w:t>
      </w:r>
      <w:r w:rsidRPr="00A74012">
        <w:rPr>
          <w:rStyle w:val="header2"/>
        </w:rPr>
        <w:t xml:space="preserve"> </w:t>
      </w:r>
      <w:hyperlink r:id="rId428" w:history="1">
        <w:r w:rsidRPr="00A74012">
          <w:rPr>
            <w:rStyle w:val="Hyperlink"/>
          </w:rPr>
          <w:t>http://www.baltimorecountymd.gov/Agencies/aging/healtheducation/habitsofhealth.html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Yoga For a Happy Brain presentation calendar, </w:t>
      </w:r>
      <w:hyperlink r:id="rId429" w:history="1">
        <w:r w:rsidRPr="00A74012">
          <w:rPr>
            <w:rStyle w:val="Hyperlink"/>
          </w:rPr>
          <w:t>http://www.baltimorecountymd.gov/Agencies/aging/healtheducation/yogaforahappybrain.html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Technology to Enhance Your Life presentation calendar, </w:t>
      </w:r>
      <w:hyperlink r:id="rId430" w:history="1">
        <w:r w:rsidRPr="00A74012">
          <w:rPr>
            <w:rStyle w:val="Hyperlink"/>
          </w:rPr>
          <w:t>http://www.baltimorecountymd.gov/Agencies/aging/healtheducation/technologytoenhanceyourlife</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Pharmacy for the 21st Century Patient presentation calendar, </w:t>
      </w:r>
      <w:hyperlink r:id="rId431" w:history="1">
        <w:r w:rsidRPr="00A74012">
          <w:rPr>
            <w:rStyle w:val="Hyperlink"/>
          </w:rPr>
          <w:t>http://www.baltimorecountymd.gov/Agencies/aging/healtheducation/twentyfirstcenturypatient.html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How to Keep your Pet's Brain and Body Healthy presentation calendar, </w:t>
      </w:r>
      <w:hyperlink r:id="rId432" w:history="1">
        <w:r w:rsidRPr="00A74012">
          <w:rPr>
            <w:rStyle w:val="Hyperlink"/>
          </w:rPr>
          <w:t>http://www.baltimorecountymd.gov/Agencies/aging/healtheducation/petbrainandbodyhealth.html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Changes in Medicare presentation calendar, </w:t>
      </w:r>
      <w:hyperlink r:id="rId433" w:history="1">
        <w:r w:rsidRPr="00A74012">
          <w:rPr>
            <w:rStyle w:val="Hyperlink"/>
          </w:rPr>
          <w:t>http://www.baltimorecountymd.gov/Agencies/aging/healtheducation/medicarebasics.html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w:t>
      </w:r>
      <w:r w:rsidRPr="00A74012">
        <w:t xml:space="preserve">Medicare Basics for Those New to Medicare presentation calendar, </w:t>
      </w:r>
      <w:hyperlink r:id="rId434" w:history="1">
        <w:r w:rsidRPr="00A74012">
          <w:rPr>
            <w:rStyle w:val="Hyperlink"/>
          </w:rPr>
          <w:t>http://www.baltimorecountymd.gov/Agencies/aging/healtheducation/newtomedicare.html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Foot Health Talks presentation calendar, </w:t>
      </w:r>
      <w:hyperlink r:id="rId435" w:history="1">
        <w:r w:rsidRPr="00A74012">
          <w:rPr>
            <w:rStyle w:val="Hyperlink"/>
          </w:rPr>
          <w:t>http://www.baltimorecountymd.gov/Agencies/aging/healtheducation/foothealthtalks.html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Seniors Emergency Preparedness presentation calendar, </w:t>
      </w:r>
      <w:hyperlink r:id="rId436" w:history="1">
        <w:r w:rsidRPr="00A74012">
          <w:rPr>
            <w:rStyle w:val="Hyperlink"/>
          </w:rPr>
          <w:t>http://www.baltimorecountymd.gov/Agencies/aging/healtheducation/emergencypreparedness.html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Stroke Awareness presentation calendar, </w:t>
      </w:r>
      <w:hyperlink r:id="rId437" w:history="1">
        <w:r w:rsidRPr="00A74012">
          <w:rPr>
            <w:rStyle w:val="Hyperlink"/>
          </w:rPr>
          <w:t>http://www.baltimorecountymd.gov/Agencies/aging/healtheducation/strokeawarenesseducation.html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Keep Communication Open with Grandchildren presentation calendar, </w:t>
      </w:r>
      <w:hyperlink r:id="rId438" w:history="1">
        <w:r w:rsidRPr="00A74012">
          <w:rPr>
            <w:rStyle w:val="Hyperlink"/>
          </w:rPr>
          <w:t>http://www.baltimorecountymd.gov/Agencies/aging/healtheducation/grandparenting.html</w:t>
        </w:r>
      </w:hyperlink>
      <w:r w:rsidRPr="00A74012">
        <w:rPr>
          <w:rStyle w:val="header2"/>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a list of Baltimore County skate parks, </w:t>
      </w:r>
      <w:hyperlink r:id="rId439" w:history="1">
        <w:r w:rsidRPr="00A74012">
          <w:rPr>
            <w:rStyle w:val="Hyperlink"/>
          </w:rPr>
          <w:t>http://www.baltimorecountymd.gov/Agencies/recreation/countyparks/skateparks/</w:t>
        </w:r>
      </w:hyperlink>
      <w:r w:rsidRPr="00A74012">
        <w:rPr>
          <w:rStyle w:val="header2"/>
          <w:color w:val="444444"/>
        </w:rPr>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a complete list of Baltimore County </w:t>
      </w:r>
      <w:proofErr w:type="spellStart"/>
      <w:r w:rsidRPr="00A74012">
        <w:rPr>
          <w:rStyle w:val="header2"/>
        </w:rPr>
        <w:t>Theraputic</w:t>
      </w:r>
      <w:proofErr w:type="spellEnd"/>
      <w:r w:rsidRPr="00A74012">
        <w:rPr>
          <w:rStyle w:val="header2"/>
        </w:rPr>
        <w:t xml:space="preserve"> Recreation Programs, </w:t>
      </w:r>
      <w:hyperlink r:id="rId440" w:history="1">
        <w:r w:rsidRPr="00A74012">
          <w:rPr>
            <w:rStyle w:val="Hyperlink"/>
          </w:rPr>
          <w:t>http://www.baltimorecountymd.gov/Agencies/recreation/programdivision/therapeutic/programstherapeutic.html</w:t>
        </w:r>
      </w:hyperlink>
      <w:r w:rsidRPr="00A74012">
        <w:rPr>
          <w:rStyle w:val="header2"/>
          <w:color w:val="444444"/>
        </w:rPr>
        <w:t xml:space="preserve"> </w:t>
      </w:r>
    </w:p>
    <w:p w:rsidR="007D00CA" w:rsidRPr="00A74012" w:rsidRDefault="007D00CA" w:rsidP="004B14D4">
      <w:pPr>
        <w:pStyle w:val="ListParagraph"/>
        <w:numPr>
          <w:ilvl w:val="0"/>
          <w:numId w:val="5"/>
        </w:numPr>
        <w:spacing w:line="360" w:lineRule="auto"/>
        <w:ind w:hanging="720"/>
      </w:pPr>
      <w:r w:rsidRPr="00A74012">
        <w:t xml:space="preserve">Access a </w:t>
      </w:r>
      <w:proofErr w:type="spellStart"/>
      <w:r w:rsidRPr="00A74012">
        <w:t>signable</w:t>
      </w:r>
      <w:proofErr w:type="spellEnd"/>
      <w:r w:rsidRPr="00A74012">
        <w:t xml:space="preserve"> version of the Department of Recreation and Park Parents Code of Conduct, </w:t>
      </w:r>
      <w:hyperlink r:id="rId441" w:history="1">
        <w:r w:rsidRPr="00A74012">
          <w:rPr>
            <w:rStyle w:val="Hyperlink"/>
          </w:rPr>
          <w:t>http://resources.baltimorecountymd.gov/Documents/Recreation/parentscodeconduct.pdf</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Access your trash and recycling collection schedule online, </w:t>
      </w:r>
      <w:hyperlink r:id="rId442" w:history="1">
        <w:r w:rsidRPr="00A74012">
          <w:rPr>
            <w:rStyle w:val="Hyperlink"/>
          </w:rPr>
          <w:t>http://refuse.baltimorecountymd.gov/downloadschedule.aspx</w:t>
        </w:r>
      </w:hyperlink>
      <w:r w:rsidRPr="00A74012">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County Parks and Facilities Directory, </w:t>
      </w:r>
      <w:hyperlink r:id="rId443" w:history="1">
        <w:r w:rsidRPr="00A74012">
          <w:rPr>
            <w:rStyle w:val="Hyperlink"/>
          </w:rPr>
          <w:t>http://www.baltimorecountymd.gov/agencies/recreation/countyparks/cntyparkslist.html</w:t>
        </w:r>
      </w:hyperlink>
    </w:p>
    <w:p w:rsidR="007D00CA" w:rsidRPr="00A74012" w:rsidRDefault="007D00CA" w:rsidP="004B14D4">
      <w:pPr>
        <w:pStyle w:val="ListParagraph"/>
        <w:numPr>
          <w:ilvl w:val="0"/>
          <w:numId w:val="5"/>
        </w:numPr>
        <w:spacing w:line="360" w:lineRule="auto"/>
        <w:ind w:hanging="720"/>
      </w:pPr>
      <w:r w:rsidRPr="00A74012">
        <w:t xml:space="preserve">Access past Elections Board minutes, </w:t>
      </w:r>
      <w:hyperlink r:id="rId444" w:history="1">
        <w:r w:rsidRPr="00A74012">
          <w:rPr>
            <w:rStyle w:val="Hyperlink"/>
          </w:rPr>
          <w:t>http://www.baltimorecountymd.gov/Agencies/elections/boarddirectors.html</w:t>
        </w:r>
      </w:hyperlink>
      <w:r w:rsidRPr="00A74012">
        <w:t xml:space="preserve"> </w:t>
      </w:r>
    </w:p>
    <w:p w:rsidR="007D00CA" w:rsidRPr="00A74012" w:rsidRDefault="007D00CA" w:rsidP="004B14D4">
      <w:pPr>
        <w:pStyle w:val="ListParagraph"/>
        <w:numPr>
          <w:ilvl w:val="0"/>
          <w:numId w:val="5"/>
        </w:numPr>
        <w:spacing w:line="360" w:lineRule="auto"/>
        <w:ind w:hanging="720"/>
      </w:pPr>
      <w:r w:rsidRPr="00A74012">
        <w:t xml:space="preserve">Access the Baltimore County Television schedule, </w:t>
      </w:r>
      <w:hyperlink r:id="rId445" w:history="1">
        <w:r w:rsidRPr="00A74012">
          <w:rPr>
            <w:rStyle w:val="Hyperlink"/>
          </w:rPr>
          <w:t>http://www.baltimorecountymd.gov/News/bctvscheduleprogram.html</w:t>
        </w:r>
      </w:hyperlink>
      <w:r w:rsidRPr="00A74012">
        <w:t xml:space="preserve"> </w:t>
      </w:r>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Audit Reports archive, </w:t>
      </w:r>
      <w:hyperlink r:id="rId446" w:history="1">
        <w:r w:rsidRPr="00A74012">
          <w:rPr>
            <w:rStyle w:val="Hyperlink"/>
          </w:rPr>
          <w:t>http://www.baltimorecountymd.gov/Agencies/auditor/auditreportsarchive.html</w:t>
        </w:r>
      </w:hyperlink>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the Spending Affordability Committee Reports archive, </w:t>
      </w:r>
      <w:hyperlink r:id="rId447" w:history="1">
        <w:r w:rsidRPr="00A74012">
          <w:rPr>
            <w:rStyle w:val="Hyperlink"/>
          </w:rPr>
          <w:t>http://www.baltimorecountymd.gov/Agencies/auditor/sacreportsarchive.html</w:t>
        </w:r>
      </w:hyperlink>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prior year fiscal notes archive, </w:t>
      </w:r>
      <w:hyperlink r:id="rId448" w:history="1">
        <w:r w:rsidRPr="00A74012">
          <w:rPr>
            <w:rStyle w:val="Hyperlink"/>
          </w:rPr>
          <w:t>http://www.baltimorecountymd.gov/Agencies/auditor/fiscalnotes.html</w:t>
        </w:r>
      </w:hyperlink>
    </w:p>
    <w:p w:rsidR="007D00CA" w:rsidRPr="00A74012" w:rsidRDefault="007D00CA" w:rsidP="004B14D4">
      <w:pPr>
        <w:pStyle w:val="ListParagraph"/>
        <w:numPr>
          <w:ilvl w:val="0"/>
          <w:numId w:val="5"/>
        </w:numPr>
        <w:autoSpaceDE w:val="0"/>
        <w:autoSpaceDN w:val="0"/>
        <w:adjustRightInd w:val="0"/>
        <w:spacing w:line="360" w:lineRule="auto"/>
        <w:ind w:hanging="720"/>
        <w:rPr>
          <w:rStyle w:val="header2"/>
          <w:color w:val="444444"/>
        </w:rPr>
      </w:pPr>
      <w:r w:rsidRPr="00A74012">
        <w:rPr>
          <w:rStyle w:val="header2"/>
        </w:rPr>
        <w:t xml:space="preserve">Access fiscal year budget archives, </w:t>
      </w:r>
      <w:hyperlink r:id="rId449" w:history="1">
        <w:r w:rsidRPr="00A74012">
          <w:rPr>
            <w:rStyle w:val="Hyperlink"/>
          </w:rPr>
          <w:t>http://www.baltimorecountymd.gov/Agencies/auditor/budgetanalysis.html</w:t>
        </w:r>
      </w:hyperlink>
    </w:p>
    <w:p w:rsidR="007D00CA" w:rsidRPr="00A74012" w:rsidRDefault="007D00CA" w:rsidP="004B14D4">
      <w:pPr>
        <w:pStyle w:val="ListParagraph"/>
        <w:numPr>
          <w:ilvl w:val="0"/>
          <w:numId w:val="5"/>
        </w:numPr>
        <w:spacing w:line="360" w:lineRule="auto"/>
        <w:ind w:hanging="720"/>
        <w:rPr>
          <w:color w:val="444444"/>
        </w:rPr>
      </w:pPr>
      <w:r w:rsidRPr="00A74012">
        <w:t xml:space="preserve">Access all Senior Center newsletters, </w:t>
      </w:r>
      <w:hyperlink r:id="rId450" w:history="1">
        <w:r w:rsidRPr="00A74012">
          <w:rPr>
            <w:rStyle w:val="Hyperlink"/>
          </w:rPr>
          <w:t>http://www.baltimorecountymd.gov/Agencies/aging/centers/newsletters.html</w:t>
        </w:r>
      </w:hyperlink>
      <w:r w:rsidRPr="00A74012">
        <w:rPr>
          <w:color w:val="444444"/>
        </w:rPr>
        <w:t xml:space="preserve"> </w:t>
      </w:r>
    </w:p>
    <w:p w:rsidR="007D00CA" w:rsidRPr="00A74012" w:rsidRDefault="007D00CA" w:rsidP="004B14D4">
      <w:pPr>
        <w:pStyle w:val="ListParagraph"/>
        <w:numPr>
          <w:ilvl w:val="0"/>
          <w:numId w:val="5"/>
        </w:numPr>
        <w:spacing w:line="360" w:lineRule="auto"/>
        <w:ind w:hanging="720"/>
        <w:rPr>
          <w:color w:val="444444"/>
        </w:rPr>
      </w:pPr>
      <w:r w:rsidRPr="00A74012">
        <w:t xml:space="preserve">Access the Department of Aging Directory of Consumer Resources, </w:t>
      </w:r>
      <w:hyperlink r:id="rId451" w:history="1">
        <w:r w:rsidRPr="00A74012">
          <w:rPr>
            <w:rStyle w:val="Hyperlink"/>
          </w:rPr>
          <w:t>http://www.baltimorecountymd.gov/Agencies/aging/helpfulnumbers/consumer.html</w:t>
        </w:r>
      </w:hyperlink>
    </w:p>
    <w:p w:rsidR="007D00CA" w:rsidRPr="00A74012" w:rsidRDefault="007D00CA" w:rsidP="004B14D4">
      <w:pPr>
        <w:pStyle w:val="ListParagraph"/>
        <w:numPr>
          <w:ilvl w:val="0"/>
          <w:numId w:val="5"/>
        </w:numPr>
        <w:spacing w:line="360" w:lineRule="auto"/>
        <w:ind w:hanging="720"/>
        <w:rPr>
          <w:rStyle w:val="Hyperlink"/>
          <w:color w:val="444444"/>
        </w:rPr>
      </w:pPr>
      <w:r w:rsidRPr="00A74012">
        <w:t xml:space="preserve">Access a schedule of meals sponsored by Baltimore County Department of Aging and Senior Center Councils, </w:t>
      </w:r>
      <w:hyperlink r:id="rId452" w:history="1">
        <w:r w:rsidRPr="00A74012">
          <w:rPr>
            <w:rStyle w:val="Hyperlink"/>
          </w:rPr>
          <w:t>http://www.baltimorecountymd.gov/Agencies/aging/helpfulnumbers/mealprograms.html</w:t>
        </w:r>
      </w:hyperlink>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 xml:space="preserve">Access the Walk a Million Miles Log Sheet, </w:t>
      </w:r>
      <w:hyperlink r:id="rId453" w:history="1">
        <w:r w:rsidRPr="00A74012">
          <w:rPr>
            <w:rStyle w:val="Hyperlink"/>
          </w:rPr>
          <w:t>http://resources.baltimorecountymd.gov/Documents/Aging/walkmdlogsheet.pdf</w:t>
        </w:r>
      </w:hyperlink>
      <w:r w:rsidRPr="00A74012">
        <w:rPr>
          <w:rStyle w:val="header2"/>
          <w:color w:val="444444"/>
        </w:rPr>
        <w:t xml:space="preserve"> </w:t>
      </w:r>
    </w:p>
    <w:p w:rsidR="007D00CA" w:rsidRPr="00A74012" w:rsidRDefault="007D00CA" w:rsidP="007D00CA">
      <w:pPr>
        <w:pStyle w:val="Heading2"/>
        <w:spacing w:before="0" w:after="0" w:line="360" w:lineRule="auto"/>
        <w:rPr>
          <w:szCs w:val="22"/>
        </w:rPr>
      </w:pPr>
      <w:r w:rsidRPr="00A74012">
        <w:rPr>
          <w:szCs w:val="22"/>
        </w:rPr>
        <w:t>Other</w:t>
      </w:r>
    </w:p>
    <w:p w:rsidR="007D00CA" w:rsidRPr="00A74012" w:rsidRDefault="007D00CA" w:rsidP="004B14D4">
      <w:pPr>
        <w:pStyle w:val="ListParagraph"/>
        <w:numPr>
          <w:ilvl w:val="0"/>
          <w:numId w:val="5"/>
        </w:numPr>
        <w:spacing w:line="360" w:lineRule="auto"/>
        <w:ind w:hanging="720"/>
        <w:rPr>
          <w:rStyle w:val="header2"/>
          <w:color w:val="444444"/>
        </w:rPr>
      </w:pPr>
      <w:r w:rsidRPr="00A74012">
        <w:rPr>
          <w:rStyle w:val="header2"/>
        </w:rPr>
        <w:t>Reschedule your jury date of service</w:t>
      </w:r>
      <w:r w:rsidRPr="00A74012">
        <w:rPr>
          <w:rStyle w:val="header2"/>
          <w:color w:val="444444"/>
        </w:rPr>
        <w:t xml:space="preserve">, </w:t>
      </w:r>
      <w:hyperlink r:id="rId454" w:history="1">
        <w:r w:rsidRPr="00A74012">
          <w:rPr>
            <w:rStyle w:val="Hyperlink"/>
          </w:rPr>
          <w:t>https://jury.baltimorecountymd.gov/login</w:t>
        </w:r>
      </w:hyperlink>
    </w:p>
    <w:p w:rsidR="007D00CA" w:rsidRPr="00A74012" w:rsidRDefault="007D00CA" w:rsidP="004B14D4">
      <w:pPr>
        <w:pStyle w:val="ListParagraph"/>
        <w:numPr>
          <w:ilvl w:val="0"/>
          <w:numId w:val="5"/>
        </w:numPr>
        <w:spacing w:line="360" w:lineRule="auto"/>
        <w:ind w:hanging="720"/>
      </w:pPr>
      <w:r w:rsidRPr="00A74012">
        <w:t xml:space="preserve">Use the interactive polling place locator, </w:t>
      </w:r>
      <w:hyperlink r:id="rId455" w:history="1">
        <w:r w:rsidRPr="00A74012">
          <w:rPr>
            <w:rStyle w:val="Hyperlink"/>
          </w:rPr>
          <w:t>http://egov2.baltimorecountymd.gov/votingweb/address.aspx?pageid=1</w:t>
        </w:r>
      </w:hyperlink>
    </w:p>
    <w:p w:rsidR="007D00CA" w:rsidRPr="00A74012" w:rsidRDefault="007D00CA" w:rsidP="004B14D4">
      <w:pPr>
        <w:pStyle w:val="ListParagraph"/>
        <w:numPr>
          <w:ilvl w:val="0"/>
          <w:numId w:val="5"/>
        </w:numPr>
        <w:spacing w:line="360" w:lineRule="auto"/>
        <w:ind w:hanging="720"/>
      </w:pPr>
      <w:r w:rsidRPr="00A74012">
        <w:rPr>
          <w:shd w:val="clear" w:color="auto" w:fill="FFFFFF"/>
        </w:rPr>
        <w:t xml:space="preserve">View Fire Prevention Poster Contest winning entries, </w:t>
      </w:r>
      <w:hyperlink r:id="rId456" w:history="1">
        <w:r w:rsidRPr="00A74012">
          <w:rPr>
            <w:rStyle w:val="Hyperlink"/>
            <w:shd w:val="clear" w:color="auto" w:fill="FFFFFF"/>
          </w:rPr>
          <w:t>https://www.baltimorecountymd.gov/Agencies/fire/poster_contest/</w:t>
        </w:r>
      </w:hyperlink>
      <w:r w:rsidRPr="00A74012">
        <w:rPr>
          <w:color w:val="444444"/>
          <w:shd w:val="clear" w:color="auto" w:fill="FFFFFF"/>
        </w:rPr>
        <w:t xml:space="preserve"> </w:t>
      </w:r>
    </w:p>
    <w:p w:rsidR="007D00CA" w:rsidRPr="00952CC8" w:rsidRDefault="007D00CA" w:rsidP="007D00CA">
      <w:pPr>
        <w:spacing w:line="360" w:lineRule="auto"/>
        <w:ind w:hanging="720"/>
        <w:rPr>
          <w:sz w:val="24"/>
          <w:szCs w:val="24"/>
        </w:rPr>
      </w:pPr>
    </w:p>
    <w:p w:rsidR="00A74012" w:rsidRDefault="00A74012">
      <w:r>
        <w:br w:type="page"/>
      </w:r>
    </w:p>
    <w:p w:rsidR="00755ED9" w:rsidRDefault="00755ED9" w:rsidP="00755ED9">
      <w:pPr>
        <w:jc w:val="center"/>
      </w:pPr>
      <w:r>
        <w:t>Appendix B</w:t>
      </w:r>
    </w:p>
    <w:p w:rsidR="00755ED9" w:rsidRDefault="00755ED9" w:rsidP="00755ED9"/>
    <w:p w:rsidR="00755ED9" w:rsidRDefault="00755ED9" w:rsidP="00755ED9">
      <w:r>
        <w:t>Dear Ms. Bond:</w:t>
      </w:r>
    </w:p>
    <w:p w:rsidR="00755ED9" w:rsidRDefault="00755ED9" w:rsidP="00755ED9"/>
    <w:p w:rsidR="00755ED9" w:rsidRDefault="00755ED9" w:rsidP="00755ED9">
      <w:r>
        <w:t>My name is Annika Ariel, and I am a sophomore at Amherst College in Amherst, Massachusetts.  As a (blind student), I find that inaccessible websites limit opportunities available to those who are sighted.  However, when a website is accessible, I can use my skills and intelligence to the fullest. (As an English and Political Science double major, accessible materials are vital to my education.)</w:t>
      </w:r>
    </w:p>
    <w:p w:rsidR="00755ED9" w:rsidRDefault="00755ED9" w:rsidP="00755ED9"/>
    <w:p w:rsidR="00755ED9" w:rsidRDefault="00755ED9" w:rsidP="00755ED9">
      <w:r>
        <w:t>A positive example arose when I worked this summer as an intern for the Town of Amherst.  The website, which included information about the drought and limits on water usage, agendas for town meetings and a wide variety of forms, was fully accessible with a screen reader. (Because of the accessibility of the website, I was able to help develop various community profiles and projects for the Town. My work is used regularly by Town committees and organizations. Some of my projects are also resources for potential businesses and investors. Without the Town’s commitment to accessibility, it would have been far more difficult for me to do my job.)</w:t>
      </w:r>
    </w:p>
    <w:p w:rsidR="00755ED9" w:rsidRDefault="00755ED9" w:rsidP="00755ED9"/>
    <w:p w:rsidR="00755ED9" w:rsidRDefault="00755ED9" w:rsidP="00755ED9">
      <w:r>
        <w:t>What I have just described should not be unusual – though it is.  With a regulation that requires the websites of governmental entities to be accessible, we can exercise our full rights as citizens.  I urge you to adopt a regulation that will ensure our rights.</w:t>
      </w:r>
    </w:p>
    <w:p w:rsidR="00755ED9" w:rsidRDefault="00755ED9" w:rsidP="00755ED9"/>
    <w:p w:rsidR="00755ED9" w:rsidRDefault="00755ED9" w:rsidP="00755ED9">
      <w:r>
        <w:t>Sincerely,</w:t>
      </w:r>
    </w:p>
    <w:p w:rsidR="00755ED9" w:rsidRDefault="00755ED9" w:rsidP="00755ED9"/>
    <w:p w:rsidR="00755ED9" w:rsidRDefault="00755ED9" w:rsidP="00755ED9">
      <w:r>
        <w:t>Annika Ariel</w:t>
      </w:r>
    </w:p>
    <w:p w:rsidR="00755ED9" w:rsidRDefault="00755ED9" w:rsidP="00755ED9">
      <w:r>
        <w:t>Amherst, MA</w:t>
      </w:r>
      <w:r>
        <w:br w:type="page"/>
      </w:r>
    </w:p>
    <w:p w:rsidR="007D00CA" w:rsidRDefault="00631411" w:rsidP="004B14D4">
      <w:pPr>
        <w:jc w:val="center"/>
      </w:pPr>
      <w:r>
        <w:t>Appendix C</w:t>
      </w:r>
    </w:p>
    <w:p w:rsidR="00755ED9" w:rsidRDefault="00755ED9" w:rsidP="00755ED9"/>
    <w:p w:rsidR="00755ED9" w:rsidRDefault="00044E85" w:rsidP="00755ED9">
      <w:r>
        <w:t>The PowerPoint Presentation titled, “The Need for ADA Title II Regulations, Part II: Examples of Small Town Homepages” has been attached as a separate document named “Appendix C”</w:t>
      </w:r>
    </w:p>
    <w:p w:rsidR="00755ED9" w:rsidRDefault="00A74012" w:rsidP="00755ED9">
      <w:pPr>
        <w:jc w:val="both"/>
      </w:pPr>
      <w:r>
        <w:br w:type="page"/>
      </w:r>
    </w:p>
    <w:p w:rsidR="007D00CA" w:rsidRDefault="00755ED9" w:rsidP="004B14D4">
      <w:pPr>
        <w:jc w:val="center"/>
      </w:pPr>
      <w:r>
        <w:t>Appendix D</w:t>
      </w:r>
    </w:p>
    <w:p w:rsidR="003B571B" w:rsidRDefault="003B571B" w:rsidP="004B14D4">
      <w:pPr>
        <w:jc w:val="center"/>
      </w:pPr>
    </w:p>
    <w:p w:rsidR="003B571B" w:rsidRDefault="003B571B" w:rsidP="003B571B">
      <w:r>
        <w:t>Dear Ms. Bond:</w:t>
      </w:r>
    </w:p>
    <w:p w:rsidR="003B571B" w:rsidRDefault="003B571B" w:rsidP="003B571B"/>
    <w:p w:rsidR="003B571B" w:rsidRDefault="003B571B" w:rsidP="003B571B">
      <w:r>
        <w:t xml:space="preserve">My name is Michael Ausbun, and I was born on July 1, 1995.  I became blind at the age of six and began using screen readers in 2007 at the age of twelve and am now proficient in JAWS, NVDA and Chrome </w:t>
      </w:r>
      <w:proofErr w:type="spellStart"/>
      <w:r>
        <w:t>Vox</w:t>
      </w:r>
      <w:proofErr w:type="spellEnd"/>
      <w:r>
        <w:t>.  My experiences with gratuitously inaccessible websites also began at twelve and, as described below, has significantly interfered with my education, my social life and, most important, my participation in civic life.</w:t>
      </w:r>
    </w:p>
    <w:p w:rsidR="003B571B" w:rsidRDefault="003B571B" w:rsidP="003B571B"/>
    <w:p w:rsidR="003B571B" w:rsidRDefault="003B571B" w:rsidP="003B571B">
      <w:r>
        <w:t xml:space="preserve"> Initially, I used the Internet for social purposes (to make friends in chat rooms, for example) and to download books for school and for pleasure. However, when I tried to enter a chat forum for self-developed websites, one that connected with all the free websites, I encountered insuperable barriers.</w:t>
      </w:r>
    </w:p>
    <w:p w:rsidR="003B571B" w:rsidRDefault="003B571B" w:rsidP="003B571B"/>
    <w:p w:rsidR="003B571B" w:rsidRDefault="003B571B" w:rsidP="003B571B">
      <w:r>
        <w:t>I attended school in Washoe County in the state of Nevada; and like other students, I needed to use the Washoe County School District website, but it was not accessible from the time I was 12 through the time I graduated high school.</w:t>
      </w:r>
    </w:p>
    <w:p w:rsidR="003B571B" w:rsidRDefault="003B571B" w:rsidP="003B571B"/>
    <w:p w:rsidR="003B571B" w:rsidRDefault="003B571B" w:rsidP="003B571B">
      <w:r>
        <w:t>Thus, I  couldn’t (1) find out who was the disability coordinator for the district through the web; (2) contact the Career Learning Skills counselors as sighted students could; (3) communicate by email with teachers to get assignments; and (4) network with my peers as they all could and did while attending school in Washoe County.</w:t>
      </w:r>
    </w:p>
    <w:p w:rsidR="003B571B" w:rsidRDefault="003B571B" w:rsidP="003B571B"/>
    <w:p w:rsidR="003B571B" w:rsidRDefault="003B571B" w:rsidP="003B571B">
      <w:r>
        <w:t xml:space="preserve">Graduating from high school did not increase my access to public entity websites.  I was most uncomfortable when I had to ask my mother to help me apply to the University </w:t>
      </w:r>
      <w:proofErr w:type="gramStart"/>
      <w:r>
        <w:t>of</w:t>
      </w:r>
      <w:proofErr w:type="gramEnd"/>
      <w:r>
        <w:t xml:space="preserve"> Nevada Reno (UNR) because the online application was not accessible.  As a student at UNR, I became a member of the Electronic and Information Technology Committee at the Disability Center to help develop accessibility guidelines and procurement policies.</w:t>
      </w:r>
    </w:p>
    <w:p w:rsidR="003B571B" w:rsidRDefault="003B571B" w:rsidP="003B571B"/>
    <w:p w:rsidR="003B571B" w:rsidRDefault="003B571B" w:rsidP="003B571B">
      <w:r>
        <w:t>I looked at the websites for UNR, UNLV, the Desert Research Institute and Truckee Meadows Community College and all had significant accessibility barriers.  Skip navigation links didn’t work, there were unlabeled images, headings were inconsistent and hard to follow.</w:t>
      </w:r>
    </w:p>
    <w:p w:rsidR="003B571B" w:rsidRDefault="003B571B" w:rsidP="003B571B"/>
    <w:p w:rsidR="003B571B" w:rsidRDefault="003B571B" w:rsidP="003B571B">
      <w:r>
        <w:t>As a student at UNR, Blackboard’s inaccessibility meant that I could not get information posted by instructors, enter Blackboard’s chat rooms or get access to quizzes.  When Blackboard was accessible, it was difficult to use, so a 10 minute quiz took 30 minutes because the website was so difficult to navigate.</w:t>
      </w:r>
    </w:p>
    <w:p w:rsidR="003B571B" w:rsidRDefault="003B571B" w:rsidP="003B571B"/>
    <w:p w:rsidR="003B571B" w:rsidRDefault="003B571B" w:rsidP="003B571B">
      <w:r>
        <w:t xml:space="preserve">I wanted to see whether the Open Meetings Law was being violated by UNR, but the Nevada Revised statutes had accessibility barriers in page navigation. Thus, I discovered an additional public entity webpage that was inaccessible.  </w:t>
      </w:r>
    </w:p>
    <w:p w:rsidR="003B571B" w:rsidRDefault="003B571B" w:rsidP="003B571B"/>
    <w:p w:rsidR="003B571B" w:rsidRDefault="003B571B" w:rsidP="003B571B">
      <w:r>
        <w:t>As the director of legislative affairs for the Associated Students of UNR, I was looking for other associations with legislative agendas so that we could ally, but the inaccessibility of the school websites mentioned above hindered my ability to get involved in political matters and exercise my right to participate in government activities.  For that matter, I would like to update my voter registration, but cannot.</w:t>
      </w:r>
    </w:p>
    <w:p w:rsidR="003B571B" w:rsidRDefault="003B571B" w:rsidP="003B571B"/>
    <w:p w:rsidR="003B571B" w:rsidRDefault="003B571B" w:rsidP="003B571B">
      <w:r>
        <w:t>I am working on applications for graduate school at present but am finding it difficult due to the inaccessibility of the application process.  As you can see, internet access is not just a philosophical discussion for me.  It is directly related to my quality of life.</w:t>
      </w:r>
    </w:p>
    <w:p w:rsidR="003B571B" w:rsidRDefault="003B571B" w:rsidP="003B571B"/>
    <w:p w:rsidR="003B571B" w:rsidRDefault="003B571B" w:rsidP="003B571B">
      <w:r>
        <w:t>I am asking the Department of Justice to establish technical standards for public entity websites which are consistent with Web Content Accessibility Guidelines 2.0 AA.  It is hard to believe that the Department of Justice began working on this when I was fifteen, and we are still waiting for the regulations which are crucial to my educational goals, prospects for future employment, and community involvement.  Thank you for your consideration.</w:t>
      </w:r>
    </w:p>
    <w:p w:rsidR="003B571B" w:rsidRDefault="003B571B" w:rsidP="003B571B"/>
    <w:p w:rsidR="003B571B" w:rsidRDefault="003B571B" w:rsidP="003B571B">
      <w:r>
        <w:t>Sincerely,</w:t>
      </w:r>
    </w:p>
    <w:p w:rsidR="003B571B" w:rsidRDefault="003B571B" w:rsidP="003B571B"/>
    <w:p w:rsidR="003B571B" w:rsidRDefault="003B571B" w:rsidP="003B571B">
      <w:r>
        <w:t>Michael Ausbun</w:t>
      </w:r>
    </w:p>
    <w:p w:rsidR="003B571B" w:rsidRDefault="003B571B" w:rsidP="003B571B">
      <w:r>
        <w:t>Nevada</w:t>
      </w:r>
    </w:p>
    <w:sectPr w:rsidR="003B571B" w:rsidSect="00310773">
      <w:type w:val="continuous"/>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6E" w:rsidRDefault="004D616E">
      <w:pPr>
        <w:spacing w:line="240" w:lineRule="auto"/>
      </w:pPr>
      <w:r>
        <w:separator/>
      </w:r>
    </w:p>
  </w:endnote>
  <w:endnote w:type="continuationSeparator" w:id="0">
    <w:p w:rsidR="004D616E" w:rsidRDefault="004D6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6E" w:rsidRDefault="004D616E">
      <w:pPr>
        <w:spacing w:line="240" w:lineRule="auto"/>
      </w:pPr>
      <w:r>
        <w:separator/>
      </w:r>
    </w:p>
  </w:footnote>
  <w:footnote w:type="continuationSeparator" w:id="0">
    <w:p w:rsidR="004D616E" w:rsidRDefault="004D616E">
      <w:pPr>
        <w:spacing w:line="240" w:lineRule="auto"/>
      </w:pPr>
      <w:r>
        <w:continuationSeparator/>
      </w:r>
    </w:p>
  </w:footnote>
  <w:footnote w:id="1">
    <w:p w:rsidR="004B14D4" w:rsidRPr="006B1CCB" w:rsidRDefault="004B14D4" w:rsidP="00E94FE6">
      <w:pPr>
        <w:pStyle w:val="FootnoteText"/>
        <w:rPr>
          <w:sz w:val="20"/>
        </w:rPr>
      </w:pPr>
      <w:r w:rsidRPr="006B1CCB">
        <w:rPr>
          <w:rStyle w:val="FootnoteReference"/>
          <w:sz w:val="20"/>
        </w:rPr>
        <w:footnoteRef/>
      </w:r>
      <w:r w:rsidRPr="006B1CCB">
        <w:rPr>
          <w:sz w:val="20"/>
        </w:rPr>
        <w:t xml:space="preserve"> Data Explorer, http://www.itu.int/ITU-D/ict/statistics/explorer/index.html (select “Percentage of individuals using the Internet” under “ICT Statistics Database”; then activate “Clear selections” button under “Compare by Country”; then select “United States”).</w:t>
      </w:r>
    </w:p>
  </w:footnote>
  <w:footnote w:id="2">
    <w:p w:rsidR="004B14D4" w:rsidRPr="006B1CCB" w:rsidRDefault="004B14D4" w:rsidP="009A15D1">
      <w:pPr>
        <w:pStyle w:val="FootnoteText"/>
        <w:rPr>
          <w:sz w:val="20"/>
        </w:rPr>
      </w:pPr>
      <w:r w:rsidRPr="006B1CCB">
        <w:rPr>
          <w:rStyle w:val="FootnoteReference"/>
          <w:sz w:val="20"/>
        </w:rPr>
        <w:footnoteRef/>
      </w:r>
      <w:r w:rsidRPr="006B1CCB">
        <w:rPr>
          <w:sz w:val="20"/>
        </w:rPr>
        <w:t xml:space="preserve"> Pew Research Center, The Web at 25 in the U.S., at 4-5 (Feb. 27, 2014), </w:t>
      </w:r>
      <w:r w:rsidRPr="006B1CCB">
        <w:rPr>
          <w:i/>
          <w:sz w:val="20"/>
        </w:rPr>
        <w:t>available at</w:t>
      </w:r>
      <w:r w:rsidRPr="006B1CCB">
        <w:rPr>
          <w:sz w:val="20"/>
        </w:rPr>
        <w:t>: http://www.pewinternet.org/2014/02/27/the-web-at-25-in-the-u-s/.</w:t>
      </w:r>
    </w:p>
  </w:footnote>
  <w:footnote w:id="3">
    <w:p w:rsidR="004B14D4" w:rsidRPr="006B1CCB" w:rsidRDefault="004B14D4" w:rsidP="00681F49">
      <w:pPr>
        <w:pStyle w:val="FootnoteText"/>
        <w:rPr>
          <w:sz w:val="20"/>
        </w:rPr>
      </w:pPr>
      <w:r w:rsidRPr="006B1CCB">
        <w:rPr>
          <w:rStyle w:val="FootnoteReference"/>
          <w:sz w:val="20"/>
        </w:rPr>
        <w:footnoteRef/>
      </w:r>
      <w:r w:rsidRPr="006B1CCB">
        <w:rPr>
          <w:sz w:val="20"/>
        </w:rPr>
        <w:t xml:space="preserve"> U.S. Census Bureau, Projections of the Size and Composition of the U.S. Population: 2014 to 2060, at 2 (stating that the U.S. population in 2014 was 318.7 million people), https://www.census.gov/content/dam/Census/library/publications/2015/demo/p25-1143.pdf.</w:t>
      </w:r>
    </w:p>
  </w:footnote>
  <w:footnote w:id="4">
    <w:p w:rsidR="004B14D4" w:rsidRPr="006B1CCB" w:rsidRDefault="004B14D4">
      <w:pPr>
        <w:pStyle w:val="FootnoteText"/>
        <w:rPr>
          <w:sz w:val="20"/>
        </w:rPr>
      </w:pPr>
      <w:r w:rsidRPr="006B1CCB">
        <w:rPr>
          <w:rStyle w:val="FootnoteReference"/>
          <w:sz w:val="20"/>
        </w:rPr>
        <w:footnoteRef/>
      </w:r>
      <w:r w:rsidRPr="006B1CCB">
        <w:rPr>
          <w:sz w:val="20"/>
        </w:rPr>
        <w:t xml:space="preserve"> Pew Research Center, Americans’ Views on Open Government Data at 14 (Apr. 21, 2015) (calculating that between 32 and 34% of Americans were accessing state and local government information and transactions online), </w:t>
      </w:r>
      <w:r w:rsidRPr="006B1CCB">
        <w:rPr>
          <w:i/>
          <w:sz w:val="20"/>
        </w:rPr>
        <w:t>available at</w:t>
      </w:r>
      <w:r w:rsidRPr="006B1CCB">
        <w:rPr>
          <w:sz w:val="20"/>
        </w:rPr>
        <w:t>: http://www.pewinternet.org/files/2014/10/PI_OpenData_072815.pdf.</w:t>
      </w:r>
    </w:p>
  </w:footnote>
  <w:footnote w:id="5">
    <w:p w:rsidR="004B14D4" w:rsidRPr="006B1CCB" w:rsidRDefault="004B14D4">
      <w:pPr>
        <w:pStyle w:val="FootnoteText"/>
        <w:rPr>
          <w:sz w:val="20"/>
        </w:rPr>
      </w:pPr>
      <w:r w:rsidRPr="006B1CCB">
        <w:rPr>
          <w:rStyle w:val="FootnoteReference"/>
          <w:sz w:val="20"/>
        </w:rPr>
        <w:footnoteRef/>
      </w:r>
      <w:r w:rsidRPr="006B1CCB">
        <w:rPr>
          <w:sz w:val="20"/>
        </w:rPr>
        <w:t xml:space="preserve"> Press Release, U.S. Census Bureau, Nearly 1 in 5 People Have a Disability in the U.S., Census Bureau Reports (July 25, 2012) (noting that 18.7% of the U.S. population has a disability), https://www.census.gov/newsroom/releases/archives/miscellaneous/cb12-134.html.</w:t>
      </w:r>
    </w:p>
  </w:footnote>
  <w:footnote w:id="6">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Appendix A.</w:t>
      </w:r>
      <w:proofErr w:type="gramEnd"/>
    </w:p>
  </w:footnote>
  <w:footnote w:id="7">
    <w:p w:rsidR="004B14D4" w:rsidRPr="006B1CCB" w:rsidRDefault="004B14D4" w:rsidP="00F73C82">
      <w:pPr>
        <w:pStyle w:val="FootnoteText"/>
        <w:rPr>
          <w:sz w:val="20"/>
        </w:rPr>
      </w:pPr>
      <w:r w:rsidRPr="006B1CCB">
        <w:rPr>
          <w:rStyle w:val="FootnoteReference"/>
          <w:sz w:val="20"/>
        </w:rPr>
        <w:footnoteRef/>
      </w:r>
      <w:r w:rsidRPr="006B1CCB">
        <w:rPr>
          <w:sz w:val="20"/>
        </w:rPr>
        <w:t xml:space="preserve"> This is evidenced, in part, by the Department’s statement in the 2010 that “[a]</w:t>
      </w:r>
      <w:proofErr w:type="spellStart"/>
      <w:r w:rsidRPr="006B1CCB">
        <w:rPr>
          <w:sz w:val="20"/>
        </w:rPr>
        <w:t>lthough</w:t>
      </w:r>
      <w:proofErr w:type="spellEnd"/>
      <w:r w:rsidRPr="006B1CCB">
        <w:rPr>
          <w:sz w:val="20"/>
        </w:rPr>
        <w:t xml:space="preserve"> the language of the ADA does not explicitly mention the internet, the Department has taken the position that title II covers internet web site access.”   Nondiscrimination on the Basis of</w:t>
      </w:r>
    </w:p>
    <w:p w:rsidR="004B14D4" w:rsidRPr="006B1CCB" w:rsidRDefault="004B14D4" w:rsidP="00F73C82">
      <w:pPr>
        <w:pStyle w:val="FootnoteText"/>
        <w:rPr>
          <w:sz w:val="20"/>
        </w:rPr>
      </w:pPr>
      <w:proofErr w:type="gramStart"/>
      <w:r w:rsidRPr="006B1CCB">
        <w:rPr>
          <w:sz w:val="20"/>
        </w:rPr>
        <w:t>Disability in State and Local Government Services, 75 Fed.</w:t>
      </w:r>
      <w:proofErr w:type="gramEnd"/>
      <w:r w:rsidRPr="006B1CCB">
        <w:rPr>
          <w:sz w:val="20"/>
        </w:rPr>
        <w:t xml:space="preserve"> </w:t>
      </w:r>
      <w:proofErr w:type="gramStart"/>
      <w:r w:rsidRPr="006B1CCB">
        <w:rPr>
          <w:sz w:val="20"/>
        </w:rPr>
        <w:t>Reg. 56164, 56236 (Sept. 15, 2010) (codified at 28 C.F.R. pts. 35 and 36)</w:t>
      </w:r>
      <w:r>
        <w:rPr>
          <w:sz w:val="20"/>
        </w:rPr>
        <w:t>.</w:t>
      </w:r>
      <w:proofErr w:type="gramEnd"/>
      <w:r>
        <w:rPr>
          <w:sz w:val="20"/>
        </w:rPr>
        <w:t xml:space="preserve"> </w:t>
      </w:r>
      <w:r w:rsidRPr="006B1CCB">
        <w:rPr>
          <w:sz w:val="20"/>
        </w:rPr>
        <w:t>The text and the spirit of the ADA make it a truism that the services, programs, and activities offered via the internet by Title II entities must be made accessible.</w:t>
      </w:r>
    </w:p>
  </w:footnote>
  <w:footnote w:id="8">
    <w:p w:rsidR="004B14D4" w:rsidRPr="006B1CCB" w:rsidRDefault="004B14D4" w:rsidP="00F4389B">
      <w:pPr>
        <w:pStyle w:val="FootnoteText"/>
        <w:rPr>
          <w:sz w:val="20"/>
        </w:rPr>
      </w:pPr>
      <w:r w:rsidRPr="006B1CCB">
        <w:rPr>
          <w:rStyle w:val="FootnoteReference"/>
          <w:sz w:val="20"/>
        </w:rPr>
        <w:footnoteRef/>
      </w:r>
      <w:r w:rsidRPr="006B1CCB">
        <w:rPr>
          <w:sz w:val="20"/>
        </w:rPr>
        <w:t xml:space="preserve"> EPUB 3.1, http://www.idpf.org/epub/31/spec/epub-spec-20160906.html.</w:t>
      </w:r>
    </w:p>
  </w:footnote>
  <w:footnote w:id="9">
    <w:p w:rsidR="004B14D4" w:rsidRPr="006B1CCB" w:rsidRDefault="004B14D4" w:rsidP="00AE74D7">
      <w:pPr>
        <w:pStyle w:val="FootnoteText"/>
        <w:rPr>
          <w:sz w:val="20"/>
        </w:rPr>
      </w:pPr>
      <w:r w:rsidRPr="006B1CCB">
        <w:rPr>
          <w:rStyle w:val="FootnoteReference"/>
          <w:sz w:val="20"/>
        </w:rPr>
        <w:footnoteRef/>
      </w:r>
      <w:r w:rsidRPr="006B1CCB">
        <w:rPr>
          <w:sz w:val="20"/>
        </w:rPr>
        <w:t xml:space="preserve"> </w:t>
      </w:r>
      <w:proofErr w:type="gramStart"/>
      <w:r w:rsidRPr="006B1CCB">
        <w:rPr>
          <w:sz w:val="20"/>
        </w:rPr>
        <w:t>EPUB Accessibility 1.0, Conformance and Discovery Requirements for EPUB Publications, http://www.idpf.org/epub/a11y/accessibility.html.</w:t>
      </w:r>
      <w:proofErr w:type="gramEnd"/>
    </w:p>
  </w:footnote>
  <w:footnote w:id="10">
    <w:p w:rsidR="004B14D4" w:rsidRPr="006B1CCB" w:rsidRDefault="004B14D4" w:rsidP="00827DF2">
      <w:pPr>
        <w:pStyle w:val="FootnoteText"/>
        <w:rPr>
          <w:sz w:val="20"/>
        </w:rPr>
      </w:pPr>
      <w:r w:rsidRPr="006B1CCB">
        <w:rPr>
          <w:rStyle w:val="FootnoteReference"/>
          <w:sz w:val="20"/>
        </w:rPr>
        <w:footnoteRef/>
      </w:r>
      <w:r w:rsidRPr="006B1CCB">
        <w:rPr>
          <w:sz w:val="20"/>
        </w:rPr>
        <w:t xml:space="preserve"> </w:t>
      </w:r>
      <w:proofErr w:type="gramStart"/>
      <w:r w:rsidRPr="006B1CCB">
        <w:rPr>
          <w:sz w:val="20"/>
        </w:rPr>
        <w:t>Nondiscrimination on the Basis of Disability; Accessibility of Web Information and Services of State and Local Government Entities, 81 Fed.</w:t>
      </w:r>
      <w:proofErr w:type="gramEnd"/>
      <w:r w:rsidRPr="006B1CCB">
        <w:rPr>
          <w:sz w:val="20"/>
        </w:rPr>
        <w:t xml:space="preserve"> Reg. 28658, 28665 (May 9, 2016).</w:t>
      </w:r>
    </w:p>
  </w:footnote>
  <w:footnote w:id="11">
    <w:p w:rsidR="004B14D4" w:rsidRPr="006B1CCB" w:rsidRDefault="004B14D4">
      <w:pPr>
        <w:pStyle w:val="FootnoteText"/>
        <w:rPr>
          <w:sz w:val="20"/>
        </w:rPr>
      </w:pPr>
      <w:r w:rsidRPr="006B1CCB">
        <w:rPr>
          <w:rStyle w:val="FootnoteReference"/>
          <w:sz w:val="20"/>
        </w:rPr>
        <w:footnoteRef/>
      </w:r>
      <w:r w:rsidRPr="006B1CCB">
        <w:rPr>
          <w:sz w:val="20"/>
        </w:rPr>
        <w:t xml:space="preserve"> “Covered entities under the ADA are required to provide effective communication, regardless of whether they generally communicate through print media, audio media, or computerized media such as the Internet. Covered entities that use the Internet for communications regarding their programs, goods, or services must be prepared to offer those communications through accessible means as well.”  </w:t>
      </w:r>
      <w:proofErr w:type="gramStart"/>
      <w:r w:rsidRPr="006B1CCB">
        <w:rPr>
          <w:sz w:val="20"/>
        </w:rPr>
        <w:t>Letter from Deval L. Patrick, Assistant Attorney General, to Senator Tom Harkin (Sept. 9, 1996)</w:t>
      </w:r>
      <w:r w:rsidRPr="006B1CCB">
        <w:rPr>
          <w:sz w:val="20"/>
        </w:rPr>
        <w:fldChar w:fldCharType="begin"/>
      </w:r>
      <w:r w:rsidRPr="006B1CCB">
        <w:rPr>
          <w:sz w:val="20"/>
        </w:rPr>
        <w:instrText xml:space="preserve"> TA \l "Letter from Deval L. Patrick, Assistant Attorney General, to Senator Tom Harkin (Sept. 9, 1996)" \s "Letter from Deval L. Patrick, Assistant Attorney General, to Senator Tom Harkin (Sept. 9, 1996)" \c 3 </w:instrText>
      </w:r>
      <w:r w:rsidRPr="006B1CCB">
        <w:rPr>
          <w:sz w:val="20"/>
        </w:rPr>
        <w:fldChar w:fldCharType="end"/>
      </w:r>
      <w:r w:rsidRPr="006B1CCB">
        <w:rPr>
          <w:sz w:val="20"/>
        </w:rPr>
        <w:t xml:space="preserve">, </w:t>
      </w:r>
      <w:r w:rsidRPr="006B1CCB">
        <w:rPr>
          <w:i/>
          <w:iCs/>
          <w:sz w:val="20"/>
        </w:rPr>
        <w:t>available at</w:t>
      </w:r>
      <w:r w:rsidRPr="006B1CCB">
        <w:rPr>
          <w:sz w:val="20"/>
        </w:rPr>
        <w:t xml:space="preserve"> http://www.justice.gov/crt/foia/readingroom/frequent_requests/ada_tal/tal712.txt.</w:t>
      </w:r>
      <w:proofErr w:type="gramEnd"/>
    </w:p>
  </w:footnote>
  <w:footnote w:id="12">
    <w:p w:rsidR="004B14D4" w:rsidRPr="006B1CCB" w:rsidRDefault="004B14D4" w:rsidP="009312F2">
      <w:pPr>
        <w:pStyle w:val="FootnoteText"/>
        <w:rPr>
          <w:sz w:val="20"/>
        </w:rPr>
      </w:pPr>
      <w:r w:rsidRPr="006B1CCB">
        <w:rPr>
          <w:rStyle w:val="FootnoteReference"/>
          <w:sz w:val="20"/>
        </w:rPr>
        <w:footnoteRef/>
      </w:r>
      <w:r w:rsidRPr="006B1CCB">
        <w:rPr>
          <w:sz w:val="20"/>
        </w:rPr>
        <w:t xml:space="preserve"> </w:t>
      </w:r>
      <w:proofErr w:type="gramStart"/>
      <w:r w:rsidRPr="006B1CCB">
        <w:rPr>
          <w:sz w:val="20"/>
        </w:rPr>
        <w:t>Nondiscrimination on the Basis of Disability; Accessibility of Web Information and Services of State and Local Government Entities and Public Accommodations, 75 Fed.</w:t>
      </w:r>
      <w:proofErr w:type="gramEnd"/>
      <w:r w:rsidRPr="006B1CCB">
        <w:rPr>
          <w:sz w:val="20"/>
        </w:rPr>
        <w:t xml:space="preserve"> Reg. 43460 (July 26, 2010).</w:t>
      </w:r>
    </w:p>
  </w:footnote>
  <w:footnote w:id="13">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xml:space="preserve">, </w:t>
      </w:r>
      <w:proofErr w:type="spellStart"/>
      <w:r w:rsidRPr="006B1CCB">
        <w:rPr>
          <w:sz w:val="20"/>
        </w:rPr>
        <w:t>Seyfarth</w:t>
      </w:r>
      <w:proofErr w:type="spellEnd"/>
      <w:r w:rsidRPr="006B1CCB">
        <w:rPr>
          <w:sz w:val="20"/>
        </w:rPr>
        <w:t xml:space="preserve"> Shaw, LLP, Justice Department Pushes Back Date For Proposed Website Accessibility Rules – Yet Again, http://www.adatitleiii.com/2013/07/justice-department-pushes-back-date-for-proposed-website-accessibility-rules-yet-again/ (“[W]e believe businesses are better off taking a proactive approach to accessibility. . . . It is critical for businesses to get their website teams familiar with this issue now so that they can seize on those opportunities.”); Duane Morris, LLP, ADA Website Cases Filed in Federal Court in Pittsburgh, with More Likely to Follow, http://www.duanemorris.com/alerts/ada_ website_cases_filed_federal_court_pittsburgh_more_likely_to_follow_0815.html (“At this point, businesses that wish to protect themselves from complicated and costly litigation should consider taking the necessary steps to ensure they have an accessible website.”).</w:t>
      </w:r>
    </w:p>
  </w:footnote>
  <w:footnote w:id="14">
    <w:p w:rsidR="004B14D4" w:rsidRPr="006B1CCB" w:rsidRDefault="004B14D4" w:rsidP="00C30DAA">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Settlement Between Penn State University and National Federation of the Blind</w:t>
      </w:r>
      <w:proofErr w:type="gramStart"/>
      <w:r w:rsidRPr="006B1CCB">
        <w:rPr>
          <w:sz w:val="20"/>
        </w:rPr>
        <w:t>,  http</w:t>
      </w:r>
      <w:proofErr w:type="gramEnd"/>
      <w:r w:rsidRPr="006B1CCB">
        <w:rPr>
          <w:sz w:val="20"/>
        </w:rPr>
        <w:t xml:space="preserve">://accessibility.psu.edu/nfbpsusettlement/; Consent Decree in </w:t>
      </w:r>
      <w:proofErr w:type="spellStart"/>
      <w:r w:rsidRPr="006B1CCB">
        <w:rPr>
          <w:i/>
          <w:sz w:val="20"/>
        </w:rPr>
        <w:t>Lanzilotti</w:t>
      </w:r>
      <w:proofErr w:type="spellEnd"/>
      <w:r w:rsidRPr="006B1CCB">
        <w:rPr>
          <w:i/>
          <w:sz w:val="20"/>
        </w:rPr>
        <w:t xml:space="preserve"> v. Atl. Cape </w:t>
      </w:r>
      <w:proofErr w:type="spellStart"/>
      <w:r w:rsidRPr="006B1CCB">
        <w:rPr>
          <w:i/>
          <w:sz w:val="20"/>
        </w:rPr>
        <w:t>Cmty</w:t>
      </w:r>
      <w:proofErr w:type="spellEnd"/>
      <w:r w:rsidRPr="006B1CCB">
        <w:rPr>
          <w:i/>
          <w:sz w:val="20"/>
        </w:rPr>
        <w:t>. Coll.</w:t>
      </w:r>
      <w:r w:rsidRPr="006B1CCB">
        <w:rPr>
          <w:sz w:val="20"/>
        </w:rPr>
        <w:t xml:space="preserve">, http://www.atlantic.edu/documents/NFB_Lanzailotti-%20Executed_FiledConsentDecree(100810556_1)-4.pdf; Consent Decree in </w:t>
      </w:r>
      <w:r w:rsidRPr="006B1CCB">
        <w:rPr>
          <w:i/>
          <w:sz w:val="20"/>
        </w:rPr>
        <w:t xml:space="preserve">Nat’l </w:t>
      </w:r>
      <w:proofErr w:type="spellStart"/>
      <w:r w:rsidRPr="006B1CCB">
        <w:rPr>
          <w:i/>
          <w:sz w:val="20"/>
        </w:rPr>
        <w:t>Fed’n</w:t>
      </w:r>
      <w:proofErr w:type="spellEnd"/>
      <w:r w:rsidRPr="006B1CCB">
        <w:rPr>
          <w:i/>
          <w:sz w:val="20"/>
        </w:rPr>
        <w:t xml:space="preserve"> of the Blind v. HRB Digital, LLC</w:t>
      </w:r>
      <w:r w:rsidRPr="006B1CCB">
        <w:rPr>
          <w:sz w:val="20"/>
        </w:rPr>
        <w:t xml:space="preserve">, https://www.ada.gov/hrb-cd.htm;  </w:t>
      </w:r>
      <w:proofErr w:type="spellStart"/>
      <w:r w:rsidRPr="006B1CCB">
        <w:rPr>
          <w:sz w:val="20"/>
        </w:rPr>
        <w:t>E*Trade</w:t>
      </w:r>
      <w:proofErr w:type="spellEnd"/>
      <w:r w:rsidRPr="006B1CCB">
        <w:rPr>
          <w:sz w:val="20"/>
        </w:rPr>
        <w:t xml:space="preserve"> Digital Accessibility Settlement Agreement, http://www.lflegal.com/2016/06/etrade-agreement/; Houston Transit Agency Digital Access Settlement Agreement, http://www.lflegal.com/2016/03/houston-agreement/; Settlement Agreement Between the United States of America and Champaign County, Illinois, https://www.ada.gov/champaign_pca/champaign_sa.html; Settlement Agreement Between the United States of America and Chaves County, New Mexico, https://www.ada.gov/chaves_county_pca/chaves_sa.html.</w:t>
      </w:r>
    </w:p>
  </w:footnote>
  <w:footnote w:id="15">
    <w:p w:rsidR="004B14D4" w:rsidRPr="006B1CCB" w:rsidRDefault="004B14D4" w:rsidP="00D55C91">
      <w:pPr>
        <w:spacing w:line="240" w:lineRule="auto"/>
        <w:rPr>
          <w:rStyle w:val="FootnoteTextChar"/>
          <w:sz w:val="20"/>
        </w:rPr>
      </w:pPr>
      <w:r w:rsidRPr="006B1CCB">
        <w:rPr>
          <w:rStyle w:val="FootnoteReference"/>
          <w:sz w:val="20"/>
          <w:szCs w:val="20"/>
        </w:rPr>
        <w:footnoteRef/>
      </w:r>
      <w:r w:rsidRPr="006B1CCB">
        <w:rPr>
          <w:sz w:val="20"/>
          <w:szCs w:val="20"/>
        </w:rPr>
        <w:t xml:space="preserve"> </w:t>
      </w:r>
      <w:proofErr w:type="gramStart"/>
      <w:r w:rsidRPr="006B1CCB">
        <w:rPr>
          <w:rStyle w:val="FootnoteTextChar"/>
          <w:sz w:val="20"/>
        </w:rPr>
        <w:t>New York State Office of the Chief Information Officer, Validation Tool Improves Web Accessibility for NYS Citizens at 2, http://www.nascio.org/portals/0/awards/nominations2008/2008/2008NY5-ValidationToolNYSnomination.pdf.</w:t>
      </w:r>
      <w:proofErr w:type="gramEnd"/>
      <w:r w:rsidRPr="006B1CCB">
        <w:rPr>
          <w:rStyle w:val="FootnoteTextChar"/>
          <w:sz w:val="20"/>
        </w:rPr>
        <w:t xml:space="preserve"> </w:t>
      </w:r>
    </w:p>
  </w:footnote>
  <w:footnote w:id="16">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North Dakota Info.</w:t>
      </w:r>
      <w:proofErr w:type="gramEnd"/>
      <w:r w:rsidRPr="006B1CCB">
        <w:rPr>
          <w:sz w:val="20"/>
        </w:rPr>
        <w:t xml:space="preserve"> </w:t>
      </w:r>
      <w:proofErr w:type="gramStart"/>
      <w:r w:rsidRPr="006B1CCB">
        <w:rPr>
          <w:sz w:val="20"/>
        </w:rPr>
        <w:t>Tech. Dep’t., North Dakota Web Accessibility at 2, http://www.nascio.org/portals/0/awards/nominations2003/2003/2003NorthDakota1.pdf.</w:t>
      </w:r>
      <w:proofErr w:type="gramEnd"/>
    </w:p>
  </w:footnote>
  <w:footnote w:id="1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Web Accessibility, https://www.charlescountymd.gov/content/web-accessibility.</w:t>
      </w:r>
      <w:proofErr w:type="gramEnd"/>
    </w:p>
  </w:footnote>
  <w:footnote w:id="18">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Web Accessibility, http://sfgov.org/web-accessibility</w:t>
      </w:r>
      <w:r>
        <w:rPr>
          <w:sz w:val="20"/>
        </w:rPr>
        <w:t>.</w:t>
      </w:r>
      <w:proofErr w:type="gramEnd"/>
      <w:r>
        <w:rPr>
          <w:sz w:val="20"/>
        </w:rPr>
        <w:t xml:space="preserve"> </w:t>
      </w:r>
    </w:p>
  </w:footnote>
  <w:footnote w:id="19">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xml:space="preserve"> Sonoma County, CA, Web Standards and Guidelines, http://webstandards.sonoma-county.org/; Sacramento, CA, County Web Accessibility Policy, http://www.technology.saccounty.net/Pages/CountyWebAccessibilityPolicy.aspx; Napa County, CA, Web Accessibility, http://www.countyofnapa.org/WebAccessibility/; Erie County, Ohio, Web Accessibility, http://www.eriecounty.oh.gov/website-information/web-accessibility/; Westchester County, NY, Westchester County Clerk Web Accessibility Policy, https://wro.westchesterclerk.com/policies/pv_accessibility.html; Mercer County, NJ, Web Accessibility Policy Statement, http://nj.gov/counties/mercer/home/accessibility.html.</w:t>
      </w:r>
    </w:p>
  </w:footnote>
  <w:footnote w:id="20">
    <w:p w:rsidR="004B14D4" w:rsidRPr="006B1CCB" w:rsidRDefault="004B14D4" w:rsidP="004B7CF2">
      <w:pPr>
        <w:pStyle w:val="FootnoteText"/>
        <w:rPr>
          <w:sz w:val="20"/>
        </w:rPr>
      </w:pPr>
      <w:r w:rsidRPr="006B1CCB">
        <w:rPr>
          <w:rStyle w:val="FootnoteReference"/>
          <w:sz w:val="20"/>
        </w:rPr>
        <w:footnoteRef/>
      </w:r>
      <w:r w:rsidRPr="006B1CCB">
        <w:rPr>
          <w:sz w:val="20"/>
        </w:rPr>
        <w:t xml:space="preserve"> City of San Luis Obispo, Website Accessibility, http://www.slocity.org/services/website-acceessibility; City of Quincy, MA, Web Accessibility Policies, http://www.quincyma.gov/ada_statement.cfm; City of Bellevue ADA Self-Evaluation and Transition Plan at 30, http://www.ci.bellevue.wa.us/pdf/Parks/bellevue_ADA_plan_self-eval_transition_plan_draft_2016.pdf; New York City Council, Int. No. 683-B, http://legistar.council.nyc.gov/LegislationDetail.aspx?ID=2230878&amp;GUID=615EF0F8-14DE-46A0-B288-5A22C0DA2B64.</w:t>
      </w:r>
    </w:p>
  </w:footnote>
  <w:footnote w:id="21">
    <w:p w:rsidR="004B14D4" w:rsidRPr="006B1CCB" w:rsidRDefault="004B14D4">
      <w:pPr>
        <w:pStyle w:val="FootnoteText"/>
        <w:rPr>
          <w:sz w:val="20"/>
        </w:rPr>
      </w:pPr>
      <w:r w:rsidRPr="006B1CCB">
        <w:rPr>
          <w:rStyle w:val="FootnoteReference"/>
          <w:sz w:val="20"/>
        </w:rPr>
        <w:footnoteRef/>
      </w:r>
      <w:r w:rsidRPr="006B1CCB">
        <w:rPr>
          <w:sz w:val="20"/>
        </w:rPr>
        <w:t xml:space="preserve"> Norman E. Youngblood &amp; Susan A. Youngblood, </w:t>
      </w:r>
      <w:r w:rsidRPr="006B1CCB">
        <w:rPr>
          <w:i/>
          <w:sz w:val="20"/>
        </w:rPr>
        <w:t>User Experience and Accessibility: An Analysis of County Web Portals</w:t>
      </w:r>
      <w:r w:rsidRPr="006B1CCB">
        <w:rPr>
          <w:sz w:val="20"/>
        </w:rPr>
        <w:t xml:space="preserve">, 9 J. Usability Studies 25, 26 (2013) (internal citations omitted), </w:t>
      </w:r>
      <w:r w:rsidRPr="006B1CCB">
        <w:rPr>
          <w:i/>
          <w:sz w:val="20"/>
        </w:rPr>
        <w:t>available at</w:t>
      </w:r>
      <w:r w:rsidRPr="006B1CCB">
        <w:rPr>
          <w:sz w:val="20"/>
        </w:rPr>
        <w:t>: http://uxpajournal.org/user-experience-and-accessibility-an-analysis-of-county-web-portals/.</w:t>
      </w:r>
    </w:p>
  </w:footnote>
  <w:footnote w:id="22">
    <w:p w:rsidR="004B14D4" w:rsidRPr="006B1CCB" w:rsidRDefault="004B14D4" w:rsidP="00AD38FF">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w:t>
      </w:r>
      <w:r w:rsidRPr="004B14D4">
        <w:rPr>
          <w:sz w:val="20"/>
        </w:rPr>
        <w:t>note 1</w:t>
      </w:r>
      <w:r w:rsidRPr="006B1CCB">
        <w:rPr>
          <w:sz w:val="20"/>
        </w:rPr>
        <w:t>5 at 2.</w:t>
      </w:r>
    </w:p>
  </w:footnote>
  <w:footnote w:id="23">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i/>
          <w:sz w:val="20"/>
        </w:rPr>
        <w:t xml:space="preserve">See </w:t>
      </w:r>
      <w:r w:rsidRPr="006B1CCB">
        <w:rPr>
          <w:sz w:val="20"/>
        </w:rPr>
        <w:t>School District Websites, https://ed.sc.gov/newsroom/school-district-memoranda-archive/school-district-website-requirements-2016/school-district-website-requirements-2016-enclosure/ (requiring compliance with Section 504 for all K-12 schools and district entities).</w:t>
      </w:r>
      <w:proofErr w:type="gramEnd"/>
    </w:p>
  </w:footnote>
  <w:footnote w:id="24">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Website Accessibility Statement, http://www.fmschools.org/district.cfm?subpage=39954; Our District, http://www.fmschools.org/district.cfm (noting that it serves “more than 4,600 students”).</w:t>
      </w:r>
      <w:proofErr w:type="gramEnd"/>
    </w:p>
  </w:footnote>
  <w:footnote w:id="25">
    <w:p w:rsidR="004B14D4" w:rsidRPr="006B1CCB" w:rsidRDefault="004B14D4">
      <w:pPr>
        <w:pStyle w:val="FootnoteText"/>
        <w:rPr>
          <w:sz w:val="20"/>
        </w:rPr>
      </w:pPr>
      <w:r w:rsidRPr="006B1CCB">
        <w:rPr>
          <w:rStyle w:val="FootnoteReference"/>
          <w:sz w:val="20"/>
        </w:rPr>
        <w:footnoteRef/>
      </w:r>
      <w:r w:rsidRPr="006B1CCB">
        <w:rPr>
          <w:sz w:val="20"/>
        </w:rPr>
        <w:t xml:space="preserve"> Web Accessibility Policy, http://www.watervlietcityschools.org/district/Policies/web_accessibility.cfm; </w:t>
      </w:r>
      <w:r w:rsidRPr="006B1CCB">
        <w:rPr>
          <w:i/>
          <w:sz w:val="20"/>
        </w:rPr>
        <w:t xml:space="preserve">see also </w:t>
      </w:r>
      <w:r w:rsidRPr="006B1CCB">
        <w:rPr>
          <w:sz w:val="20"/>
        </w:rPr>
        <w:t xml:space="preserve">Kristen V. Brown, </w:t>
      </w:r>
      <w:proofErr w:type="spellStart"/>
      <w:r w:rsidRPr="006B1CCB">
        <w:rPr>
          <w:i/>
          <w:sz w:val="20"/>
        </w:rPr>
        <w:t>Watervliet</w:t>
      </w:r>
      <w:proofErr w:type="spellEnd"/>
      <w:r w:rsidRPr="006B1CCB">
        <w:rPr>
          <w:i/>
          <w:sz w:val="20"/>
        </w:rPr>
        <w:t xml:space="preserve"> the State’s Most Financially Stressed District</w:t>
      </w:r>
      <w:r w:rsidRPr="006B1CCB">
        <w:rPr>
          <w:sz w:val="20"/>
        </w:rPr>
        <w:t>, Times Union, http://blog.timesunion.com/schools/watervliet-the-states-most-financially-stressed-district/2351/.</w:t>
      </w:r>
    </w:p>
  </w:footnote>
  <w:footnote w:id="26">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E.g., </w:t>
      </w:r>
      <w:r w:rsidRPr="006B1CCB">
        <w:rPr>
          <w:sz w:val="20"/>
        </w:rPr>
        <w:t>Greenfield, MA, Web Accessibility Statement, http://www.gpsk12.org/web-accessibility-statement; Greenfield Public Schools, http://www.gpsk12.org/ (noting that the district serves “over 1700 students”); Lago Vista, TX, Web Accessibility Policy, http://www.lagovistaisd.net/default.aspx?name=web_assessibility; District Information, http://www.lagovistaisd.net/default.aspx?name=comm.aboutLVISD (noting that the district’s student enrollment is 1,436)</w:t>
      </w:r>
      <w:r>
        <w:rPr>
          <w:sz w:val="20"/>
        </w:rPr>
        <w:t xml:space="preserve">. </w:t>
      </w:r>
    </w:p>
  </w:footnote>
  <w:footnote w:id="2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Web Accessibility Guidelines, https://www.tccd.edu/about/communications-and-publications/web-style-guide/web-accessibility-guidelines/.</w:t>
      </w:r>
      <w:proofErr w:type="gramEnd"/>
    </w:p>
  </w:footnote>
  <w:footnote w:id="28">
    <w:p w:rsidR="004B14D4" w:rsidRPr="006B1CCB" w:rsidRDefault="004B14D4" w:rsidP="00AA3B9E">
      <w:pPr>
        <w:pStyle w:val="FootnoteText"/>
        <w:rPr>
          <w:sz w:val="20"/>
        </w:rPr>
      </w:pPr>
      <w:r w:rsidRPr="006B1CCB">
        <w:rPr>
          <w:rStyle w:val="FootnoteReference"/>
          <w:sz w:val="20"/>
        </w:rPr>
        <w:footnoteRef/>
      </w:r>
      <w:r w:rsidRPr="006B1CCB">
        <w:rPr>
          <w:sz w:val="20"/>
        </w:rPr>
        <w:t xml:space="preserve"> Web Accessibility, https://www.tbr.edu/web/web-accessibility; </w:t>
      </w:r>
      <w:r w:rsidRPr="006B1CCB">
        <w:rPr>
          <w:i/>
          <w:sz w:val="20"/>
        </w:rPr>
        <w:t xml:space="preserve">see also </w:t>
      </w:r>
      <w:r w:rsidRPr="006B1CCB">
        <w:rPr>
          <w:sz w:val="20"/>
        </w:rPr>
        <w:t>Our Institutions, https://www.tbr.edu/institutions/our-institutions.</w:t>
      </w:r>
    </w:p>
  </w:footnote>
  <w:footnote w:id="29">
    <w:p w:rsidR="004B14D4" w:rsidRPr="006B1CCB" w:rsidRDefault="004B14D4" w:rsidP="00663B6A">
      <w:pPr>
        <w:pStyle w:val="FootnoteText"/>
        <w:rPr>
          <w:sz w:val="20"/>
        </w:rPr>
      </w:pPr>
      <w:r w:rsidRPr="006B1CCB">
        <w:rPr>
          <w:rStyle w:val="FootnoteReference"/>
          <w:sz w:val="20"/>
        </w:rPr>
        <w:footnoteRef/>
      </w:r>
      <w:r w:rsidRPr="006B1CCB">
        <w:rPr>
          <w:sz w:val="20"/>
        </w:rPr>
        <w:t xml:space="preserve"> Accessibility in IT Procurement, http://www.nascio.org/PDAA; </w:t>
      </w:r>
      <w:proofErr w:type="spellStart"/>
      <w:r w:rsidRPr="006B1CCB">
        <w:rPr>
          <w:sz w:val="20"/>
        </w:rPr>
        <w:t>Rutrell</w:t>
      </w:r>
      <w:proofErr w:type="spellEnd"/>
      <w:r w:rsidRPr="006B1CCB">
        <w:rPr>
          <w:sz w:val="20"/>
        </w:rPr>
        <w:t xml:space="preserve"> </w:t>
      </w:r>
      <w:proofErr w:type="spellStart"/>
      <w:r w:rsidRPr="006B1CCB">
        <w:rPr>
          <w:sz w:val="20"/>
        </w:rPr>
        <w:t>Yasin</w:t>
      </w:r>
      <w:proofErr w:type="spellEnd"/>
      <w:r w:rsidRPr="006B1CCB">
        <w:rPr>
          <w:sz w:val="20"/>
        </w:rPr>
        <w:t xml:space="preserve">, </w:t>
      </w:r>
      <w:r w:rsidRPr="006B1CCB">
        <w:rPr>
          <w:i/>
          <w:sz w:val="20"/>
        </w:rPr>
        <w:t>State CIOs Push Accessibility and User Experience Standards</w:t>
      </w:r>
      <w:r w:rsidRPr="006B1CCB">
        <w:rPr>
          <w:sz w:val="20"/>
        </w:rPr>
        <w:t xml:space="preserve">, </w:t>
      </w:r>
      <w:proofErr w:type="spellStart"/>
      <w:r w:rsidRPr="006B1CCB">
        <w:rPr>
          <w:sz w:val="20"/>
        </w:rPr>
        <w:t>GovtechWorks</w:t>
      </w:r>
      <w:proofErr w:type="spellEnd"/>
      <w:r w:rsidRPr="006B1CCB">
        <w:rPr>
          <w:sz w:val="20"/>
        </w:rPr>
        <w:t>, https://www.govtechworks.com/state-cios-push-accessibility-and-user-experience-with-new-standards/#gs.YRvBo5I.</w:t>
      </w:r>
    </w:p>
  </w:footnote>
  <w:footnote w:id="30">
    <w:p w:rsidR="004B14D4" w:rsidRPr="006B1CCB" w:rsidRDefault="004B14D4">
      <w:pPr>
        <w:pStyle w:val="FootnoteText"/>
        <w:rPr>
          <w:sz w:val="20"/>
        </w:rPr>
      </w:pPr>
      <w:r w:rsidRPr="006B1CCB">
        <w:rPr>
          <w:rStyle w:val="FootnoteReference"/>
          <w:sz w:val="20"/>
        </w:rPr>
        <w:footnoteRef/>
      </w:r>
      <w:r w:rsidRPr="006B1CCB">
        <w:rPr>
          <w:sz w:val="20"/>
        </w:rPr>
        <w:t xml:space="preserve"> https://nfb.org/blog/atblog/creating-nonvisually-accessible-documents.</w:t>
      </w:r>
    </w:p>
  </w:footnote>
  <w:footnote w:id="31">
    <w:p w:rsidR="004B14D4" w:rsidRPr="006B1CCB" w:rsidRDefault="004B14D4">
      <w:pPr>
        <w:pStyle w:val="FootnoteText"/>
        <w:rPr>
          <w:sz w:val="20"/>
        </w:rPr>
      </w:pPr>
      <w:r w:rsidRPr="006B1CCB">
        <w:rPr>
          <w:rStyle w:val="FootnoteReference"/>
          <w:sz w:val="20"/>
        </w:rPr>
        <w:footnoteRef/>
      </w:r>
      <w:r w:rsidRPr="006B1CCB">
        <w:rPr>
          <w:sz w:val="20"/>
        </w:rPr>
        <w:t xml:space="preserve"> http://teachaccess.org/.</w:t>
      </w:r>
    </w:p>
  </w:footnote>
  <w:footnote w:id="32">
    <w:p w:rsidR="004B14D4" w:rsidRPr="006B1CCB" w:rsidRDefault="004B14D4">
      <w:pPr>
        <w:pStyle w:val="FootnoteText"/>
        <w:rPr>
          <w:sz w:val="20"/>
        </w:rPr>
      </w:pPr>
      <w:r w:rsidRPr="006B1CCB">
        <w:rPr>
          <w:rStyle w:val="FootnoteReference"/>
          <w:sz w:val="20"/>
        </w:rPr>
        <w:footnoteRef/>
      </w:r>
      <w:r w:rsidRPr="006B1CCB">
        <w:rPr>
          <w:sz w:val="20"/>
        </w:rPr>
        <w:t xml:space="preserve"> 28 C.F.R. § 35.150; </w:t>
      </w:r>
      <w:r w:rsidRPr="006B1CCB">
        <w:rPr>
          <w:i/>
          <w:sz w:val="20"/>
        </w:rPr>
        <w:t xml:space="preserve">see also </w:t>
      </w:r>
      <w:r w:rsidRPr="006B1CCB">
        <w:rPr>
          <w:sz w:val="20"/>
        </w:rPr>
        <w:t>28 C.F.R. § 36.104 (defining “undue burden” regarding Title III entities).</w:t>
      </w:r>
    </w:p>
  </w:footnote>
  <w:footnote w:id="33">
    <w:p w:rsidR="004B14D4" w:rsidRPr="006B1CCB" w:rsidRDefault="004B14D4" w:rsidP="00D413CF">
      <w:pPr>
        <w:pStyle w:val="FootnoteText"/>
        <w:rPr>
          <w:sz w:val="20"/>
        </w:rPr>
      </w:pPr>
      <w:r w:rsidRPr="006B1CCB">
        <w:rPr>
          <w:rStyle w:val="FootnoteReference"/>
          <w:sz w:val="20"/>
        </w:rPr>
        <w:footnoteRef/>
      </w:r>
      <w:r w:rsidRPr="006B1CCB">
        <w:rPr>
          <w:sz w:val="20"/>
        </w:rPr>
        <w:t xml:space="preserve"> </w:t>
      </w:r>
      <w:proofErr w:type="gramStart"/>
      <w:r w:rsidRPr="006B1CCB">
        <w:rPr>
          <w:sz w:val="20"/>
        </w:rPr>
        <w:t>U.S. Small Bus.</w:t>
      </w:r>
      <w:proofErr w:type="gramEnd"/>
      <w:r w:rsidRPr="006B1CCB">
        <w:rPr>
          <w:sz w:val="20"/>
        </w:rPr>
        <w:t xml:space="preserve"> Admin., The RFA in a Nutshell: A Condensed Guide to the Regulatory Flexibility Act at 4 (“</w:t>
      </w:r>
      <w:r w:rsidRPr="006B1CCB">
        <w:rPr>
          <w:sz w:val="20"/>
          <w:u w:val="single"/>
        </w:rPr>
        <w:t>The RFA does not</w:t>
      </w:r>
      <w:r w:rsidRPr="006B1CCB">
        <w:rPr>
          <w:sz w:val="20"/>
        </w:rPr>
        <w:t xml:space="preserve"> seek preferential treatment for small entities, require agencies to adopt regulations that impose the least burden on small entities, or </w:t>
      </w:r>
      <w:r w:rsidRPr="006B1CCB">
        <w:rPr>
          <w:sz w:val="20"/>
          <w:u w:val="single"/>
        </w:rPr>
        <w:t>mandate exemptions for small entities</w:t>
      </w:r>
      <w:r w:rsidRPr="006B1CCB">
        <w:rPr>
          <w:sz w:val="20"/>
        </w:rPr>
        <w:t>.”) (</w:t>
      </w:r>
      <w:proofErr w:type="gramStart"/>
      <w:r w:rsidRPr="006B1CCB">
        <w:rPr>
          <w:sz w:val="20"/>
        </w:rPr>
        <w:t>emphasis</w:t>
      </w:r>
      <w:proofErr w:type="gramEnd"/>
      <w:r w:rsidRPr="006B1CCB">
        <w:rPr>
          <w:sz w:val="20"/>
        </w:rPr>
        <w:t xml:space="preserve"> added); 2 U.S.C. § 1535(b)(2) (stating that the objective of finding the least burdensome alternative does not apply when otherwise prohibited by law).</w:t>
      </w:r>
    </w:p>
  </w:footnote>
  <w:footnote w:id="34">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42 U.S.C. § 12131(1).</w:t>
      </w:r>
      <w:proofErr w:type="gramEnd"/>
    </w:p>
  </w:footnote>
  <w:footnote w:id="35">
    <w:p w:rsidR="004B14D4" w:rsidRPr="006B1CCB" w:rsidRDefault="004B14D4" w:rsidP="00F005C3">
      <w:pPr>
        <w:pStyle w:val="FootnoteText"/>
        <w:rPr>
          <w:sz w:val="20"/>
        </w:rPr>
      </w:pPr>
      <w:r w:rsidRPr="006B1CCB">
        <w:rPr>
          <w:rStyle w:val="FootnoteReference"/>
          <w:sz w:val="20"/>
        </w:rPr>
        <w:footnoteRef/>
      </w:r>
      <w:r w:rsidRPr="006B1CCB">
        <w:rPr>
          <w:sz w:val="20"/>
        </w:rPr>
        <w:t xml:space="preserve"> </w:t>
      </w:r>
      <w:proofErr w:type="gramStart"/>
      <w:r w:rsidRPr="006B1CCB">
        <w:rPr>
          <w:sz w:val="20"/>
        </w:rPr>
        <w:t>5 U.S.C. § 601(5).</w:t>
      </w:r>
      <w:proofErr w:type="gramEnd"/>
    </w:p>
  </w:footnote>
  <w:footnote w:id="36">
    <w:p w:rsidR="004B14D4" w:rsidRPr="006B1CCB" w:rsidRDefault="004B14D4" w:rsidP="00AF73CB">
      <w:pPr>
        <w:pStyle w:val="FootnoteText"/>
        <w:rPr>
          <w:sz w:val="20"/>
        </w:rPr>
      </w:pPr>
      <w:r w:rsidRPr="006B1CCB">
        <w:rPr>
          <w:rStyle w:val="FootnoteReference"/>
          <w:sz w:val="20"/>
        </w:rPr>
        <w:footnoteRef/>
      </w:r>
      <w:r w:rsidRPr="006B1CCB">
        <w:rPr>
          <w:sz w:val="20"/>
        </w:rPr>
        <w:t xml:space="preserve"> Md. Code. </w:t>
      </w:r>
      <w:proofErr w:type="gramStart"/>
      <w:r w:rsidRPr="006B1CCB">
        <w:rPr>
          <w:sz w:val="20"/>
        </w:rPr>
        <w:t xml:space="preserve">Ann., Education § 3-104; </w:t>
      </w:r>
      <w:r w:rsidRPr="006B1CCB">
        <w:rPr>
          <w:i/>
          <w:sz w:val="20"/>
        </w:rPr>
        <w:t xml:space="preserve">James v. Frederick </w:t>
      </w:r>
      <w:proofErr w:type="spellStart"/>
      <w:r w:rsidRPr="006B1CCB">
        <w:rPr>
          <w:i/>
          <w:sz w:val="20"/>
        </w:rPr>
        <w:t>Cty</w:t>
      </w:r>
      <w:proofErr w:type="spellEnd"/>
      <w:r w:rsidRPr="006B1CCB">
        <w:rPr>
          <w:i/>
          <w:sz w:val="20"/>
        </w:rPr>
        <w:t>.</w:t>
      </w:r>
      <w:proofErr w:type="gramEnd"/>
      <w:r w:rsidRPr="006B1CCB">
        <w:rPr>
          <w:i/>
          <w:sz w:val="20"/>
        </w:rPr>
        <w:t xml:space="preserve"> </w:t>
      </w:r>
      <w:proofErr w:type="gramStart"/>
      <w:r w:rsidRPr="006B1CCB">
        <w:rPr>
          <w:i/>
          <w:sz w:val="20"/>
        </w:rPr>
        <w:t>Pub.</w:t>
      </w:r>
      <w:proofErr w:type="gramEnd"/>
      <w:r w:rsidRPr="006B1CCB">
        <w:rPr>
          <w:i/>
          <w:sz w:val="20"/>
        </w:rPr>
        <w:t xml:space="preserve"> </w:t>
      </w:r>
      <w:proofErr w:type="gramStart"/>
      <w:r w:rsidRPr="006B1CCB">
        <w:rPr>
          <w:i/>
          <w:sz w:val="20"/>
        </w:rPr>
        <w:t>Sch.</w:t>
      </w:r>
      <w:r w:rsidRPr="006B1CCB">
        <w:rPr>
          <w:sz w:val="20"/>
        </w:rPr>
        <w:t>, 441 F. Supp. 2d 755, 760 (D. Md. 2006).</w:t>
      </w:r>
      <w:proofErr w:type="gramEnd"/>
    </w:p>
  </w:footnote>
  <w:footnote w:id="37">
    <w:p w:rsidR="004B14D4" w:rsidRPr="006B1CCB" w:rsidRDefault="004B14D4">
      <w:pPr>
        <w:pStyle w:val="FootnoteText"/>
        <w:rPr>
          <w:sz w:val="20"/>
        </w:rPr>
      </w:pPr>
      <w:r w:rsidRPr="006B1CCB">
        <w:rPr>
          <w:rStyle w:val="FootnoteReference"/>
          <w:sz w:val="20"/>
        </w:rPr>
        <w:footnoteRef/>
      </w:r>
      <w:r w:rsidRPr="006B1CCB">
        <w:rPr>
          <w:sz w:val="20"/>
        </w:rPr>
        <w:t xml:space="preserve"> Md. Code. Ann., Education §§ 5-104, 5-202.</w:t>
      </w:r>
    </w:p>
  </w:footnote>
  <w:footnote w:id="38">
    <w:p w:rsidR="004B14D4" w:rsidRPr="006B1CCB" w:rsidRDefault="004B14D4">
      <w:pPr>
        <w:pStyle w:val="FootnoteText"/>
        <w:rPr>
          <w:sz w:val="20"/>
        </w:rPr>
      </w:pPr>
      <w:r w:rsidRPr="006B1CCB">
        <w:rPr>
          <w:rStyle w:val="FootnoteReference"/>
          <w:sz w:val="20"/>
        </w:rPr>
        <w:footnoteRef/>
      </w:r>
      <w:r w:rsidRPr="006B1CCB">
        <w:rPr>
          <w:sz w:val="20"/>
        </w:rPr>
        <w:t xml:space="preserve"> U.S. Census Bureau, 2010 Census Urban and Rural Classification and Urban Area Criteria, http://www.census.gov/geo/reference/ua/urban-rural-2010.html (select expansion tab for “Urban, Urbanized Area, Urban Cluster, and Rural Population, 2010 and 2000: United States”).</w:t>
      </w:r>
    </w:p>
  </w:footnote>
  <w:footnote w:id="39">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w:t>
      </w:r>
      <w:r w:rsidRPr="006B1CCB">
        <w:rPr>
          <w:sz w:val="20"/>
        </w:rPr>
        <w:t xml:space="preserve"> Population Reference Bureau, Aging U.S. Baby Boomers Face More Disability, http://www.prb.org/Publications/Articles/2013/us-baby-boomers.aspx.</w:t>
      </w:r>
    </w:p>
  </w:footnote>
  <w:footnote w:id="40">
    <w:p w:rsidR="004B14D4" w:rsidRPr="006B1CCB" w:rsidRDefault="004B14D4">
      <w:pPr>
        <w:pStyle w:val="FootnoteText"/>
        <w:rPr>
          <w:sz w:val="20"/>
        </w:rPr>
      </w:pPr>
      <w:r w:rsidRPr="006B1CCB">
        <w:rPr>
          <w:rStyle w:val="FootnoteReference"/>
          <w:sz w:val="20"/>
        </w:rPr>
        <w:footnoteRef/>
      </w:r>
      <w:r w:rsidRPr="006B1CCB">
        <w:rPr>
          <w:sz w:val="20"/>
        </w:rPr>
        <w:t xml:space="preserve"> U.S. Census Bureau, Americans </w:t>
      </w:r>
      <w:proofErr w:type="gramStart"/>
      <w:r w:rsidRPr="006B1CCB">
        <w:rPr>
          <w:sz w:val="20"/>
        </w:rPr>
        <w:t>With</w:t>
      </w:r>
      <w:proofErr w:type="gramEnd"/>
      <w:r w:rsidRPr="006B1CCB">
        <w:rPr>
          <w:sz w:val="20"/>
        </w:rPr>
        <w:t xml:space="preserve"> Disabilities: 2010, Household Economic Studies, http://www.census.gov/prod/2012pubs/p70-131.pdf.</w:t>
      </w:r>
    </w:p>
  </w:footnote>
  <w:footnote w:id="41">
    <w:p w:rsidR="004B14D4" w:rsidRPr="006B1CCB" w:rsidRDefault="004B14D4">
      <w:pPr>
        <w:pStyle w:val="FootnoteText"/>
        <w:rPr>
          <w:sz w:val="20"/>
        </w:rPr>
      </w:pPr>
      <w:r w:rsidRPr="006B1CCB">
        <w:rPr>
          <w:rStyle w:val="FootnoteReference"/>
          <w:sz w:val="20"/>
        </w:rPr>
        <w:footnoteRef/>
      </w:r>
      <w:r w:rsidRPr="006B1CCB">
        <w:rPr>
          <w:sz w:val="20"/>
        </w:rPr>
        <w:t xml:space="preserve"> Pam </w:t>
      </w:r>
      <w:proofErr w:type="spellStart"/>
      <w:r w:rsidRPr="006B1CCB">
        <w:rPr>
          <w:sz w:val="20"/>
        </w:rPr>
        <w:t>Fessler</w:t>
      </w:r>
      <w:proofErr w:type="spellEnd"/>
      <w:r w:rsidRPr="006B1CCB">
        <w:rPr>
          <w:sz w:val="20"/>
        </w:rPr>
        <w:t xml:space="preserve">, </w:t>
      </w:r>
      <w:r w:rsidRPr="006B1CCB">
        <w:rPr>
          <w:i/>
          <w:sz w:val="20"/>
        </w:rPr>
        <w:t>Why Disability And Poverty Still Go Hand In Hand 25 Years After Landmark Law</w:t>
      </w:r>
      <w:r w:rsidRPr="006B1CCB">
        <w:rPr>
          <w:sz w:val="20"/>
        </w:rPr>
        <w:t>, All Things Considered, NPR News, http://www.npr.org/sections/health-shots/2015/07/23/424990474/why-disability-and-poverty-still-go-hand-in-hand-25-years-after-landmark-law.</w:t>
      </w:r>
    </w:p>
  </w:footnote>
  <w:footnote w:id="42">
    <w:p w:rsidR="00755ED9" w:rsidRDefault="00755ED9">
      <w:pPr>
        <w:pStyle w:val="FootnoteText"/>
      </w:pPr>
      <w:r>
        <w:rPr>
          <w:rStyle w:val="FootnoteReference"/>
        </w:rPr>
        <w:footnoteRef/>
      </w:r>
      <w:r>
        <w:t xml:space="preserve"> </w:t>
      </w:r>
      <w:r w:rsidRPr="00755ED9">
        <w:rPr>
          <w:sz w:val="20"/>
        </w:rPr>
        <w:t>M</w:t>
      </w:r>
      <w:r>
        <w:rPr>
          <w:sz w:val="20"/>
        </w:rPr>
        <w:t>s</w:t>
      </w:r>
      <w:r w:rsidRPr="00755ED9">
        <w:rPr>
          <w:sz w:val="20"/>
        </w:rPr>
        <w:t>. A</w:t>
      </w:r>
      <w:r>
        <w:rPr>
          <w:sz w:val="20"/>
        </w:rPr>
        <w:t>riel</w:t>
      </w:r>
      <w:r w:rsidRPr="00755ED9">
        <w:rPr>
          <w:sz w:val="20"/>
        </w:rPr>
        <w:t xml:space="preserve">’s comments on this rulemaking, already submitted under separate cover, are attached here as Appendix </w:t>
      </w:r>
      <w:r>
        <w:rPr>
          <w:sz w:val="20"/>
        </w:rPr>
        <w:t>B</w:t>
      </w:r>
      <w:r w:rsidRPr="00755ED9">
        <w:rPr>
          <w:sz w:val="20"/>
        </w:rPr>
        <w:t xml:space="preserve"> for convenience</w:t>
      </w:r>
      <w:r>
        <w:rPr>
          <w:sz w:val="20"/>
        </w:rPr>
        <w:t>.</w:t>
      </w:r>
    </w:p>
  </w:footnote>
  <w:footnote w:id="43">
    <w:p w:rsidR="004B14D4" w:rsidRPr="006B1CCB" w:rsidRDefault="004B14D4">
      <w:pPr>
        <w:pStyle w:val="FootnoteText"/>
        <w:rPr>
          <w:sz w:val="20"/>
        </w:rPr>
      </w:pPr>
      <w:r w:rsidRPr="006B1CCB">
        <w:rPr>
          <w:rStyle w:val="FootnoteReference"/>
          <w:sz w:val="20"/>
        </w:rPr>
        <w:footnoteRef/>
      </w:r>
      <w:r w:rsidRPr="006B1CCB">
        <w:rPr>
          <w:sz w:val="20"/>
        </w:rPr>
        <w:t xml:space="preserve"> The Need for ADA Title II Regulations, Part II: Examples of Small Town Ho</w:t>
      </w:r>
      <w:r w:rsidR="00631411">
        <w:rPr>
          <w:sz w:val="20"/>
        </w:rPr>
        <w:t>mepages, attached as Appendix C</w:t>
      </w:r>
      <w:r w:rsidRPr="006B1CCB">
        <w:rPr>
          <w:sz w:val="20"/>
        </w:rPr>
        <w:t>.</w:t>
      </w:r>
    </w:p>
  </w:footnote>
  <w:footnote w:id="44">
    <w:p w:rsidR="004B14D4" w:rsidRPr="006B1CCB" w:rsidRDefault="004B14D4" w:rsidP="00EC216E">
      <w:pPr>
        <w:pStyle w:val="FootnoteText"/>
        <w:rPr>
          <w:sz w:val="20"/>
        </w:rPr>
      </w:pPr>
      <w:r w:rsidRPr="006B1CCB">
        <w:rPr>
          <w:rStyle w:val="FootnoteReference"/>
          <w:sz w:val="20"/>
        </w:rPr>
        <w:footnoteRef/>
      </w:r>
      <w:r w:rsidRPr="006B1CCB">
        <w:rPr>
          <w:sz w:val="20"/>
        </w:rPr>
        <w:t xml:space="preserve"> </w:t>
      </w:r>
      <w:r w:rsidRPr="006B1CCB">
        <w:rPr>
          <w:i/>
          <w:sz w:val="20"/>
        </w:rPr>
        <w:t>See, e.g.</w:t>
      </w:r>
      <w:r w:rsidRPr="006B1CCB">
        <w:rPr>
          <w:sz w:val="20"/>
        </w:rPr>
        <w:t>, Youngblood,</w:t>
      </w:r>
      <w:r w:rsidRPr="006B1CCB">
        <w:rPr>
          <w:i/>
          <w:sz w:val="20"/>
        </w:rPr>
        <w:t xml:space="preserve"> supra </w:t>
      </w:r>
      <w:r w:rsidRPr="004B14D4">
        <w:rPr>
          <w:sz w:val="20"/>
        </w:rPr>
        <w:t>note 21</w:t>
      </w:r>
      <w:r w:rsidRPr="006B1CCB">
        <w:rPr>
          <w:sz w:val="20"/>
        </w:rPr>
        <w:t xml:space="preserve"> at 36-37 (“Counties with lower per capita income were a more likely to pass a WAVE screening; the correlation is statistically significant and moderate, rather than strong. In other words, a scatterplot of the data produces points that group around a line, but not tightly. The correlation might be related to whether counties have the resources to build complex sites, but more research is warranted to explain the finding.”).</w:t>
      </w:r>
    </w:p>
  </w:footnote>
  <w:footnote w:id="45">
    <w:p w:rsidR="004B14D4" w:rsidRPr="006B1CCB" w:rsidRDefault="004B14D4">
      <w:pPr>
        <w:pStyle w:val="FootnoteText"/>
        <w:rPr>
          <w:sz w:val="20"/>
        </w:rPr>
      </w:pPr>
      <w:r w:rsidRPr="006B1CCB">
        <w:rPr>
          <w:rStyle w:val="FootnoteReference"/>
          <w:sz w:val="20"/>
        </w:rPr>
        <w:footnoteRef/>
      </w:r>
      <w:r w:rsidRPr="006B1CCB">
        <w:rPr>
          <w:sz w:val="20"/>
        </w:rPr>
        <w:t xml:space="preserve"> U.S. Census Bureau, 2010 Census Interactive Population Search, http://www.census.gov/2010census/popmap/ipmtext.php?fl=24:2463300 (stating that Potomac, MD’s population is 44,965); U.S. Census Bureau, 2010 Census Interactive Population Search, http://www.census.gov/2010census/popmap/ipmtext.php?fl=24:2463300:2806220 (stating that Biloxi, MS’s population is 44,054).</w:t>
      </w:r>
    </w:p>
  </w:footnote>
  <w:footnote w:id="46">
    <w:p w:rsidR="004B14D4" w:rsidRPr="006B1CCB" w:rsidRDefault="004B14D4">
      <w:pPr>
        <w:pStyle w:val="FootnoteText"/>
        <w:rPr>
          <w:sz w:val="20"/>
        </w:rPr>
      </w:pPr>
      <w:r w:rsidRPr="006B1CCB">
        <w:rPr>
          <w:rStyle w:val="FootnoteReference"/>
          <w:sz w:val="20"/>
        </w:rPr>
        <w:footnoteRef/>
      </w:r>
      <w:r w:rsidRPr="006B1CCB">
        <w:rPr>
          <w:sz w:val="20"/>
        </w:rPr>
        <w:t xml:space="preserve"> </w:t>
      </w:r>
      <w:hyperlink w:history="1"/>
      <w:r w:rsidRPr="006B1CCB">
        <w:rPr>
          <w:sz w:val="20"/>
        </w:rPr>
        <w:t xml:space="preserve"> U.S. Census Bureau, Community Facts, http://factfinder.census.gov/faces/nav/jsf/pages/community_facts.xhtml.</w:t>
      </w:r>
    </w:p>
  </w:footnote>
  <w:footnote w:id="4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U.S. Census Bureau, 2010 Census Interactive Population Search, http://www.census.gov/2010census/popmap/ipmtext.php?fl=3665431; U.S. Census Bureau, Community Facts, http://factfinder.census.gov/faces/nav/jsf/pages/community_facts.xhtml.</w:t>
      </w:r>
      <w:proofErr w:type="gramEnd"/>
    </w:p>
  </w:footnote>
  <w:footnote w:id="48">
    <w:p w:rsidR="004B14D4" w:rsidRPr="006B1CCB" w:rsidRDefault="004B14D4">
      <w:pPr>
        <w:pStyle w:val="FootnoteText"/>
        <w:rPr>
          <w:sz w:val="20"/>
        </w:rPr>
      </w:pPr>
      <w:r w:rsidRPr="006B1CCB">
        <w:rPr>
          <w:rStyle w:val="FootnoteReference"/>
          <w:sz w:val="20"/>
        </w:rPr>
        <w:footnoteRef/>
      </w:r>
      <w:r w:rsidRPr="006B1CCB">
        <w:rPr>
          <w:sz w:val="20"/>
        </w:rPr>
        <w:t xml:space="preserve"> U.S. Census Bureau, Special District Governments by Function and State: 2012, http://factfinder.census.gov/faces/tableservices/jsf/pages/productview.xhtml?src=bkmk</w:t>
      </w:r>
    </w:p>
  </w:footnote>
  <w:footnote w:id="49">
    <w:p w:rsidR="004B14D4" w:rsidRPr="006B1CCB" w:rsidRDefault="004B14D4">
      <w:pPr>
        <w:pStyle w:val="FootnoteText"/>
        <w:rPr>
          <w:sz w:val="20"/>
        </w:rPr>
      </w:pPr>
      <w:r w:rsidRPr="006B1CCB">
        <w:rPr>
          <w:rStyle w:val="FootnoteReference"/>
          <w:sz w:val="20"/>
        </w:rPr>
        <w:footnoteRef/>
      </w:r>
      <w:r w:rsidRPr="006B1CCB">
        <w:rPr>
          <w:sz w:val="20"/>
        </w:rPr>
        <w:t xml:space="preserve"> California Special Districts Association, </w:t>
      </w:r>
      <w:proofErr w:type="gramStart"/>
      <w:r w:rsidRPr="006B1CCB">
        <w:rPr>
          <w:sz w:val="20"/>
        </w:rPr>
        <w:t>It’s</w:t>
      </w:r>
      <w:proofErr w:type="gramEnd"/>
      <w:r w:rsidRPr="006B1CCB">
        <w:rPr>
          <w:sz w:val="20"/>
        </w:rPr>
        <w:t xml:space="preserve"> About Quality, Not Quantity, http://www.csda.net/special-districts/fact-sheets/quality-quantity/.</w:t>
      </w:r>
    </w:p>
  </w:footnote>
  <w:footnote w:id="50">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i/>
          <w:sz w:val="20"/>
        </w:rPr>
        <w:t>E.g.</w:t>
      </w:r>
      <w:r w:rsidRPr="006B1CCB">
        <w:rPr>
          <w:sz w:val="20"/>
        </w:rPr>
        <w:t>, County of Lake, California, http://www.co.lake.ca.us/Government/Directory/Special_Districts/Water_Systems/Paying_Your_Water_Bill.htm; Mesa Water District, 2015 Water Quality Report, http://mesawater.org/pdf/mesa-water-2015-wq-report.pdf.</w:t>
      </w:r>
      <w:proofErr w:type="gramEnd"/>
    </w:p>
  </w:footnote>
  <w:footnote w:id="51">
    <w:p w:rsidR="004B14D4" w:rsidRPr="006B1CCB" w:rsidRDefault="004B14D4">
      <w:pPr>
        <w:pStyle w:val="FootnoteText"/>
        <w:rPr>
          <w:sz w:val="20"/>
        </w:rPr>
      </w:pPr>
      <w:r w:rsidRPr="006B1CCB">
        <w:rPr>
          <w:rStyle w:val="FootnoteReference"/>
          <w:sz w:val="20"/>
        </w:rPr>
        <w:footnoteRef/>
      </w:r>
      <w:r w:rsidRPr="006B1CCB">
        <w:rPr>
          <w:sz w:val="20"/>
        </w:rPr>
        <w:t xml:space="preserve"> 42 U.S.C. § 12131(1</w:t>
      </w:r>
      <w:proofErr w:type="gramStart"/>
      <w:r w:rsidRPr="006B1CCB">
        <w:rPr>
          <w:sz w:val="20"/>
        </w:rPr>
        <w:t>)(</w:t>
      </w:r>
      <w:proofErr w:type="gramEnd"/>
      <w:r w:rsidRPr="006B1CCB">
        <w:rPr>
          <w:sz w:val="20"/>
        </w:rPr>
        <w:t>b).</w:t>
      </w:r>
    </w:p>
  </w:footnote>
  <w:footnote w:id="52">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Id.</w:t>
      </w:r>
      <w:r w:rsidRPr="006B1CCB">
        <w:rPr>
          <w:sz w:val="20"/>
        </w:rPr>
        <w:t xml:space="preserve"> § 12101(a</w:t>
      </w:r>
      <w:proofErr w:type="gramStart"/>
      <w:r w:rsidRPr="006B1CCB">
        <w:rPr>
          <w:sz w:val="20"/>
        </w:rPr>
        <w:t>)(</w:t>
      </w:r>
      <w:proofErr w:type="gramEnd"/>
      <w:r w:rsidRPr="006B1CCB">
        <w:rPr>
          <w:sz w:val="20"/>
        </w:rPr>
        <w:t>3).</w:t>
      </w:r>
    </w:p>
  </w:footnote>
  <w:footnote w:id="53">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 xml:space="preserve">Nat’l </w:t>
      </w:r>
      <w:proofErr w:type="spellStart"/>
      <w:r w:rsidRPr="006B1CCB">
        <w:rPr>
          <w:sz w:val="20"/>
        </w:rPr>
        <w:t>Fed’n</w:t>
      </w:r>
      <w:proofErr w:type="spellEnd"/>
      <w:r w:rsidRPr="006B1CCB">
        <w:rPr>
          <w:sz w:val="20"/>
        </w:rPr>
        <w:t xml:space="preserve"> of the Blind, Creating </w:t>
      </w:r>
      <w:proofErr w:type="spellStart"/>
      <w:r w:rsidRPr="006B1CCB">
        <w:rPr>
          <w:sz w:val="20"/>
        </w:rPr>
        <w:t>Nonvisually</w:t>
      </w:r>
      <w:proofErr w:type="spellEnd"/>
      <w:r w:rsidRPr="006B1CCB">
        <w:rPr>
          <w:sz w:val="20"/>
        </w:rPr>
        <w:t xml:space="preserve"> Accessible Documents, https://nfb.org/creating-nonvisually-accessible-documents.</w:t>
      </w:r>
      <w:proofErr w:type="gramEnd"/>
    </w:p>
  </w:footnote>
  <w:footnote w:id="54">
    <w:p w:rsidR="004B14D4" w:rsidRPr="006B1CCB" w:rsidRDefault="004B14D4" w:rsidP="006D525D">
      <w:pPr>
        <w:pStyle w:val="FootnoteText"/>
        <w:rPr>
          <w:sz w:val="20"/>
        </w:rPr>
      </w:pPr>
      <w:r w:rsidRPr="006B1CCB">
        <w:rPr>
          <w:rStyle w:val="FootnoteReference"/>
          <w:sz w:val="20"/>
        </w:rPr>
        <w:footnoteRef/>
      </w:r>
      <w:r w:rsidRPr="006B1CCB">
        <w:rPr>
          <w:sz w:val="20"/>
        </w:rPr>
        <w:t xml:space="preserve"> </w:t>
      </w:r>
      <w:proofErr w:type="gramStart"/>
      <w:r w:rsidRPr="006B1CCB">
        <w:rPr>
          <w:sz w:val="20"/>
        </w:rPr>
        <w:t>42 U.S.C. § 12132.</w:t>
      </w:r>
      <w:proofErr w:type="gramEnd"/>
    </w:p>
  </w:footnote>
  <w:footnote w:id="55">
    <w:p w:rsidR="004B14D4" w:rsidRPr="006B1CCB" w:rsidRDefault="004B14D4" w:rsidP="00DE373F">
      <w:pPr>
        <w:pStyle w:val="FootnoteText"/>
        <w:rPr>
          <w:sz w:val="20"/>
        </w:rPr>
      </w:pPr>
      <w:r w:rsidRPr="006B1CCB">
        <w:rPr>
          <w:rStyle w:val="FootnoteReference"/>
          <w:sz w:val="20"/>
        </w:rPr>
        <w:footnoteRef/>
      </w:r>
      <w:r w:rsidRPr="006B1CCB">
        <w:rPr>
          <w:sz w:val="20"/>
        </w:rPr>
        <w:t xml:space="preserve"> 28 C.F.R. § 35.130(b</w:t>
      </w:r>
      <w:proofErr w:type="gramStart"/>
      <w:r w:rsidRPr="006B1CCB">
        <w:rPr>
          <w:sz w:val="20"/>
        </w:rPr>
        <w:t>)(</w:t>
      </w:r>
      <w:proofErr w:type="gramEnd"/>
      <w:r w:rsidRPr="006B1CCB">
        <w:rPr>
          <w:sz w:val="20"/>
        </w:rPr>
        <w:t>1)</w:t>
      </w:r>
      <w:r>
        <w:rPr>
          <w:sz w:val="20"/>
        </w:rPr>
        <w:t xml:space="preserve">. </w:t>
      </w:r>
    </w:p>
  </w:footnote>
  <w:footnote w:id="56">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Coordination of Federal Agency Enforcement of Section 504 of the Rehabilitation Act of 1973, 43 Fed.</w:t>
      </w:r>
      <w:proofErr w:type="gramEnd"/>
      <w:r w:rsidRPr="006B1CCB">
        <w:rPr>
          <w:sz w:val="20"/>
        </w:rPr>
        <w:t xml:space="preserve"> Reg. 2132, 2134 (Jan. 13, 1978) (now codified at 29 C.F.R. § 41.51); </w:t>
      </w:r>
      <w:r w:rsidRPr="006B1CCB">
        <w:rPr>
          <w:i/>
          <w:sz w:val="20"/>
        </w:rPr>
        <w:t xml:space="preserve">see also </w:t>
      </w:r>
      <w:r w:rsidRPr="006B1CCB">
        <w:rPr>
          <w:i/>
          <w:iCs/>
          <w:sz w:val="20"/>
        </w:rPr>
        <w:t>Armstrong v. Schwarzenegger</w:t>
      </w:r>
      <w:r w:rsidRPr="006B1CCB">
        <w:rPr>
          <w:sz w:val="20"/>
        </w:rPr>
        <w:t>, 622 F.3d 1058, 1067 (9th Cir. 2010) (upholding the validity of 28 C.F.R. § 35.130(b</w:t>
      </w:r>
      <w:proofErr w:type="gramStart"/>
      <w:r w:rsidRPr="006B1CCB">
        <w:rPr>
          <w:sz w:val="20"/>
        </w:rPr>
        <w:t>)(</w:t>
      </w:r>
      <w:proofErr w:type="gramEnd"/>
      <w:r w:rsidRPr="006B1CCB">
        <w:rPr>
          <w:sz w:val="20"/>
        </w:rPr>
        <w:t>1) as consistent with the principles of the Rehabilitation Act).</w:t>
      </w:r>
    </w:p>
  </w:footnote>
  <w:footnote w:id="57">
    <w:p w:rsidR="004B14D4" w:rsidRPr="006B1CCB" w:rsidRDefault="004B14D4">
      <w:pPr>
        <w:pStyle w:val="FootnoteText"/>
        <w:rPr>
          <w:sz w:val="20"/>
        </w:rPr>
      </w:pPr>
      <w:r w:rsidRPr="006B1CCB">
        <w:rPr>
          <w:rStyle w:val="FootnoteReference"/>
          <w:sz w:val="20"/>
        </w:rPr>
        <w:footnoteRef/>
      </w:r>
      <w:r w:rsidRPr="006B1CCB">
        <w:rPr>
          <w:sz w:val="20"/>
        </w:rPr>
        <w:t xml:space="preserve"> In the context of employment for individuals with disabilities, the federal government has taken on the responsibility to be a “model employer.”  </w:t>
      </w:r>
      <w:proofErr w:type="gramStart"/>
      <w:r w:rsidRPr="006B1CCB">
        <w:rPr>
          <w:sz w:val="20"/>
        </w:rPr>
        <w:t>29 C.F.R. § 1614.203(a).</w:t>
      </w:r>
      <w:proofErr w:type="gramEnd"/>
    </w:p>
  </w:footnote>
  <w:footnote w:id="58">
    <w:p w:rsidR="004B14D4" w:rsidRPr="006B1CCB" w:rsidRDefault="004B14D4">
      <w:pPr>
        <w:pStyle w:val="FootnoteText"/>
        <w:rPr>
          <w:sz w:val="20"/>
        </w:rPr>
      </w:pPr>
      <w:r w:rsidRPr="006B1CCB">
        <w:rPr>
          <w:rStyle w:val="FootnoteReference"/>
          <w:sz w:val="20"/>
        </w:rPr>
        <w:footnoteRef/>
      </w:r>
      <w:r w:rsidRPr="006B1CCB">
        <w:rPr>
          <w:sz w:val="20"/>
        </w:rPr>
        <w:t xml:space="preserve"> Elizabeth Weise, </w:t>
      </w:r>
      <w:r w:rsidRPr="006B1CCB">
        <w:rPr>
          <w:i/>
          <w:sz w:val="20"/>
        </w:rPr>
        <w:t>Amazon Inks $30 Million Deal with New York Schools</w:t>
      </w:r>
      <w:r w:rsidRPr="006B1CCB">
        <w:rPr>
          <w:sz w:val="20"/>
        </w:rPr>
        <w:t>, USA Today, Apr. 21, 2016, http://www.usatoday.com/story/tech/2016/04/21/amazon-ebooks-textbooks-30-million-new-york-schools/83298960/.</w:t>
      </w:r>
    </w:p>
  </w:footnote>
  <w:footnote w:id="59">
    <w:p w:rsidR="004B14D4" w:rsidRPr="006B1CCB" w:rsidRDefault="004B14D4">
      <w:pPr>
        <w:pStyle w:val="FootnoteText"/>
        <w:rPr>
          <w:sz w:val="20"/>
        </w:rPr>
      </w:pPr>
      <w:r w:rsidRPr="006B1CCB">
        <w:rPr>
          <w:rStyle w:val="FootnoteReference"/>
          <w:sz w:val="20"/>
        </w:rPr>
        <w:footnoteRef/>
      </w:r>
      <w:r w:rsidRPr="006B1CCB">
        <w:rPr>
          <w:sz w:val="20"/>
        </w:rPr>
        <w:t xml:space="preserve"> Arlington Today, https://today.arlingtonva.us/?date=%22Next%2030%20days%22&amp;index=3 (last accessed on Sept, 19, 2016).</w:t>
      </w:r>
    </w:p>
  </w:footnote>
  <w:footnote w:id="60">
    <w:p w:rsidR="004B14D4" w:rsidRPr="006B1CCB" w:rsidRDefault="004B14D4">
      <w:pPr>
        <w:pStyle w:val="FootnoteText"/>
        <w:rPr>
          <w:sz w:val="20"/>
        </w:rPr>
      </w:pPr>
      <w:r w:rsidRPr="006B1CCB">
        <w:rPr>
          <w:rStyle w:val="FootnoteReference"/>
          <w:sz w:val="20"/>
        </w:rPr>
        <w:footnoteRef/>
      </w:r>
      <w:r w:rsidRPr="006B1CCB">
        <w:rPr>
          <w:sz w:val="20"/>
        </w:rPr>
        <w:t xml:space="preserve"> Texas Voter Turnout is Dismal..., http://austintexas.gov/blog/texas-voter-turnout-dismal.</w:t>
      </w:r>
    </w:p>
  </w:footnote>
  <w:footnote w:id="61">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National Day of Civic Hacking and ATX Hack for Change, http://austintexas.gov/blog/national-day-civic-hacking-and-atx-hack-change.</w:t>
      </w:r>
      <w:proofErr w:type="gramEnd"/>
    </w:p>
  </w:footnote>
  <w:footnote w:id="62">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Visiting, http://www.germantown-tn.gov/index.aspx?page=583.</w:t>
      </w:r>
      <w:proofErr w:type="gramEnd"/>
    </w:p>
  </w:footnote>
  <w:footnote w:id="63">
    <w:p w:rsidR="004B14D4" w:rsidRPr="006B1CCB" w:rsidRDefault="004B14D4" w:rsidP="004960FB">
      <w:pPr>
        <w:pStyle w:val="FootnoteText"/>
        <w:rPr>
          <w:sz w:val="20"/>
        </w:rPr>
      </w:pPr>
      <w:r w:rsidRPr="006B1CCB">
        <w:rPr>
          <w:rStyle w:val="FootnoteReference"/>
          <w:sz w:val="20"/>
        </w:rPr>
        <w:footnoteRef/>
      </w:r>
      <w:r w:rsidRPr="006B1CCB">
        <w:rPr>
          <w:sz w:val="20"/>
        </w:rPr>
        <w:t xml:space="preserve"> </w:t>
      </w:r>
      <w:proofErr w:type="spellStart"/>
      <w:r w:rsidRPr="006B1CCB">
        <w:rPr>
          <w:i/>
          <w:sz w:val="20"/>
        </w:rPr>
        <w:t>Jacobellis</w:t>
      </w:r>
      <w:proofErr w:type="spellEnd"/>
      <w:r w:rsidRPr="006B1CCB">
        <w:rPr>
          <w:i/>
          <w:sz w:val="20"/>
        </w:rPr>
        <w:t xml:space="preserve"> v. Ohio</w:t>
      </w:r>
      <w:r w:rsidRPr="006B1CCB">
        <w:rPr>
          <w:sz w:val="20"/>
        </w:rPr>
        <w:t>, 378 U.S. 184, 197 (1964) (Stewart, J., concurring).</w:t>
      </w:r>
    </w:p>
  </w:footnote>
  <w:footnote w:id="64">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rStyle w:val="headerslevel1"/>
          <w:sz w:val="20"/>
        </w:rPr>
        <w:t>Joint "Dear Colleague" Letter: Electronic Book Readers</w:t>
      </w:r>
      <w:r w:rsidRPr="006B1CCB">
        <w:rPr>
          <w:sz w:val="20"/>
        </w:rPr>
        <w:t xml:space="preserve"> (June 29, 2010), http://www2.ed.gov/about/offices/list/ocr/letters/colleague-20100629.html.</w:t>
      </w:r>
    </w:p>
  </w:footnote>
  <w:footnote w:id="65">
    <w:p w:rsidR="004B14D4" w:rsidRPr="006B1CCB" w:rsidRDefault="004B14D4">
      <w:pPr>
        <w:pStyle w:val="FootnoteText"/>
        <w:rPr>
          <w:sz w:val="20"/>
        </w:rPr>
      </w:pPr>
      <w:r w:rsidRPr="006B1CCB">
        <w:rPr>
          <w:rStyle w:val="FootnoteReference"/>
          <w:sz w:val="20"/>
        </w:rPr>
        <w:footnoteRef/>
      </w:r>
      <w:r w:rsidRPr="006B1CCB">
        <w:rPr>
          <w:sz w:val="20"/>
        </w:rPr>
        <w:t xml:space="preserve"> Frequently Asked Questions About the June 29, 2010, Dear Colleague Letter (May 26, 2011),  http://www2.ed.gov/about/offices/list/ocr/docs/dcl-ebook-faq-201105_pg4.html</w:t>
      </w:r>
    </w:p>
  </w:footnote>
  <w:footnote w:id="66">
    <w:p w:rsidR="004B14D4" w:rsidRPr="006B1CCB" w:rsidRDefault="004B14D4">
      <w:pPr>
        <w:pStyle w:val="FootnoteText"/>
        <w:rPr>
          <w:sz w:val="20"/>
        </w:rPr>
      </w:pPr>
      <w:r w:rsidRPr="006B1CCB">
        <w:rPr>
          <w:rStyle w:val="FootnoteReference"/>
          <w:sz w:val="20"/>
        </w:rPr>
        <w:footnoteRef/>
      </w:r>
      <w:r w:rsidRPr="006B1CCB">
        <w:rPr>
          <w:sz w:val="20"/>
        </w:rPr>
        <w:t xml:space="preserve"> Local Rule 25.2(b</w:t>
      </w:r>
      <w:proofErr w:type="gramStart"/>
      <w:r w:rsidRPr="006B1CCB">
        <w:rPr>
          <w:sz w:val="20"/>
        </w:rPr>
        <w:t>)(</w:t>
      </w:r>
      <w:proofErr w:type="gramEnd"/>
      <w:r w:rsidRPr="006B1CCB">
        <w:rPr>
          <w:sz w:val="20"/>
        </w:rPr>
        <w:t>3).</w:t>
      </w:r>
    </w:p>
  </w:footnote>
  <w:footnote w:id="6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Making a PDF Text-Searchable, http://www.ca2.uscourts.gov/clerk/case_filing/electronic_filing/how_to_use_cmecf/text_searchable_pdfs.html.</w:t>
      </w:r>
      <w:proofErr w:type="gramEnd"/>
    </w:p>
  </w:footnote>
  <w:footnote w:id="68">
    <w:p w:rsidR="004B14D4" w:rsidRPr="006B1CCB" w:rsidRDefault="004B14D4" w:rsidP="00C02232">
      <w:pPr>
        <w:pStyle w:val="FootnoteText"/>
        <w:rPr>
          <w:sz w:val="20"/>
        </w:rPr>
      </w:pPr>
      <w:r w:rsidRPr="006B1CCB">
        <w:rPr>
          <w:rStyle w:val="FootnoteReference"/>
          <w:sz w:val="20"/>
        </w:rPr>
        <w:footnoteRef/>
      </w:r>
      <w:r w:rsidRPr="006B1CCB">
        <w:rPr>
          <w:sz w:val="20"/>
        </w:rPr>
        <w:t xml:space="preserve"> In many cases, courts in particular possess the inherent power to control their dockets and to dictate the method by which parties submit pleadings and papers. </w:t>
      </w:r>
      <w:proofErr w:type="gramStart"/>
      <w:r w:rsidRPr="006B1CCB">
        <w:rPr>
          <w:i/>
          <w:sz w:val="20"/>
        </w:rPr>
        <w:t>See, e.g.,</w:t>
      </w:r>
      <w:r w:rsidRPr="006B1CCB">
        <w:rPr>
          <w:sz w:val="20"/>
        </w:rPr>
        <w:t xml:space="preserve"> </w:t>
      </w:r>
      <w:r w:rsidRPr="006B1CCB">
        <w:rPr>
          <w:i/>
          <w:sz w:val="20"/>
        </w:rPr>
        <w:t>Goins v. State</w:t>
      </w:r>
      <w:r w:rsidRPr="006B1CCB">
        <w:rPr>
          <w:sz w:val="20"/>
        </w:rPr>
        <w:t>, 442 A.2d 550, 557 (Md. 1982).</w:t>
      </w:r>
      <w:proofErr w:type="gramEnd"/>
    </w:p>
  </w:footnote>
  <w:footnote w:id="69">
    <w:p w:rsidR="004B14D4" w:rsidRPr="006B1CCB" w:rsidRDefault="004B14D4">
      <w:pPr>
        <w:pStyle w:val="FootnoteText"/>
        <w:rPr>
          <w:sz w:val="20"/>
        </w:rPr>
      </w:pPr>
      <w:r w:rsidRPr="006B1CCB">
        <w:rPr>
          <w:rStyle w:val="FootnoteReference"/>
          <w:sz w:val="20"/>
        </w:rPr>
        <w:footnoteRef/>
      </w:r>
      <w:r w:rsidRPr="006B1CCB">
        <w:rPr>
          <w:sz w:val="20"/>
        </w:rPr>
        <w:t xml:space="preserve"> For example, Facebook created a web-based system of curriculum management with Summit Public Schools, a charter school in California that is now expanding to more than a dozen schools</w:t>
      </w:r>
      <w:r>
        <w:rPr>
          <w:sz w:val="20"/>
        </w:rPr>
        <w:t xml:space="preserve">. </w:t>
      </w:r>
      <w:r w:rsidRPr="006B1CCB">
        <w:rPr>
          <w:sz w:val="20"/>
        </w:rPr>
        <w:t xml:space="preserve">Natasha Singer and Mike Isaac, </w:t>
      </w:r>
      <w:r w:rsidRPr="006B1CCB">
        <w:rPr>
          <w:i/>
          <w:sz w:val="20"/>
        </w:rPr>
        <w:t>Facebook Helps Develop Software That Puts Students in Charge of Their Lesson Plans</w:t>
      </w:r>
      <w:r w:rsidRPr="006B1CCB">
        <w:rPr>
          <w:sz w:val="20"/>
        </w:rPr>
        <w:t>, N.Y. Times, Aug. 9, 2016, http://www.nytimes.com/2016/08/10/technology/facebook-helps-develop-software-that-puts-students-in-charge-of-their-lesson-plans.html?_r=0; Summit Personalized Learning, https://www.summitlearning.org/ (“The Summit Personalized Learning Platform is a free online tool that helps students set and track goals, learn content at their own pace, complete deeper learning projects and reflect on their experiences.”).</w:t>
      </w:r>
    </w:p>
  </w:footnote>
  <w:footnote w:id="70">
    <w:p w:rsidR="004B14D4" w:rsidRPr="006B1CCB" w:rsidRDefault="004B14D4" w:rsidP="00182142">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U.S. Dep’t of Justice, Accessibility of State and Local Government Websites</w:t>
      </w:r>
    </w:p>
    <w:p w:rsidR="004B14D4" w:rsidRPr="006B1CCB" w:rsidRDefault="004B14D4" w:rsidP="00182142">
      <w:pPr>
        <w:pStyle w:val="FootnoteText"/>
        <w:rPr>
          <w:sz w:val="20"/>
        </w:rPr>
      </w:pPr>
      <w:proofErr w:type="gramStart"/>
      <w:r w:rsidRPr="006B1CCB">
        <w:rPr>
          <w:sz w:val="20"/>
        </w:rPr>
        <w:t>to</w:t>
      </w:r>
      <w:proofErr w:type="gramEnd"/>
      <w:r w:rsidRPr="006B1CCB">
        <w:rPr>
          <w:sz w:val="20"/>
        </w:rPr>
        <w:t xml:space="preserve"> People with Disabilities, https://www.ada.gov/websites2.htm.</w:t>
      </w:r>
    </w:p>
  </w:footnote>
  <w:footnote w:id="71">
    <w:p w:rsidR="004B14D4" w:rsidRPr="006B1CCB" w:rsidRDefault="004B14D4" w:rsidP="00312CCA">
      <w:pPr>
        <w:pStyle w:val="FootnoteText"/>
        <w:rPr>
          <w:sz w:val="20"/>
        </w:rPr>
      </w:pPr>
      <w:r w:rsidRPr="006B1CCB">
        <w:rPr>
          <w:rStyle w:val="FootnoteReference"/>
          <w:sz w:val="20"/>
        </w:rPr>
        <w:footnoteRef/>
      </w:r>
      <w:r w:rsidRPr="006B1CCB">
        <w:rPr>
          <w:sz w:val="20"/>
        </w:rPr>
        <w:t xml:space="preserve"> </w:t>
      </w:r>
      <w:r w:rsidRPr="006B1CCB">
        <w:rPr>
          <w:i/>
          <w:sz w:val="20"/>
        </w:rPr>
        <w:t xml:space="preserve">See supra </w:t>
      </w:r>
      <w:r w:rsidRPr="004B14D4">
        <w:rPr>
          <w:sz w:val="20"/>
        </w:rPr>
        <w:t>notes</w:t>
      </w:r>
      <w:r w:rsidRPr="004B14D4">
        <w:rPr>
          <w:i/>
          <w:sz w:val="20"/>
        </w:rPr>
        <w:t xml:space="preserve"> </w:t>
      </w:r>
      <w:r w:rsidRPr="006B1CCB">
        <w:rPr>
          <w:sz w:val="20"/>
        </w:rPr>
        <w:t>64-65 and accompanying text.</w:t>
      </w:r>
    </w:p>
  </w:footnote>
  <w:footnote w:id="72">
    <w:p w:rsidR="004B14D4" w:rsidRPr="006B1CCB" w:rsidRDefault="004B14D4" w:rsidP="00312CCA">
      <w:pPr>
        <w:pStyle w:val="FootnoteText"/>
        <w:rPr>
          <w:sz w:val="20"/>
        </w:rPr>
      </w:pPr>
      <w:r w:rsidRPr="006B1CCB">
        <w:rPr>
          <w:rStyle w:val="FootnoteReference"/>
          <w:sz w:val="20"/>
        </w:rPr>
        <w:footnoteRef/>
      </w:r>
      <w:r w:rsidRPr="006B1CCB">
        <w:rPr>
          <w:sz w:val="20"/>
        </w:rPr>
        <w:t xml:space="preserve"> </w:t>
      </w:r>
      <w:r w:rsidRPr="006B1CCB">
        <w:rPr>
          <w:i/>
          <w:sz w:val="20"/>
        </w:rPr>
        <w:t xml:space="preserve">See supra </w:t>
      </w:r>
      <w:r w:rsidRPr="004B14D4">
        <w:rPr>
          <w:sz w:val="20"/>
        </w:rPr>
        <w:t>note</w:t>
      </w:r>
      <w:r w:rsidRPr="004B14D4">
        <w:rPr>
          <w:i/>
          <w:sz w:val="20"/>
        </w:rPr>
        <w:t xml:space="preserve"> </w:t>
      </w:r>
      <w:r w:rsidRPr="006B1CCB">
        <w:rPr>
          <w:sz w:val="20"/>
        </w:rPr>
        <w:t>65.</w:t>
      </w:r>
    </w:p>
  </w:footnote>
  <w:footnote w:id="73">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Accessibility Initiative, https://www.tbr.edu/academics/accessibility-initiative.</w:t>
      </w:r>
      <w:proofErr w:type="gramEnd"/>
    </w:p>
  </w:footnote>
  <w:footnote w:id="74">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Identity Automation, Solutions for K-12, Education, http://www.identityautomation.com/solutions/k-12-education/.</w:t>
      </w:r>
      <w:proofErr w:type="gramEnd"/>
    </w:p>
  </w:footnote>
  <w:footnote w:id="75">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17 U.S.C. § 107.</w:t>
      </w:r>
      <w:proofErr w:type="gramEnd"/>
    </w:p>
  </w:footnote>
  <w:footnote w:id="76">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Sony Corp. of Am. v. Universal City Studios, Inc.</w:t>
      </w:r>
      <w:r w:rsidRPr="006B1CCB">
        <w:rPr>
          <w:sz w:val="20"/>
        </w:rPr>
        <w:t xml:space="preserve">, 464 U.S. 417, 455 n.40 (1984); </w:t>
      </w:r>
      <w:r w:rsidRPr="006B1CCB">
        <w:rPr>
          <w:i/>
          <w:sz w:val="20"/>
        </w:rPr>
        <w:t xml:space="preserve">Authors Guild, Inc. v. </w:t>
      </w:r>
      <w:proofErr w:type="spellStart"/>
      <w:r w:rsidRPr="006B1CCB">
        <w:rPr>
          <w:i/>
          <w:sz w:val="20"/>
        </w:rPr>
        <w:t>HathiTrust</w:t>
      </w:r>
      <w:proofErr w:type="spellEnd"/>
      <w:r w:rsidRPr="006B1CCB">
        <w:rPr>
          <w:sz w:val="20"/>
        </w:rPr>
        <w:t>, 755 F.3d 87, 101-03 (1st Cir. 2014) (holding that it was a fair use for a university to digitize literary works so that print disabled students and researchers could access them with assistive technology).</w:t>
      </w:r>
    </w:p>
  </w:footnote>
  <w:footnote w:id="7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17 U.S.C. § 121(a), (d).</w:t>
      </w:r>
      <w:proofErr w:type="gramEnd"/>
    </w:p>
  </w:footnote>
  <w:footnote w:id="78">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i/>
          <w:sz w:val="20"/>
        </w:rPr>
        <w:t xml:space="preserve">Id. </w:t>
      </w:r>
      <w:r w:rsidRPr="006B1CCB">
        <w:rPr>
          <w:sz w:val="20"/>
        </w:rPr>
        <w:t>§ 121(c).</w:t>
      </w:r>
      <w:proofErr w:type="gramEnd"/>
    </w:p>
  </w:footnote>
  <w:footnote w:id="79">
    <w:p w:rsidR="004B14D4" w:rsidRPr="006B1CCB" w:rsidRDefault="004B14D4" w:rsidP="009339DA">
      <w:pPr>
        <w:pStyle w:val="FootnoteText"/>
        <w:rPr>
          <w:sz w:val="20"/>
        </w:rPr>
      </w:pPr>
      <w:r w:rsidRPr="006B1CCB">
        <w:rPr>
          <w:rStyle w:val="FootnoteReference"/>
          <w:sz w:val="20"/>
        </w:rPr>
        <w:footnoteRef/>
      </w:r>
      <w:r w:rsidRPr="006B1CCB">
        <w:rPr>
          <w:sz w:val="20"/>
        </w:rPr>
        <w:t xml:space="preserve"> 17 U.S.C. § 1201(a</w:t>
      </w:r>
      <w:proofErr w:type="gramStart"/>
      <w:r w:rsidRPr="006B1CCB">
        <w:rPr>
          <w:sz w:val="20"/>
        </w:rPr>
        <w:t>)(</w:t>
      </w:r>
      <w:proofErr w:type="gramEnd"/>
      <w:r w:rsidRPr="006B1CCB">
        <w:rPr>
          <w:sz w:val="20"/>
        </w:rPr>
        <w:t>1); 37 C.F.R. § 201.40(b)(2); Exemption to Prohibition on Circumvention of Copyright Protection Systems for Access Control Technologies, 80 Fed. Reg. 65944, 65950 (Oct. 28, 2015).</w:t>
      </w:r>
    </w:p>
  </w:footnote>
  <w:footnote w:id="80">
    <w:p w:rsidR="004B14D4" w:rsidRPr="006B1CCB" w:rsidRDefault="004B14D4" w:rsidP="00EB6C9C">
      <w:pPr>
        <w:pStyle w:val="FootnoteText"/>
        <w:rPr>
          <w:sz w:val="20"/>
        </w:rPr>
      </w:pPr>
      <w:r w:rsidRPr="006B1CCB">
        <w:rPr>
          <w:rStyle w:val="FootnoteReference"/>
          <w:sz w:val="20"/>
        </w:rPr>
        <w:footnoteRef/>
      </w:r>
      <w:r w:rsidRPr="006B1CCB">
        <w:rPr>
          <w:sz w:val="20"/>
        </w:rPr>
        <w:t xml:space="preserve"> </w:t>
      </w:r>
      <w:r w:rsidRPr="006B1CCB">
        <w:rPr>
          <w:i/>
          <w:sz w:val="20"/>
        </w:rPr>
        <w:t xml:space="preserve">See supra </w:t>
      </w:r>
      <w:r w:rsidRPr="004B14D4">
        <w:rPr>
          <w:sz w:val="20"/>
        </w:rPr>
        <w:t xml:space="preserve">note </w:t>
      </w:r>
      <w:r w:rsidRPr="006B1CCB">
        <w:rPr>
          <w:sz w:val="20"/>
        </w:rPr>
        <w:t>5</w:t>
      </w:r>
      <w:r w:rsidRPr="004B14D4">
        <w:rPr>
          <w:sz w:val="20"/>
        </w:rPr>
        <w:t>3</w:t>
      </w:r>
      <w:r w:rsidRPr="006B1CCB">
        <w:rPr>
          <w:sz w:val="20"/>
        </w:rPr>
        <w:t>.</w:t>
      </w:r>
    </w:p>
  </w:footnote>
  <w:footnote w:id="81">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Accessibility in IT Procurement, http://www.nascio.org/Portals/0/Publications/Documents/2015/NASCIO_%20Accessability_In_IT_Procurment_Part_2a.pdf.</w:t>
      </w:r>
      <w:proofErr w:type="gramEnd"/>
    </w:p>
  </w:footnote>
  <w:footnote w:id="82">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comScore</w:t>
      </w:r>
      <w:proofErr w:type="gramEnd"/>
      <w:r w:rsidRPr="006B1CCB">
        <w:rPr>
          <w:sz w:val="20"/>
        </w:rPr>
        <w:t>, Inc., The 2015 U.S. Mobile App Report at 7, https://www.comscore.com/Insights/Presentations-and-Whitepapers/2015/The-2015-US-Mobile-App-Report.</w:t>
      </w:r>
    </w:p>
  </w:footnote>
  <w:footnote w:id="83">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comScore</w:t>
      </w:r>
      <w:proofErr w:type="gramEnd"/>
      <w:r w:rsidRPr="006B1CCB">
        <w:rPr>
          <w:sz w:val="20"/>
        </w:rPr>
        <w:t>, Inc., The 2016 U.S. Mobile App Report at 6, http://www.comscore.com/Insights/Presentations-and-Whitepapers/2016/The-2016-US-Mobile-App-Report.</w:t>
      </w:r>
    </w:p>
  </w:footnote>
  <w:footnote w:id="84">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i/>
          <w:sz w:val="20"/>
        </w:rPr>
        <w:t>E.g.</w:t>
      </w:r>
      <w:r w:rsidRPr="006B1CCB">
        <w:rPr>
          <w:sz w:val="20"/>
        </w:rPr>
        <w:t xml:space="preserve">, </w:t>
      </w:r>
      <w:proofErr w:type="spellStart"/>
      <w:r w:rsidRPr="006B1CCB">
        <w:rPr>
          <w:sz w:val="20"/>
        </w:rPr>
        <w:t>SubwayTime</w:t>
      </w:r>
      <w:proofErr w:type="spellEnd"/>
      <w:r w:rsidRPr="006B1CCB">
        <w:rPr>
          <w:sz w:val="20"/>
        </w:rPr>
        <w:t xml:space="preserve">®, http://apps.mta.info/traintime/; </w:t>
      </w:r>
      <w:proofErr w:type="spellStart"/>
      <w:r w:rsidRPr="006B1CCB">
        <w:rPr>
          <w:sz w:val="20"/>
        </w:rPr>
        <w:t>TrainTime</w:t>
      </w:r>
      <w:proofErr w:type="spellEnd"/>
      <w:r w:rsidRPr="006B1CCB">
        <w:rPr>
          <w:sz w:val="20"/>
        </w:rPr>
        <w:t>®, http://web.mta.info/lirr/traintimeapp/; Arlington Prepares, https://itunes.apple.com/us/app/arlington-prepares/id479899175.</w:t>
      </w:r>
      <w:proofErr w:type="gramEnd"/>
    </w:p>
  </w:footnote>
  <w:footnote w:id="85">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xml:space="preserve">, Baltimore 311, https://itunes.apple.com/us/app/baltimore-311/id455865821?mt=8; Arts &amp; Design App, http://web.mta.info/art/app/; Press Release, Arlington County, VA, Arlington Partners with </w:t>
      </w:r>
      <w:proofErr w:type="spellStart"/>
      <w:r w:rsidRPr="006B1CCB">
        <w:rPr>
          <w:sz w:val="20"/>
        </w:rPr>
        <w:t>Parkmobile</w:t>
      </w:r>
      <w:proofErr w:type="spellEnd"/>
      <w:r w:rsidRPr="006B1CCB">
        <w:rPr>
          <w:sz w:val="20"/>
        </w:rPr>
        <w:t xml:space="preserve"> to Launch Pay-by-Cell Mobile App (June 24, 2014), https://newsroom.arlingtonva.us/release/arlington-partners-with-parkmobile-to-launch-pay-by-cell-mobile-app/.</w:t>
      </w:r>
    </w:p>
  </w:footnote>
  <w:footnote w:id="86">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Accessibility on iOS, https://developer.apple.com/accessibility/ios/.</w:t>
      </w:r>
      <w:proofErr w:type="gramEnd"/>
    </w:p>
  </w:footnote>
  <w:footnote w:id="8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Making Applications Accessible, https://developer.android.com/guide/topics/ui/accessibility/apps.html.</w:t>
      </w:r>
      <w:proofErr w:type="gramEnd"/>
    </w:p>
  </w:footnote>
  <w:footnote w:id="88">
    <w:p w:rsidR="004B14D4" w:rsidRPr="006B1CCB" w:rsidRDefault="004B14D4" w:rsidP="00E60317">
      <w:pPr>
        <w:pStyle w:val="FootnoteText"/>
        <w:rPr>
          <w:sz w:val="20"/>
        </w:rPr>
      </w:pPr>
      <w:r w:rsidRPr="006B1CCB">
        <w:rPr>
          <w:rStyle w:val="FootnoteReference"/>
          <w:sz w:val="20"/>
        </w:rPr>
        <w:footnoteRef/>
      </w:r>
      <w:r w:rsidRPr="006B1CCB">
        <w:rPr>
          <w:sz w:val="20"/>
        </w:rPr>
        <w:t xml:space="preserve"> Functional Accessibility Requirements, http://mandate376.standards.eu/standard/technical-requirements/#11.</w:t>
      </w:r>
    </w:p>
  </w:footnote>
  <w:footnote w:id="89">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 xml:space="preserve">Paul </w:t>
      </w:r>
      <w:proofErr w:type="spellStart"/>
      <w:r w:rsidRPr="006B1CCB">
        <w:rPr>
          <w:sz w:val="20"/>
        </w:rPr>
        <w:t>Maidment</w:t>
      </w:r>
      <w:proofErr w:type="spellEnd"/>
      <w:r w:rsidRPr="006B1CCB">
        <w:rPr>
          <w:sz w:val="20"/>
        </w:rPr>
        <w:t xml:space="preserve">, The Price of Time, Forbes (Feb. 29, 2008), http://www.forbes.com/2008/02/28/economics-time-price-oped-time08-cx_pm_0229maidment.html; Sue </w:t>
      </w:r>
      <w:proofErr w:type="spellStart"/>
      <w:r w:rsidRPr="006B1CCB">
        <w:rPr>
          <w:sz w:val="20"/>
        </w:rPr>
        <w:t>Shellenbarger</w:t>
      </w:r>
      <w:proofErr w:type="spellEnd"/>
      <w:r w:rsidRPr="006B1CCB">
        <w:rPr>
          <w:sz w:val="20"/>
        </w:rPr>
        <w:t>, Do You Know What Your Time Is Really Worth?</w:t>
      </w:r>
      <w:proofErr w:type="gramEnd"/>
      <w:r w:rsidRPr="006B1CCB">
        <w:rPr>
          <w:sz w:val="20"/>
        </w:rPr>
        <w:t xml:space="preserve"> </w:t>
      </w:r>
      <w:proofErr w:type="gramStart"/>
      <w:r w:rsidRPr="006B1CCB">
        <w:rPr>
          <w:sz w:val="20"/>
        </w:rPr>
        <w:t>The Wall Street Journal (July 21, 2015), http://www.wsj.com/articles/do-you-know-what-your-time-is-really-worth-1437500727.</w:t>
      </w:r>
      <w:proofErr w:type="gramEnd"/>
    </w:p>
  </w:footnote>
  <w:footnote w:id="90">
    <w:p w:rsidR="004B14D4" w:rsidRPr="006B1CCB" w:rsidRDefault="004B14D4">
      <w:pPr>
        <w:pStyle w:val="FootnoteText"/>
        <w:rPr>
          <w:sz w:val="20"/>
        </w:rPr>
      </w:pPr>
      <w:r w:rsidRPr="006B1CCB">
        <w:rPr>
          <w:rStyle w:val="FootnoteReference"/>
          <w:sz w:val="20"/>
        </w:rPr>
        <w:footnoteRef/>
      </w:r>
      <w:r w:rsidRPr="006B1CCB">
        <w:rPr>
          <w:sz w:val="20"/>
        </w:rPr>
        <w:t xml:space="preserve"> U.S. Bureau of Labor Statistics, Employed persons by disability status, industry, class of worker, and sex, 2015 annual averages, http://www.bls.gov/news.release/disabl.t04.htm.</w:t>
      </w:r>
    </w:p>
  </w:footnote>
  <w:footnote w:id="91">
    <w:p w:rsidR="004B14D4" w:rsidRPr="006B1CCB" w:rsidRDefault="004B14D4">
      <w:pPr>
        <w:pStyle w:val="FootnoteText"/>
        <w:rPr>
          <w:sz w:val="20"/>
        </w:rPr>
      </w:pPr>
      <w:r w:rsidRPr="006B1CCB">
        <w:rPr>
          <w:rStyle w:val="FootnoteReference"/>
          <w:sz w:val="20"/>
        </w:rPr>
        <w:footnoteRef/>
      </w:r>
      <w:r w:rsidRPr="006B1CCB">
        <w:rPr>
          <w:sz w:val="20"/>
        </w:rPr>
        <w:t xml:space="preserve"> U.S. Bureau of Labor Statistics, Average hourly and weekly earnings of all employees on private nonfarm payrolls by industry sector, seasonally adjusted, http://www.bls.gov/news.release/empsit.t19.htm</w:t>
      </w:r>
    </w:p>
  </w:footnote>
  <w:footnote w:id="92">
    <w:p w:rsidR="004B14D4" w:rsidRPr="006B1CCB" w:rsidRDefault="004B14D4" w:rsidP="004710D5">
      <w:pPr>
        <w:pStyle w:val="FootnoteText"/>
        <w:rPr>
          <w:sz w:val="20"/>
        </w:rPr>
      </w:pPr>
      <w:r w:rsidRPr="006B1CCB">
        <w:rPr>
          <w:rStyle w:val="FootnoteReference"/>
          <w:sz w:val="20"/>
        </w:rPr>
        <w:footnoteRef/>
      </w:r>
      <w:r w:rsidRPr="006B1CCB">
        <w:rPr>
          <w:sz w:val="20"/>
        </w:rPr>
        <w:t xml:space="preserve"> </w:t>
      </w:r>
      <w:r w:rsidRPr="004B14D4">
        <w:rPr>
          <w:sz w:val="20"/>
        </w:rPr>
        <w:t>See</w:t>
      </w:r>
      <w:r w:rsidRPr="006B1CCB">
        <w:rPr>
          <w:i/>
          <w:sz w:val="20"/>
        </w:rPr>
        <w:t xml:space="preserve"> supra</w:t>
      </w:r>
      <w:r w:rsidRPr="006B1CCB">
        <w:rPr>
          <w:sz w:val="20"/>
        </w:rPr>
        <w:t xml:space="preserve"> note 40 at 4, </w:t>
      </w:r>
      <w:proofErr w:type="spellStart"/>
      <w:r w:rsidRPr="006B1CCB">
        <w:rPr>
          <w:sz w:val="20"/>
        </w:rPr>
        <w:t>tbl</w:t>
      </w:r>
      <w:proofErr w:type="spellEnd"/>
      <w:r w:rsidRPr="006B1CCB">
        <w:rPr>
          <w:sz w:val="20"/>
        </w:rPr>
        <w:t xml:space="preserve"> 1 (stating that 8,077,000 Americans of all ages had a visual disability).</w:t>
      </w:r>
    </w:p>
  </w:footnote>
  <w:footnote w:id="93">
    <w:p w:rsidR="004B14D4" w:rsidRPr="006B1CCB" w:rsidRDefault="004B14D4" w:rsidP="00A63574">
      <w:pPr>
        <w:pStyle w:val="FootnoteText"/>
        <w:rPr>
          <w:sz w:val="20"/>
        </w:rPr>
      </w:pPr>
      <w:r w:rsidRPr="006B1CCB">
        <w:rPr>
          <w:rStyle w:val="FootnoteReference"/>
          <w:sz w:val="20"/>
        </w:rPr>
        <w:footnoteRef/>
      </w:r>
      <w:r w:rsidRPr="006B1CCB">
        <w:rPr>
          <w:sz w:val="20"/>
        </w:rPr>
        <w:t xml:space="preserve"> Web Accessibility Initiative, Financial Factors in Developing a Web Accessibility Business Case for Your Organization (“When accessibility is incorporated from the beginning of website development it is often a small percentage of the overall website cost.”), https://www.w3.org/WAI/bcase/fin#invest.</w:t>
      </w:r>
    </w:p>
  </w:footnote>
  <w:footnote w:id="94">
    <w:p w:rsidR="004B14D4" w:rsidRPr="006B1CCB" w:rsidRDefault="004B14D4" w:rsidP="0051418E">
      <w:pPr>
        <w:pStyle w:val="FootnoteText"/>
        <w:rPr>
          <w:sz w:val="20"/>
        </w:rPr>
      </w:pPr>
      <w:r w:rsidRPr="006B1CCB">
        <w:rPr>
          <w:rStyle w:val="FootnoteReference"/>
          <w:sz w:val="20"/>
        </w:rPr>
        <w:footnoteRef/>
      </w:r>
      <w:r w:rsidRPr="006B1CCB">
        <w:rPr>
          <w:sz w:val="20"/>
        </w:rPr>
        <w:t xml:space="preserve"> A study of community college websites found that 77% of the sites evaluated were inaccessible to individuals with disabilities</w:t>
      </w:r>
      <w:r>
        <w:rPr>
          <w:sz w:val="20"/>
        </w:rPr>
        <w:t xml:space="preserve">. </w:t>
      </w:r>
      <w:proofErr w:type="gramStart"/>
      <w:r w:rsidRPr="006B1CCB">
        <w:rPr>
          <w:sz w:val="20"/>
        </w:rPr>
        <w:t xml:space="preserve">Claudia Flowers, et al., </w:t>
      </w:r>
      <w:r w:rsidRPr="006B1CCB">
        <w:rPr>
          <w:i/>
          <w:sz w:val="20"/>
        </w:rPr>
        <w:t>Content Accessibility of Community College Web Sites</w:t>
      </w:r>
      <w:r w:rsidRPr="006B1CCB">
        <w:rPr>
          <w:sz w:val="20"/>
        </w:rPr>
        <w:t xml:space="preserve">, 25 </w:t>
      </w:r>
      <w:proofErr w:type="spellStart"/>
      <w:r w:rsidRPr="006B1CCB">
        <w:rPr>
          <w:sz w:val="20"/>
        </w:rPr>
        <w:t>Cmty</w:t>
      </w:r>
      <w:proofErr w:type="spellEnd"/>
      <w:r w:rsidRPr="006B1CCB">
        <w:rPr>
          <w:sz w:val="20"/>
        </w:rPr>
        <w:t>.</w:t>
      </w:r>
      <w:proofErr w:type="gramEnd"/>
      <w:r w:rsidRPr="006B1CCB">
        <w:rPr>
          <w:sz w:val="20"/>
        </w:rPr>
        <w:t xml:space="preserve"> Coll. J. Research &amp; </w:t>
      </w:r>
      <w:proofErr w:type="gramStart"/>
      <w:r w:rsidRPr="006B1CCB">
        <w:rPr>
          <w:sz w:val="20"/>
        </w:rPr>
        <w:t>Practice  475</w:t>
      </w:r>
      <w:proofErr w:type="gramEnd"/>
      <w:r w:rsidRPr="006B1CCB">
        <w:rPr>
          <w:sz w:val="20"/>
        </w:rPr>
        <w:t xml:space="preserve"> (2001)</w:t>
      </w:r>
      <w:r>
        <w:rPr>
          <w:sz w:val="20"/>
        </w:rPr>
        <w:t xml:space="preserve">. </w:t>
      </w:r>
      <w:r w:rsidRPr="006B1CCB">
        <w:rPr>
          <w:sz w:val="20"/>
        </w:rPr>
        <w:t>The same researchers found that 73% of special education home pages had accessibility barriers, and that 71% of the barriers were severe</w:t>
      </w:r>
      <w:r>
        <w:rPr>
          <w:sz w:val="20"/>
        </w:rPr>
        <w:t xml:space="preserve">. </w:t>
      </w:r>
      <w:proofErr w:type="gramStart"/>
      <w:r w:rsidRPr="006B1CCB">
        <w:rPr>
          <w:sz w:val="20"/>
        </w:rPr>
        <w:t xml:space="preserve">Claudia Flowers et al., </w:t>
      </w:r>
      <w:r w:rsidRPr="006B1CCB">
        <w:rPr>
          <w:i/>
          <w:sz w:val="20"/>
        </w:rPr>
        <w:t>Accessibility of Special Education Program Home Pages</w:t>
      </w:r>
      <w:r w:rsidRPr="006B1CCB">
        <w:rPr>
          <w:sz w:val="20"/>
        </w:rPr>
        <w:t xml:space="preserve">, 14 J. Special </w:t>
      </w:r>
      <w:proofErr w:type="spellStart"/>
      <w:r w:rsidRPr="006B1CCB">
        <w:rPr>
          <w:sz w:val="20"/>
        </w:rPr>
        <w:t>Educ</w:t>
      </w:r>
      <w:proofErr w:type="spellEnd"/>
      <w:r w:rsidRPr="006B1CCB">
        <w:rPr>
          <w:sz w:val="20"/>
        </w:rPr>
        <w:t>, Tech. 21 (1999)</w:t>
      </w:r>
      <w:r>
        <w:rPr>
          <w:sz w:val="20"/>
        </w:rPr>
        <w:t>.</w:t>
      </w:r>
      <w:proofErr w:type="gramEnd"/>
      <w:r>
        <w:rPr>
          <w:sz w:val="20"/>
        </w:rPr>
        <w:t xml:space="preserve"> </w:t>
      </w:r>
    </w:p>
  </w:footnote>
  <w:footnote w:id="95">
    <w:p w:rsidR="004B14D4" w:rsidRPr="006B1CCB" w:rsidRDefault="004B14D4">
      <w:pPr>
        <w:pStyle w:val="FootnoteText"/>
        <w:rPr>
          <w:sz w:val="20"/>
        </w:rPr>
      </w:pPr>
      <w:r w:rsidRPr="006B1CCB">
        <w:rPr>
          <w:rStyle w:val="FootnoteReference"/>
          <w:sz w:val="20"/>
        </w:rPr>
        <w:footnoteRef/>
      </w:r>
      <w:r w:rsidRPr="006B1CCB">
        <w:rPr>
          <w:sz w:val="20"/>
        </w:rPr>
        <w:t xml:space="preserve"> 42 U.S.C. § 12101(a</w:t>
      </w:r>
      <w:proofErr w:type="gramStart"/>
      <w:r w:rsidRPr="006B1CCB">
        <w:rPr>
          <w:sz w:val="20"/>
        </w:rPr>
        <w:t>)(</w:t>
      </w:r>
      <w:proofErr w:type="gramEnd"/>
      <w:r w:rsidRPr="006B1CCB">
        <w:rPr>
          <w:sz w:val="20"/>
        </w:rPr>
        <w:t>8).</w:t>
      </w:r>
    </w:p>
  </w:footnote>
  <w:footnote w:id="96">
    <w:p w:rsidR="004B14D4" w:rsidRPr="006B1CCB" w:rsidRDefault="004B14D4">
      <w:pPr>
        <w:pStyle w:val="FootnoteText"/>
        <w:rPr>
          <w:sz w:val="20"/>
        </w:rPr>
      </w:pPr>
      <w:r w:rsidRPr="006B1CCB">
        <w:rPr>
          <w:rStyle w:val="FootnoteReference"/>
          <w:sz w:val="20"/>
        </w:rPr>
        <w:footnoteRef/>
      </w:r>
      <w:r w:rsidRPr="006B1CCB">
        <w:rPr>
          <w:sz w:val="20"/>
        </w:rPr>
        <w:t xml:space="preserve"> Mr. </w:t>
      </w:r>
      <w:proofErr w:type="spellStart"/>
      <w:r w:rsidRPr="006B1CCB">
        <w:rPr>
          <w:sz w:val="20"/>
        </w:rPr>
        <w:t>Ausbun’s</w:t>
      </w:r>
      <w:proofErr w:type="spellEnd"/>
      <w:r w:rsidRPr="006B1CCB">
        <w:rPr>
          <w:sz w:val="20"/>
        </w:rPr>
        <w:t xml:space="preserve"> comments on this rulemaking, already submitted under separate cover,</w:t>
      </w:r>
      <w:r w:rsidR="00755ED9">
        <w:rPr>
          <w:sz w:val="20"/>
        </w:rPr>
        <w:t xml:space="preserve"> are attached here as Appendix D</w:t>
      </w:r>
      <w:r w:rsidRPr="006B1CCB">
        <w:rPr>
          <w:sz w:val="20"/>
        </w:rPr>
        <w:t xml:space="preserve"> for convenience.</w:t>
      </w:r>
    </w:p>
  </w:footnote>
  <w:footnote w:id="9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 xml:space="preserve">Proposed Consent Decree in </w:t>
      </w:r>
      <w:r w:rsidRPr="006B1CCB">
        <w:rPr>
          <w:i/>
          <w:sz w:val="20"/>
        </w:rPr>
        <w:t>United States v. Humboldt County, CA</w:t>
      </w:r>
      <w:r w:rsidRPr="006B1CCB">
        <w:rPr>
          <w:sz w:val="20"/>
        </w:rPr>
        <w:t>, https://www.ada.gov/humboldt_pca/humboldt_ca_cd.html.</w:t>
      </w:r>
      <w:proofErr w:type="gramEnd"/>
    </w:p>
  </w:footnote>
  <w:footnote w:id="98">
    <w:p w:rsidR="004B14D4" w:rsidRPr="006B1CCB" w:rsidRDefault="004B14D4">
      <w:pPr>
        <w:pStyle w:val="FootnoteText"/>
        <w:rPr>
          <w:sz w:val="20"/>
        </w:rPr>
      </w:pPr>
      <w:r w:rsidRPr="006B1CCB">
        <w:rPr>
          <w:rStyle w:val="FootnoteReference"/>
          <w:sz w:val="20"/>
        </w:rPr>
        <w:footnoteRef/>
      </w:r>
      <w:r w:rsidRPr="006B1CCB">
        <w:rPr>
          <w:sz w:val="20"/>
        </w:rPr>
        <w:t xml:space="preserve"> Settlement Agreement </w:t>
      </w:r>
      <w:proofErr w:type="gramStart"/>
      <w:r w:rsidRPr="006B1CCB">
        <w:rPr>
          <w:sz w:val="20"/>
        </w:rPr>
        <w:t>Between</w:t>
      </w:r>
      <w:proofErr w:type="gramEnd"/>
      <w:r w:rsidRPr="006B1CCB">
        <w:rPr>
          <w:sz w:val="20"/>
        </w:rPr>
        <w:t xml:space="preserve"> the United States of America and Orange County Clerk of Courts, https://www.ada.gov/occ.htm.</w:t>
      </w:r>
    </w:p>
  </w:footnote>
  <w:footnote w:id="99">
    <w:p w:rsidR="004B14D4" w:rsidRPr="006B1CCB" w:rsidRDefault="004B14D4">
      <w:pPr>
        <w:pStyle w:val="FootnoteText"/>
        <w:rPr>
          <w:sz w:val="20"/>
        </w:rPr>
      </w:pPr>
      <w:r w:rsidRPr="006B1CCB">
        <w:rPr>
          <w:rStyle w:val="FootnoteReference"/>
          <w:sz w:val="20"/>
        </w:rPr>
        <w:footnoteRef/>
      </w:r>
      <w:r w:rsidRPr="006B1CCB">
        <w:rPr>
          <w:sz w:val="20"/>
        </w:rPr>
        <w:t xml:space="preserve"> Settlement Agreement </w:t>
      </w:r>
      <w:proofErr w:type="gramStart"/>
      <w:r w:rsidRPr="006B1CCB">
        <w:rPr>
          <w:sz w:val="20"/>
        </w:rPr>
        <w:t>Between</w:t>
      </w:r>
      <w:proofErr w:type="gramEnd"/>
      <w:r w:rsidRPr="006B1CCB">
        <w:rPr>
          <w:sz w:val="20"/>
        </w:rPr>
        <w:t xml:space="preserve"> the United States of America and Wells Fargo &amp; Company, https://www.ada.gov/wells_fargo/wells_fargo_settle.htm.</w:t>
      </w:r>
    </w:p>
  </w:footnote>
  <w:footnote w:id="100">
    <w:p w:rsidR="004B14D4" w:rsidRPr="006B1CCB" w:rsidRDefault="004B14D4">
      <w:pPr>
        <w:pStyle w:val="FootnoteText"/>
        <w:rPr>
          <w:sz w:val="20"/>
        </w:rPr>
      </w:pPr>
      <w:r w:rsidRPr="006B1CCB">
        <w:rPr>
          <w:rStyle w:val="FootnoteReference"/>
          <w:sz w:val="20"/>
        </w:rPr>
        <w:footnoteRef/>
      </w:r>
      <w:r w:rsidRPr="006B1CCB">
        <w:rPr>
          <w:sz w:val="20"/>
        </w:rPr>
        <w:t xml:space="preserve"> Settlement Agreement </w:t>
      </w:r>
      <w:proofErr w:type="gramStart"/>
      <w:r w:rsidRPr="006B1CCB">
        <w:rPr>
          <w:sz w:val="20"/>
        </w:rPr>
        <w:t>Between</w:t>
      </w:r>
      <w:proofErr w:type="gramEnd"/>
      <w:r w:rsidRPr="006B1CCB">
        <w:rPr>
          <w:sz w:val="20"/>
        </w:rPr>
        <w:t xml:space="preserve"> the United States of America and Nobel Learning Communities, Inc., https://www.ada.gov/nobel_learning.htm.</w:t>
      </w:r>
    </w:p>
  </w:footnote>
  <w:footnote w:id="101">
    <w:p w:rsidR="004B14D4" w:rsidRPr="006B1CCB" w:rsidRDefault="004B14D4">
      <w:pPr>
        <w:pStyle w:val="FootnoteText"/>
        <w:rPr>
          <w:sz w:val="20"/>
        </w:rPr>
      </w:pPr>
      <w:r w:rsidRPr="006B1CCB">
        <w:rPr>
          <w:rStyle w:val="FootnoteReference"/>
          <w:sz w:val="20"/>
        </w:rPr>
        <w:footnoteRef/>
      </w:r>
      <w:r w:rsidRPr="006B1CCB">
        <w:rPr>
          <w:sz w:val="20"/>
        </w:rPr>
        <w:t xml:space="preserve"> Frank R. Lin et al., </w:t>
      </w:r>
      <w:r w:rsidRPr="006B1CCB">
        <w:rPr>
          <w:i/>
          <w:sz w:val="20"/>
        </w:rPr>
        <w:t>Hearing Loss Prevalence in the United States</w:t>
      </w:r>
      <w:r w:rsidRPr="006B1CCB">
        <w:rPr>
          <w:sz w:val="20"/>
        </w:rPr>
        <w:t xml:space="preserve">, 171 Archive Intern. </w:t>
      </w:r>
      <w:proofErr w:type="gramStart"/>
      <w:r w:rsidRPr="006B1CCB">
        <w:rPr>
          <w:sz w:val="20"/>
        </w:rPr>
        <w:t>Med. 1851 (2011), http://archinte.jamanetwork.com/article.aspx?articleid=1106004.</w:t>
      </w:r>
      <w:proofErr w:type="gramEnd"/>
    </w:p>
  </w:footnote>
  <w:footnote w:id="102">
    <w:p w:rsidR="004B14D4" w:rsidRPr="006B1CCB" w:rsidRDefault="004B14D4">
      <w:pPr>
        <w:pStyle w:val="FootnoteText"/>
        <w:rPr>
          <w:sz w:val="20"/>
        </w:rPr>
      </w:pPr>
      <w:r w:rsidRPr="006B1CCB">
        <w:rPr>
          <w:rStyle w:val="FootnoteReference"/>
          <w:sz w:val="20"/>
        </w:rPr>
        <w:footnoteRef/>
      </w:r>
      <w:r w:rsidRPr="006B1CCB">
        <w:rPr>
          <w:sz w:val="20"/>
        </w:rPr>
        <w:t xml:space="preserve"> Annual Disability Statistics Compendium, http://disabilitycompendium.org/annual-report.</w:t>
      </w:r>
    </w:p>
  </w:footnote>
  <w:footnote w:id="103">
    <w:p w:rsidR="00203953" w:rsidRDefault="00203953">
      <w:pPr>
        <w:pStyle w:val="FootnoteText"/>
      </w:pPr>
      <w:r>
        <w:rPr>
          <w:rStyle w:val="FootnoteReference"/>
        </w:rPr>
        <w:footnoteRef/>
      </w:r>
      <w:r>
        <w:t xml:space="preserve"> </w:t>
      </w:r>
      <w:r w:rsidRPr="00203953">
        <w:rPr>
          <w:sz w:val="20"/>
        </w:rPr>
        <w:t xml:space="preserve">See </w:t>
      </w:r>
      <w:hyperlink r:id="rId1" w:history="1">
        <w:r w:rsidRPr="00203953">
          <w:rPr>
            <w:rStyle w:val="Hyperlink"/>
            <w:sz w:val="20"/>
          </w:rPr>
          <w:t>https://www.w3.org/TR/coga-user-research/</w:t>
        </w:r>
      </w:hyperlink>
    </w:p>
  </w:footnote>
  <w:footnote w:id="104">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The Survey of Income and Program Participation (SIPP), http://www.census.gov/people/disability/methodology/sipp.html.</w:t>
      </w:r>
      <w:proofErr w:type="gramEnd"/>
    </w:p>
  </w:footnote>
  <w:footnote w:id="105">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See supra </w:t>
      </w:r>
      <w:r w:rsidRPr="004B14D4">
        <w:rPr>
          <w:sz w:val="20"/>
        </w:rPr>
        <w:t xml:space="preserve">note </w:t>
      </w:r>
      <w:r w:rsidRPr="006B1CCB">
        <w:rPr>
          <w:sz w:val="20"/>
        </w:rPr>
        <w:t>40 at 3, fig. 1.</w:t>
      </w:r>
    </w:p>
  </w:footnote>
  <w:footnote w:id="106">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w:t>
      </w:r>
      <w:r w:rsidRPr="004B14D4">
        <w:rPr>
          <w:sz w:val="20"/>
        </w:rPr>
        <w:t>notes 4 and 5</w:t>
      </w:r>
      <w:r w:rsidRPr="006B1CCB">
        <w:rPr>
          <w:sz w:val="20"/>
        </w:rPr>
        <w:t xml:space="preserve"> and accompanying text. </w:t>
      </w:r>
    </w:p>
  </w:footnote>
  <w:footnote w:id="10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Twenty-First Century Communications and Video Accessibility Act, https://www.fcc.gov/general/twenty-first-century-communications-and-video-accessibility-act-0.</w:t>
      </w:r>
      <w:proofErr w:type="gramEnd"/>
    </w:p>
  </w:footnote>
  <w:footnote w:id="108">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Appendix A.</w:t>
      </w:r>
      <w:proofErr w:type="gramEnd"/>
    </w:p>
  </w:footnote>
  <w:footnote w:id="109">
    <w:p w:rsidR="004B14D4" w:rsidRPr="006B1CCB" w:rsidRDefault="004B14D4" w:rsidP="00AF5CD0">
      <w:pPr>
        <w:pStyle w:val="FootnoteText"/>
        <w:rPr>
          <w:sz w:val="20"/>
        </w:rPr>
      </w:pPr>
      <w:r w:rsidRPr="006B1CCB">
        <w:rPr>
          <w:rStyle w:val="FootnoteReference"/>
          <w:sz w:val="20"/>
        </w:rPr>
        <w:footnoteRef/>
      </w:r>
      <w:r w:rsidRPr="006B1CCB">
        <w:rPr>
          <w:sz w:val="20"/>
        </w:rPr>
        <w:t xml:space="preserve"> U.S. Bureau of Labor Statistics, Press Release, Persons </w:t>
      </w:r>
      <w:proofErr w:type="gramStart"/>
      <w:r w:rsidRPr="006B1CCB">
        <w:rPr>
          <w:sz w:val="20"/>
        </w:rPr>
        <w:t>With</w:t>
      </w:r>
      <w:proofErr w:type="gramEnd"/>
      <w:r w:rsidRPr="006B1CCB">
        <w:rPr>
          <w:sz w:val="20"/>
        </w:rPr>
        <w:t xml:space="preserve"> a Disability: Labor Force Characteristics – 2015 (June 21, 2016), http://www.bls.gov/news.release/disabl.nr0.htm.</w:t>
      </w:r>
    </w:p>
  </w:footnote>
  <w:footnote w:id="110">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 xml:space="preserve">Soc. Security Admin., Annual Statistical Report on the Social Security Disability Insurance Program, 2014 at 18 </w:t>
      </w:r>
      <w:proofErr w:type="spellStart"/>
      <w:r w:rsidRPr="006B1CCB">
        <w:rPr>
          <w:sz w:val="20"/>
        </w:rPr>
        <w:t>tbl</w:t>
      </w:r>
      <w:proofErr w:type="spellEnd"/>
      <w:r w:rsidRPr="006B1CCB">
        <w:rPr>
          <w:sz w:val="20"/>
        </w:rPr>
        <w:t>.</w:t>
      </w:r>
      <w:proofErr w:type="gramEnd"/>
      <w:r w:rsidRPr="006B1CCB">
        <w:rPr>
          <w:sz w:val="20"/>
        </w:rPr>
        <w:t xml:space="preserve"> </w:t>
      </w:r>
      <w:proofErr w:type="gramStart"/>
      <w:r w:rsidRPr="006B1CCB">
        <w:rPr>
          <w:sz w:val="20"/>
        </w:rPr>
        <w:t>2, https://www.ssa.gov/policy/docs/statcomps/di_asr/2014/di_asr14.pdf.</w:t>
      </w:r>
      <w:proofErr w:type="gramEnd"/>
    </w:p>
  </w:footnote>
  <w:footnote w:id="111">
    <w:p w:rsidR="004B14D4" w:rsidRPr="006B1CCB" w:rsidRDefault="004B14D4">
      <w:pPr>
        <w:pStyle w:val="FootnoteText"/>
        <w:rPr>
          <w:sz w:val="20"/>
        </w:rPr>
      </w:pPr>
      <w:r w:rsidRPr="006B1CCB">
        <w:rPr>
          <w:rStyle w:val="FootnoteReference"/>
          <w:sz w:val="20"/>
        </w:rPr>
        <w:footnoteRef/>
      </w:r>
      <w:r w:rsidRPr="006B1CCB">
        <w:rPr>
          <w:sz w:val="20"/>
        </w:rPr>
        <w:t xml:space="preserve"> Soc. Security Admin., SSI Annual Statistical Report, 2014 at 1, https://www.ssa.gov/policy/docs/statcomps/ssi_asr/2014/ssi_asr14.pdf</w:t>
      </w:r>
    </w:p>
  </w:footnote>
  <w:footnote w:id="112">
    <w:p w:rsidR="004B14D4" w:rsidRPr="006B1CCB" w:rsidRDefault="004B14D4">
      <w:pPr>
        <w:pStyle w:val="FootnoteText"/>
        <w:rPr>
          <w:sz w:val="20"/>
        </w:rPr>
      </w:pPr>
      <w:r w:rsidRPr="006B1CCB">
        <w:rPr>
          <w:rStyle w:val="FootnoteReference"/>
          <w:sz w:val="20"/>
        </w:rPr>
        <w:footnoteRef/>
      </w:r>
      <w:r w:rsidRPr="006B1CCB">
        <w:rPr>
          <w:sz w:val="20"/>
        </w:rPr>
        <w:t xml:space="preserve"> Claudia Flowers et al., </w:t>
      </w:r>
      <w:r w:rsidRPr="006B1CCB">
        <w:rPr>
          <w:i/>
          <w:sz w:val="20"/>
        </w:rPr>
        <w:t>Accessibility of Schools and Colleges of Education Home Pages for Students with Disabilities</w:t>
      </w:r>
      <w:r w:rsidRPr="006B1CCB">
        <w:rPr>
          <w:sz w:val="20"/>
        </w:rPr>
        <w:t xml:space="preserve">, 24 Coll. </w:t>
      </w:r>
      <w:proofErr w:type="gramStart"/>
      <w:r w:rsidRPr="006B1CCB">
        <w:rPr>
          <w:sz w:val="20"/>
        </w:rPr>
        <w:t>Student</w:t>
      </w:r>
      <w:proofErr w:type="gramEnd"/>
      <w:r w:rsidRPr="006B1CCB">
        <w:rPr>
          <w:sz w:val="20"/>
        </w:rPr>
        <w:t xml:space="preserve"> J. 550 (2000).</w:t>
      </w:r>
    </w:p>
  </w:footnote>
  <w:footnote w:id="113">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See </w:t>
      </w:r>
      <w:r w:rsidRPr="006B1CCB">
        <w:rPr>
          <w:sz w:val="20"/>
        </w:rPr>
        <w:t xml:space="preserve">Linda Jo Calloway &amp; Mir Abdul </w:t>
      </w:r>
      <w:proofErr w:type="spellStart"/>
      <w:r w:rsidRPr="006B1CCB">
        <w:rPr>
          <w:sz w:val="20"/>
        </w:rPr>
        <w:t>Meraj</w:t>
      </w:r>
      <w:proofErr w:type="spellEnd"/>
      <w:r w:rsidRPr="006B1CCB">
        <w:rPr>
          <w:sz w:val="20"/>
        </w:rPr>
        <w:t xml:space="preserve">, </w:t>
      </w:r>
      <w:r w:rsidRPr="006B1CCB">
        <w:rPr>
          <w:i/>
          <w:sz w:val="20"/>
        </w:rPr>
        <w:t>Web Site Accessibility at Institutions of Higher Education: An Introduction to Accessibility Awareness</w:t>
      </w:r>
      <w:r w:rsidRPr="006B1CCB">
        <w:rPr>
          <w:sz w:val="20"/>
        </w:rPr>
        <w:t>, 1 J. of Coll. Teaching &amp; Learning 17 (2004).</w:t>
      </w:r>
    </w:p>
  </w:footnote>
  <w:footnote w:id="114">
    <w:p w:rsidR="004B14D4" w:rsidRPr="006B1CCB" w:rsidRDefault="004B14D4" w:rsidP="00324075">
      <w:pPr>
        <w:pStyle w:val="FootnoteText"/>
        <w:rPr>
          <w:sz w:val="20"/>
        </w:rPr>
      </w:pPr>
      <w:r w:rsidRPr="006B1CCB">
        <w:rPr>
          <w:rStyle w:val="FootnoteReference"/>
          <w:sz w:val="20"/>
        </w:rPr>
        <w:footnoteRef/>
      </w:r>
      <w:r w:rsidRPr="006B1CCB">
        <w:rPr>
          <w:sz w:val="20"/>
        </w:rPr>
        <w:t xml:space="preserve"> Leading the Charge: Ensuring Your Institution’s Web Presence Works for </w:t>
      </w:r>
      <w:proofErr w:type="gramStart"/>
      <w:r w:rsidRPr="006B1CCB">
        <w:rPr>
          <w:sz w:val="20"/>
        </w:rPr>
        <w:t>Everyone</w:t>
      </w:r>
      <w:proofErr w:type="gramEnd"/>
      <w:r w:rsidRPr="006B1CCB">
        <w:rPr>
          <w:sz w:val="20"/>
        </w:rPr>
        <w:t>, http://ncdae.org/goals/actionpaper.php#t5.</w:t>
      </w:r>
    </w:p>
  </w:footnote>
  <w:footnote w:id="115">
    <w:p w:rsidR="004B14D4" w:rsidRPr="006B1CCB" w:rsidRDefault="004B14D4" w:rsidP="00F15584">
      <w:pPr>
        <w:pStyle w:val="FootnoteText"/>
        <w:rPr>
          <w:sz w:val="20"/>
        </w:rPr>
      </w:pPr>
      <w:r w:rsidRPr="006B1CCB">
        <w:rPr>
          <w:rStyle w:val="FootnoteReference"/>
          <w:sz w:val="20"/>
        </w:rPr>
        <w:footnoteRef/>
      </w:r>
      <w:r w:rsidRPr="006B1CCB">
        <w:rPr>
          <w:sz w:val="20"/>
        </w:rPr>
        <w:t xml:space="preserve"> </w:t>
      </w:r>
      <w:r w:rsidRPr="006B1CCB">
        <w:rPr>
          <w:i/>
          <w:sz w:val="20"/>
        </w:rPr>
        <w:t>Id.</w:t>
      </w:r>
      <w:r w:rsidRPr="006B1CCB">
        <w:rPr>
          <w:sz w:val="20"/>
        </w:rPr>
        <w:t xml:space="preserve"> (citing Cyndi Rowland &amp; Tim Smith</w:t>
      </w:r>
      <w:proofErr w:type="gramStart"/>
      <w:r w:rsidRPr="006B1CCB">
        <w:rPr>
          <w:sz w:val="20"/>
        </w:rPr>
        <w:t xml:space="preserve">,  </w:t>
      </w:r>
      <w:r w:rsidRPr="006B1CCB">
        <w:rPr>
          <w:i/>
          <w:sz w:val="20"/>
        </w:rPr>
        <w:t>Website</w:t>
      </w:r>
      <w:proofErr w:type="gramEnd"/>
      <w:r w:rsidRPr="006B1CCB">
        <w:rPr>
          <w:i/>
          <w:sz w:val="20"/>
        </w:rPr>
        <w:t xml:space="preserve"> Accessibility</w:t>
      </w:r>
      <w:r w:rsidRPr="006B1CCB">
        <w:rPr>
          <w:sz w:val="20"/>
        </w:rPr>
        <w:t xml:space="preserve">. The Power of Independence (Summer Edition), at 1-2 (1999), Judd &amp; Walden, </w:t>
      </w:r>
      <w:r w:rsidRPr="006B1CCB">
        <w:rPr>
          <w:i/>
          <w:sz w:val="20"/>
        </w:rPr>
        <w:t xml:space="preserve">Summative Evaluation of Project </w:t>
      </w:r>
      <w:proofErr w:type="spellStart"/>
      <w:r w:rsidRPr="006B1CCB">
        <w:rPr>
          <w:i/>
          <w:sz w:val="20"/>
        </w:rPr>
        <w:t>WebAIM</w:t>
      </w:r>
      <w:proofErr w:type="spellEnd"/>
      <w:r w:rsidRPr="006B1CCB">
        <w:rPr>
          <w:i/>
          <w:sz w:val="20"/>
        </w:rPr>
        <w:t>: Four Years of Project Operation</w:t>
      </w:r>
      <w:r w:rsidRPr="006B1CCB">
        <w:rPr>
          <w:sz w:val="20"/>
        </w:rPr>
        <w:t xml:space="preserve"> (2004) (unpublished manuscript), Nat’l Ctr. on Disability &amp; Access to Educ., </w:t>
      </w:r>
      <w:r w:rsidRPr="006B1CCB">
        <w:rPr>
          <w:i/>
          <w:sz w:val="20"/>
        </w:rPr>
        <w:t>Project GOALS Evaluates 100 Pages in Higher Education for Accessibility Against Section 508 Standard</w:t>
      </w:r>
      <w:r w:rsidRPr="006B1CCB">
        <w:rPr>
          <w:sz w:val="20"/>
        </w:rPr>
        <w:t xml:space="preserve">, NCDAE Newsletter (Apr. 2008), http://ncdae.org/resources/archives/newsletter/april2008/, Stephanie Hackett &amp; </w:t>
      </w:r>
      <w:proofErr w:type="spellStart"/>
      <w:r w:rsidRPr="006B1CCB">
        <w:rPr>
          <w:sz w:val="20"/>
        </w:rPr>
        <w:t>Bambang</w:t>
      </w:r>
      <w:proofErr w:type="spellEnd"/>
      <w:r w:rsidRPr="006B1CCB">
        <w:rPr>
          <w:sz w:val="20"/>
        </w:rPr>
        <w:t xml:space="preserve"> </w:t>
      </w:r>
      <w:proofErr w:type="spellStart"/>
      <w:r w:rsidRPr="006B1CCB">
        <w:rPr>
          <w:sz w:val="20"/>
        </w:rPr>
        <w:t>Parmanto</w:t>
      </w:r>
      <w:proofErr w:type="spellEnd"/>
      <w:r w:rsidRPr="006B1CCB">
        <w:rPr>
          <w:sz w:val="20"/>
        </w:rPr>
        <w:t xml:space="preserve">, </w:t>
      </w:r>
      <w:r w:rsidRPr="006B1CCB">
        <w:rPr>
          <w:i/>
          <w:sz w:val="20"/>
        </w:rPr>
        <w:t>A Longitudinal Evaluation of Accessibility: Higher Education Websites</w:t>
      </w:r>
      <w:r w:rsidRPr="006B1CCB">
        <w:rPr>
          <w:sz w:val="20"/>
        </w:rPr>
        <w:t xml:space="preserve">, 15 Internet Res. 281 (2005), Alex </w:t>
      </w:r>
      <w:proofErr w:type="spellStart"/>
      <w:r w:rsidRPr="006B1CCB">
        <w:rPr>
          <w:sz w:val="20"/>
        </w:rPr>
        <w:t>Schmetzke</w:t>
      </w:r>
      <w:proofErr w:type="spellEnd"/>
      <w:r w:rsidRPr="006B1CCB">
        <w:rPr>
          <w:sz w:val="20"/>
        </w:rPr>
        <w:t>, Web Accessibility Survey Site, http://library.uwsp.edu/aschmetz/Accessible/websurveys.htm).</w:t>
      </w:r>
    </w:p>
  </w:footnote>
  <w:footnote w:id="116">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Id. </w:t>
      </w:r>
      <w:r w:rsidRPr="006B1CCB">
        <w:rPr>
          <w:sz w:val="20"/>
        </w:rPr>
        <w:t xml:space="preserve">(citing Nat’l Ctr. on Disability &amp; Access to Educ., </w:t>
      </w:r>
      <w:r w:rsidRPr="006B1CCB">
        <w:rPr>
          <w:i/>
          <w:sz w:val="20"/>
        </w:rPr>
        <w:t>Project GOALS Evaluates 100 Pages in Higher Education for Accessibility Against Section 508 Standard</w:t>
      </w:r>
      <w:r w:rsidRPr="006B1CCB">
        <w:rPr>
          <w:sz w:val="20"/>
        </w:rPr>
        <w:t>, NCDAE Newsletter (Apr. 2008)).</w:t>
      </w:r>
    </w:p>
  </w:footnote>
  <w:footnote w:id="117">
    <w:p w:rsidR="004B14D4" w:rsidRPr="006B1CCB" w:rsidRDefault="004B14D4" w:rsidP="006E3D0E">
      <w:pPr>
        <w:pStyle w:val="FootnoteText"/>
        <w:rPr>
          <w:sz w:val="20"/>
        </w:rPr>
      </w:pPr>
      <w:r w:rsidRPr="006B1CCB">
        <w:rPr>
          <w:rStyle w:val="FootnoteReference"/>
          <w:sz w:val="20"/>
        </w:rPr>
        <w:footnoteRef/>
      </w:r>
      <w:r w:rsidRPr="006B1CCB">
        <w:rPr>
          <w:sz w:val="20"/>
        </w:rPr>
        <w:t xml:space="preserve"> Clinton Smith et al., Nat’l Soc. Sci. </w:t>
      </w:r>
      <w:proofErr w:type="spellStart"/>
      <w:r w:rsidRPr="006B1CCB">
        <w:rPr>
          <w:sz w:val="20"/>
        </w:rPr>
        <w:t>Ass’n</w:t>
      </w:r>
      <w:proofErr w:type="spellEnd"/>
      <w:r w:rsidRPr="006B1CCB">
        <w:rPr>
          <w:sz w:val="20"/>
        </w:rPr>
        <w:t xml:space="preserve">, </w:t>
      </w:r>
      <w:r w:rsidRPr="006B1CCB">
        <w:rPr>
          <w:i/>
          <w:sz w:val="20"/>
        </w:rPr>
        <w:t>The Missing Piece: The Need for Training Online Faculty to Design Accessible Online Courses</w:t>
      </w:r>
      <w:r w:rsidRPr="006B1CCB">
        <w:rPr>
          <w:sz w:val="20"/>
        </w:rPr>
        <w:t>, http://www.nssa.us/tech_journal/volume_4-1/vol_4-1_article4.htm.</w:t>
      </w:r>
    </w:p>
  </w:footnote>
  <w:footnote w:id="118">
    <w:p w:rsidR="004B14D4" w:rsidRPr="006B1CCB" w:rsidRDefault="004B14D4" w:rsidP="008C50F9">
      <w:pPr>
        <w:pStyle w:val="FootnoteText"/>
        <w:rPr>
          <w:sz w:val="20"/>
        </w:rPr>
      </w:pPr>
      <w:r w:rsidRPr="006B1CCB">
        <w:rPr>
          <w:rStyle w:val="FootnoteReference"/>
          <w:sz w:val="20"/>
        </w:rPr>
        <w:footnoteRef/>
      </w:r>
      <w:r w:rsidRPr="006B1CCB">
        <w:rPr>
          <w:sz w:val="20"/>
        </w:rPr>
        <w:t xml:space="preserve"> </w:t>
      </w:r>
      <w:r w:rsidRPr="006B1CCB">
        <w:rPr>
          <w:i/>
          <w:sz w:val="20"/>
        </w:rPr>
        <w:t xml:space="preserve">E.g., </w:t>
      </w:r>
      <w:r w:rsidRPr="006B1CCB">
        <w:rPr>
          <w:sz w:val="20"/>
        </w:rPr>
        <w:t xml:space="preserve">Lehmann, et al., </w:t>
      </w:r>
      <w:r w:rsidRPr="006B1CCB">
        <w:rPr>
          <w:i/>
          <w:sz w:val="20"/>
        </w:rPr>
        <w:t>Listening to Student Voices about Postsecondary Education</w:t>
      </w:r>
      <w:r w:rsidRPr="006B1CCB">
        <w:rPr>
          <w:sz w:val="20"/>
        </w:rPr>
        <w:t xml:space="preserve">, 32 Teaching Exceptional Children 60 (2000) (citing lack of understanding and effective communication as barriers to higher education for students with disabilities); West et al., </w:t>
      </w:r>
      <w:r w:rsidRPr="006B1CCB">
        <w:rPr>
          <w:i/>
          <w:sz w:val="20"/>
        </w:rPr>
        <w:t>Beyond Section 504: Satisfaction and Empowerment of Students with Disabilities in Higher Education</w:t>
      </w:r>
      <w:r w:rsidRPr="006B1CCB">
        <w:rPr>
          <w:sz w:val="20"/>
        </w:rPr>
        <w:t>, 59 Exceptional Children 456 (1993) (stating that lack of understanding and cooperation from administrators, faculty, and staff were identified as barriers to the higher education of students with disabilities).</w:t>
      </w:r>
    </w:p>
  </w:footnote>
  <w:footnote w:id="119">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 xml:space="preserve">Complaint in </w:t>
      </w:r>
      <w:proofErr w:type="spellStart"/>
      <w:r w:rsidRPr="006B1CCB">
        <w:rPr>
          <w:i/>
          <w:sz w:val="20"/>
        </w:rPr>
        <w:t>Toth</w:t>
      </w:r>
      <w:proofErr w:type="spellEnd"/>
      <w:r w:rsidRPr="006B1CCB">
        <w:rPr>
          <w:i/>
          <w:sz w:val="20"/>
        </w:rPr>
        <w:t xml:space="preserve"> v. Fl. State Univ.</w:t>
      </w:r>
      <w:r w:rsidRPr="006B1CCB">
        <w:rPr>
          <w:sz w:val="20"/>
        </w:rPr>
        <w:t>, https://nfb.org/images/nfb/.../complaint_final_c.doc.</w:t>
      </w:r>
      <w:proofErr w:type="gramEnd"/>
    </w:p>
  </w:footnote>
  <w:footnote w:id="120">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Id.</w:t>
      </w:r>
    </w:p>
  </w:footnote>
  <w:footnote w:id="121">
    <w:p w:rsidR="004B14D4" w:rsidRPr="006B1CCB" w:rsidRDefault="004B14D4">
      <w:pPr>
        <w:pStyle w:val="FootnoteText"/>
        <w:rPr>
          <w:sz w:val="20"/>
        </w:rPr>
      </w:pPr>
      <w:r w:rsidRPr="006B1CCB">
        <w:rPr>
          <w:rStyle w:val="FootnoteReference"/>
          <w:sz w:val="20"/>
        </w:rPr>
        <w:footnoteRef/>
      </w:r>
      <w:r w:rsidRPr="006B1CCB">
        <w:rPr>
          <w:sz w:val="20"/>
        </w:rPr>
        <w:t xml:space="preserve"> Complaint in </w:t>
      </w:r>
      <w:r w:rsidRPr="006B1CCB">
        <w:rPr>
          <w:i/>
          <w:sz w:val="20"/>
        </w:rPr>
        <w:t>Dudley v. Miami Univ.</w:t>
      </w:r>
      <w:r w:rsidRPr="006B1CCB">
        <w:rPr>
          <w:sz w:val="20"/>
        </w:rPr>
        <w:t>,</w:t>
      </w:r>
      <w:r w:rsidRPr="006B1CCB">
        <w:rPr>
          <w:i/>
          <w:sz w:val="20"/>
        </w:rPr>
        <w:t xml:space="preserve"> </w:t>
      </w:r>
      <w:r w:rsidRPr="006B1CCB">
        <w:rPr>
          <w:sz w:val="20"/>
        </w:rPr>
        <w:t>https://nfb.org/images/nfb/documents/pdf/miami_amended_complaint.pdf</w:t>
      </w:r>
    </w:p>
  </w:footnote>
  <w:footnote w:id="122">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E.g., </w:t>
      </w:r>
      <w:proofErr w:type="spellStart"/>
      <w:r w:rsidRPr="006B1CCB">
        <w:rPr>
          <w:sz w:val="20"/>
        </w:rPr>
        <w:t>Keila</w:t>
      </w:r>
      <w:proofErr w:type="spellEnd"/>
      <w:r w:rsidRPr="006B1CCB">
        <w:rPr>
          <w:sz w:val="20"/>
        </w:rPr>
        <w:t xml:space="preserve"> </w:t>
      </w:r>
      <w:proofErr w:type="spellStart"/>
      <w:r w:rsidRPr="006B1CCB">
        <w:rPr>
          <w:sz w:val="20"/>
        </w:rPr>
        <w:t>Szpaller</w:t>
      </w:r>
      <w:proofErr w:type="spellEnd"/>
      <w:r w:rsidRPr="006B1CCB">
        <w:rPr>
          <w:sz w:val="20"/>
        </w:rPr>
        <w:t xml:space="preserve">, </w:t>
      </w:r>
      <w:r w:rsidRPr="006B1CCB">
        <w:rPr>
          <w:i/>
          <w:sz w:val="20"/>
        </w:rPr>
        <w:t>Disabled UM Students File Complaint Over Inaccessible Online Courses</w:t>
      </w:r>
      <w:r w:rsidRPr="006B1CCB">
        <w:rPr>
          <w:sz w:val="20"/>
        </w:rPr>
        <w:t xml:space="preserve">, The </w:t>
      </w:r>
      <w:proofErr w:type="spellStart"/>
      <w:r w:rsidRPr="006B1CCB">
        <w:rPr>
          <w:sz w:val="20"/>
        </w:rPr>
        <w:t>Missoulian</w:t>
      </w:r>
      <w:proofErr w:type="spellEnd"/>
      <w:r w:rsidRPr="006B1CCB">
        <w:rPr>
          <w:sz w:val="20"/>
        </w:rPr>
        <w:t xml:space="preserve">, Sept. 18, 2012 (student claiming that the University of Montana failed to provide accessible class assignments, chat, discussion board functions, course documents, library database material, and course registration, and the school videos were not captioned), http://missoulian.com/news/local/disabled-um-students-file-complaint-over-inaccessible-online-courses/article_d02c27ac-0145-11e2-bc26-001a4bcf887a.html; Devon </w:t>
      </w:r>
      <w:proofErr w:type="spellStart"/>
      <w:r w:rsidRPr="006B1CCB">
        <w:rPr>
          <w:sz w:val="20"/>
        </w:rPr>
        <w:t>Haynie</w:t>
      </w:r>
      <w:proofErr w:type="spellEnd"/>
      <w:r w:rsidRPr="006B1CCB">
        <w:rPr>
          <w:sz w:val="20"/>
        </w:rPr>
        <w:t>, Students With Disabilities Meet Challenges in Online Courses, U.S. News &amp; World Report, Apr. 4, 2014, http://www.usnews.com/education/online-education/articles/2014/04/04/tips-for-online-students-with-disabilities.</w:t>
      </w:r>
    </w:p>
  </w:footnote>
  <w:footnote w:id="123">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w:t>
      </w:r>
      <w:r w:rsidRPr="004B14D4">
        <w:rPr>
          <w:sz w:val="20"/>
        </w:rPr>
        <w:t xml:space="preserve">note </w:t>
      </w:r>
      <w:r w:rsidRPr="006B1CCB">
        <w:rPr>
          <w:sz w:val="20"/>
        </w:rPr>
        <w:t>112.</w:t>
      </w:r>
    </w:p>
  </w:footnote>
  <w:footnote w:id="124">
    <w:p w:rsidR="004B14D4" w:rsidRPr="006B1CCB" w:rsidRDefault="004B14D4">
      <w:pPr>
        <w:pStyle w:val="FootnoteText"/>
        <w:rPr>
          <w:sz w:val="20"/>
        </w:rPr>
      </w:pPr>
      <w:r w:rsidRPr="006B1CCB">
        <w:rPr>
          <w:rStyle w:val="FootnoteReference"/>
          <w:sz w:val="20"/>
        </w:rPr>
        <w:footnoteRef/>
      </w:r>
      <w:r w:rsidRPr="006B1CCB">
        <w:rPr>
          <w:sz w:val="20"/>
        </w:rPr>
        <w:t xml:space="preserve"> Justin C. </w:t>
      </w:r>
      <w:proofErr w:type="spellStart"/>
      <w:r w:rsidRPr="006B1CCB">
        <w:rPr>
          <w:sz w:val="20"/>
        </w:rPr>
        <w:t>Ortagus</w:t>
      </w:r>
      <w:proofErr w:type="spellEnd"/>
      <w:r w:rsidRPr="006B1CCB">
        <w:rPr>
          <w:sz w:val="20"/>
        </w:rPr>
        <w:t xml:space="preserve"> &amp; Luke J. </w:t>
      </w:r>
      <w:proofErr w:type="spellStart"/>
      <w:r w:rsidRPr="006B1CCB">
        <w:rPr>
          <w:sz w:val="20"/>
        </w:rPr>
        <w:t>Stedrak</w:t>
      </w:r>
      <w:proofErr w:type="spellEnd"/>
      <w:r w:rsidRPr="006B1CCB">
        <w:rPr>
          <w:sz w:val="20"/>
        </w:rPr>
        <w:t xml:space="preserve">, </w:t>
      </w:r>
      <w:r w:rsidRPr="006B1CCB">
        <w:rPr>
          <w:i/>
          <w:sz w:val="20"/>
        </w:rPr>
        <w:t>Online Education and Contingent Faculty: An Exploratory Analysis of Issues and Challenges for Higher Education Administrators</w:t>
      </w:r>
      <w:r w:rsidRPr="006B1CCB">
        <w:rPr>
          <w:sz w:val="20"/>
        </w:rPr>
        <w:t>, 40 Educ. Considerations 30 (2013).</w:t>
      </w:r>
    </w:p>
  </w:footnote>
  <w:footnote w:id="125">
    <w:p w:rsidR="004B14D4" w:rsidRPr="006B1CCB" w:rsidRDefault="004B14D4">
      <w:pPr>
        <w:pStyle w:val="FootnoteText"/>
        <w:rPr>
          <w:i/>
          <w:sz w:val="20"/>
        </w:rPr>
      </w:pPr>
      <w:r w:rsidRPr="006B1CCB">
        <w:rPr>
          <w:rStyle w:val="FootnoteReference"/>
          <w:sz w:val="20"/>
        </w:rPr>
        <w:footnoteRef/>
      </w:r>
      <w:r w:rsidRPr="006B1CCB">
        <w:rPr>
          <w:sz w:val="20"/>
        </w:rPr>
        <w:t xml:space="preserve"> </w:t>
      </w:r>
      <w:r w:rsidRPr="006B1CCB">
        <w:rPr>
          <w:i/>
          <w:sz w:val="20"/>
        </w:rPr>
        <w:t>Id.</w:t>
      </w:r>
    </w:p>
  </w:footnote>
  <w:footnote w:id="126">
    <w:p w:rsidR="004B14D4" w:rsidRPr="006B1CCB" w:rsidRDefault="004B14D4" w:rsidP="003B3D72">
      <w:pPr>
        <w:pStyle w:val="FootnoteText"/>
        <w:rPr>
          <w:sz w:val="20"/>
        </w:rPr>
      </w:pPr>
      <w:r w:rsidRPr="006B1CCB">
        <w:rPr>
          <w:rStyle w:val="FootnoteReference"/>
          <w:sz w:val="20"/>
        </w:rPr>
        <w:footnoteRef/>
      </w:r>
      <w:r w:rsidRPr="006B1CCB">
        <w:rPr>
          <w:sz w:val="20"/>
        </w:rPr>
        <w:t xml:space="preserve"> Brian Wentz et al., </w:t>
      </w:r>
      <w:r w:rsidRPr="006B1CCB">
        <w:rPr>
          <w:i/>
          <w:sz w:val="20"/>
        </w:rPr>
        <w:t xml:space="preserve">Retrofitting Accessibility: The Legal Inequality of After-The-Fact Online Access for Persons </w:t>
      </w:r>
      <w:proofErr w:type="gramStart"/>
      <w:r w:rsidRPr="006B1CCB">
        <w:rPr>
          <w:i/>
          <w:sz w:val="20"/>
        </w:rPr>
        <w:t>With</w:t>
      </w:r>
      <w:proofErr w:type="gramEnd"/>
      <w:r w:rsidRPr="006B1CCB">
        <w:rPr>
          <w:i/>
          <w:sz w:val="20"/>
        </w:rPr>
        <w:t xml:space="preserve"> Disabilities in the United States</w:t>
      </w:r>
      <w:r w:rsidRPr="006B1CCB">
        <w:rPr>
          <w:sz w:val="20"/>
        </w:rPr>
        <w:t>, 16 First Monday (2011), http://firstmonday.org/article/view/3666/3077.</w:t>
      </w:r>
    </w:p>
  </w:footnote>
  <w:footnote w:id="127">
    <w:p w:rsidR="004B14D4" w:rsidRPr="006B1CCB" w:rsidRDefault="004B14D4" w:rsidP="00F76D31">
      <w:pPr>
        <w:pStyle w:val="FootnoteText"/>
        <w:rPr>
          <w:sz w:val="20"/>
        </w:rPr>
      </w:pPr>
      <w:r w:rsidRPr="006B1CCB">
        <w:rPr>
          <w:rStyle w:val="FootnoteReference"/>
          <w:sz w:val="20"/>
        </w:rPr>
        <w:footnoteRef/>
      </w:r>
      <w:r w:rsidRPr="006B1CCB">
        <w:rPr>
          <w:sz w:val="20"/>
        </w:rPr>
        <w:t xml:space="preserve"> U.S. Bureau of Labor Statistics, Employment status of the civilian </w:t>
      </w:r>
      <w:proofErr w:type="spellStart"/>
      <w:r w:rsidRPr="006B1CCB">
        <w:rPr>
          <w:sz w:val="20"/>
        </w:rPr>
        <w:t>noninstitutional</w:t>
      </w:r>
      <w:proofErr w:type="spellEnd"/>
      <w:r w:rsidRPr="006B1CCB">
        <w:rPr>
          <w:sz w:val="20"/>
        </w:rPr>
        <w:t xml:space="preserve"> population 25 years and over by educational attainment, sex, race, and Hispanic or Latino ethnicity, http://www.bls.gov/cps/cpsaat07.pdf; U.S. Bureau of Labor Statistics, Employment status of the civilian </w:t>
      </w:r>
      <w:proofErr w:type="spellStart"/>
      <w:r w:rsidRPr="006B1CCB">
        <w:rPr>
          <w:sz w:val="20"/>
        </w:rPr>
        <w:t>noninstitutional</w:t>
      </w:r>
      <w:proofErr w:type="spellEnd"/>
      <w:r w:rsidRPr="006B1CCB">
        <w:rPr>
          <w:sz w:val="20"/>
        </w:rPr>
        <w:t xml:space="preserve"> population 25 years and over by educational attainment, seasonally adjusted, http://www.bls.gov/web/empsit/cpseea05.pdf.</w:t>
      </w:r>
    </w:p>
  </w:footnote>
  <w:footnote w:id="128">
    <w:p w:rsidR="004B14D4" w:rsidRPr="006B1CCB" w:rsidRDefault="004B14D4">
      <w:pPr>
        <w:pStyle w:val="FootnoteText"/>
        <w:rPr>
          <w:sz w:val="20"/>
        </w:rPr>
      </w:pPr>
      <w:r w:rsidRPr="006B1CCB">
        <w:rPr>
          <w:rStyle w:val="FootnoteReference"/>
          <w:sz w:val="20"/>
        </w:rPr>
        <w:footnoteRef/>
      </w:r>
      <w:r w:rsidRPr="006B1CCB">
        <w:rPr>
          <w:sz w:val="20"/>
        </w:rPr>
        <w:t xml:space="preserve"> U.S. Bureau of Labor Statistics, The Economics Daily: More Education Still Means More Pay in 2014, http://www.bls.gov/opub/ted/2015/more-education-still-means-more-pay-in-2014.htm.</w:t>
      </w:r>
    </w:p>
  </w:footnote>
  <w:footnote w:id="129">
    <w:p w:rsidR="004B14D4" w:rsidRPr="006B1CCB" w:rsidRDefault="004B14D4">
      <w:pPr>
        <w:pStyle w:val="FootnoteText"/>
        <w:rPr>
          <w:i/>
          <w:sz w:val="20"/>
          <w:u w:val="single"/>
        </w:rPr>
      </w:pPr>
      <w:r w:rsidRPr="006B1CCB">
        <w:rPr>
          <w:rStyle w:val="FootnoteReference"/>
          <w:sz w:val="20"/>
        </w:rPr>
        <w:footnoteRef/>
      </w:r>
      <w:r w:rsidRPr="006B1CCB">
        <w:rPr>
          <w:sz w:val="20"/>
        </w:rPr>
        <w:t xml:space="preserve"> </w:t>
      </w:r>
      <w:r w:rsidRPr="006B1CCB">
        <w:rPr>
          <w:i/>
          <w:sz w:val="20"/>
        </w:rPr>
        <w:t>Id.</w:t>
      </w:r>
    </w:p>
  </w:footnote>
  <w:footnote w:id="130">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Id.</w:t>
      </w:r>
    </w:p>
  </w:footnote>
  <w:footnote w:id="131">
    <w:p w:rsidR="004B14D4" w:rsidRPr="006B1CCB" w:rsidRDefault="004B14D4">
      <w:pPr>
        <w:pStyle w:val="FootnoteText"/>
        <w:rPr>
          <w:sz w:val="20"/>
        </w:rPr>
      </w:pPr>
      <w:r w:rsidRPr="006B1CCB">
        <w:rPr>
          <w:rStyle w:val="FootnoteReference"/>
          <w:sz w:val="20"/>
        </w:rPr>
        <w:footnoteRef/>
      </w:r>
      <w:r w:rsidRPr="006B1CCB">
        <w:rPr>
          <w:sz w:val="20"/>
        </w:rPr>
        <w:t xml:space="preserve"> Annual Earnings of Young Adults, https://nces.ed.gov/programs/coe/indicator_cba.asp.</w:t>
      </w:r>
    </w:p>
  </w:footnote>
  <w:footnote w:id="132">
    <w:p w:rsidR="004B14D4" w:rsidRPr="006B1CCB" w:rsidRDefault="004B14D4">
      <w:pPr>
        <w:pStyle w:val="FootnoteText"/>
        <w:rPr>
          <w:sz w:val="20"/>
        </w:rPr>
      </w:pPr>
      <w:r w:rsidRPr="006B1CCB">
        <w:rPr>
          <w:rStyle w:val="FootnoteReference"/>
          <w:sz w:val="20"/>
        </w:rPr>
        <w:footnoteRef/>
      </w:r>
      <w:r w:rsidRPr="006B1CCB">
        <w:rPr>
          <w:sz w:val="20"/>
        </w:rPr>
        <w:t xml:space="preserve"> John M. </w:t>
      </w:r>
      <w:proofErr w:type="spellStart"/>
      <w:r w:rsidRPr="006B1CCB">
        <w:rPr>
          <w:sz w:val="20"/>
        </w:rPr>
        <w:t>Slatin</w:t>
      </w:r>
      <w:proofErr w:type="spellEnd"/>
      <w:r w:rsidRPr="006B1CCB">
        <w:rPr>
          <w:sz w:val="20"/>
        </w:rPr>
        <w:t xml:space="preserve">, </w:t>
      </w:r>
      <w:r w:rsidRPr="006B1CCB">
        <w:rPr>
          <w:i/>
          <w:sz w:val="20"/>
        </w:rPr>
        <w:t>The Art of Alt: Toward a More Accessible Web</w:t>
      </w:r>
      <w:r w:rsidRPr="006B1CCB">
        <w:rPr>
          <w:sz w:val="20"/>
        </w:rPr>
        <w:t xml:space="preserve">, 18 </w:t>
      </w:r>
      <w:r w:rsidRPr="006B1CCB">
        <w:rPr>
          <w:rStyle w:val="Emphasis"/>
          <w:i w:val="0"/>
          <w:sz w:val="20"/>
        </w:rPr>
        <w:t xml:space="preserve">Computers &amp; Composition: An Int’l J. for Teachers of Writing </w:t>
      </w:r>
      <w:r w:rsidRPr="006B1CCB">
        <w:rPr>
          <w:sz w:val="20"/>
        </w:rPr>
        <w:t>73 (2001).</w:t>
      </w:r>
    </w:p>
  </w:footnote>
  <w:footnote w:id="133">
    <w:p w:rsidR="004B14D4" w:rsidRPr="006B1CCB" w:rsidRDefault="004B14D4">
      <w:pPr>
        <w:pStyle w:val="FootnoteText"/>
        <w:rPr>
          <w:sz w:val="20"/>
        </w:rPr>
      </w:pPr>
      <w:r w:rsidRPr="006B1CCB">
        <w:rPr>
          <w:rStyle w:val="FootnoteReference"/>
          <w:sz w:val="20"/>
        </w:rPr>
        <w:footnoteRef/>
      </w:r>
      <w:r w:rsidRPr="006B1CCB">
        <w:rPr>
          <w:sz w:val="20"/>
        </w:rPr>
        <w:t xml:space="preserve"> California </w:t>
      </w:r>
      <w:proofErr w:type="spellStart"/>
      <w:r w:rsidRPr="006B1CCB">
        <w:rPr>
          <w:sz w:val="20"/>
        </w:rPr>
        <w:t>Polytechnical</w:t>
      </w:r>
      <w:proofErr w:type="spellEnd"/>
      <w:r w:rsidRPr="006B1CCB">
        <w:rPr>
          <w:sz w:val="20"/>
        </w:rPr>
        <w:t xml:space="preserve"> Univ., Access by Design: Accessible Instructional Materials Checklist for Cal Poly Faculty (2014), http://www.accessibility.calpoly.edu/instmaterials/fac_checklist.html.</w:t>
      </w:r>
    </w:p>
  </w:footnote>
  <w:footnote w:id="134">
    <w:p w:rsidR="004B14D4" w:rsidRPr="006B1CCB" w:rsidRDefault="004B14D4" w:rsidP="006C2944">
      <w:pPr>
        <w:pStyle w:val="FootnoteText"/>
        <w:rPr>
          <w:sz w:val="20"/>
        </w:rPr>
      </w:pPr>
      <w:r w:rsidRPr="006B1CCB">
        <w:rPr>
          <w:rStyle w:val="FootnoteReference"/>
          <w:sz w:val="20"/>
        </w:rPr>
        <w:footnoteRef/>
      </w:r>
      <w:r w:rsidRPr="006B1CCB">
        <w:rPr>
          <w:sz w:val="20"/>
        </w:rPr>
        <w:t xml:space="preserve"> </w:t>
      </w:r>
      <w:proofErr w:type="spellStart"/>
      <w:r w:rsidRPr="006B1CCB">
        <w:rPr>
          <w:sz w:val="20"/>
        </w:rPr>
        <w:t>Dalun</w:t>
      </w:r>
      <w:proofErr w:type="spellEnd"/>
      <w:r w:rsidRPr="006B1CCB">
        <w:rPr>
          <w:sz w:val="20"/>
        </w:rPr>
        <w:t xml:space="preserve"> Zhang et al., </w:t>
      </w:r>
      <w:r w:rsidRPr="006B1CCB">
        <w:rPr>
          <w:i/>
          <w:sz w:val="20"/>
        </w:rPr>
        <w:t>University Faculty Knowledge, Beliefs, and Practices in Providing Reasonable Accommodations to Students With Disabilities</w:t>
      </w:r>
      <w:r w:rsidRPr="006B1CCB">
        <w:rPr>
          <w:sz w:val="20"/>
        </w:rPr>
        <w:t>, 31 Remedial &amp; Special Educ. 276 (2010).</w:t>
      </w:r>
    </w:p>
  </w:footnote>
  <w:footnote w:id="135">
    <w:p w:rsidR="004B14D4" w:rsidRPr="006B1CCB" w:rsidRDefault="004B14D4" w:rsidP="008924C7">
      <w:pPr>
        <w:pStyle w:val="FootnoteText"/>
        <w:rPr>
          <w:sz w:val="20"/>
        </w:rPr>
      </w:pPr>
      <w:r w:rsidRPr="006B1CCB">
        <w:rPr>
          <w:rStyle w:val="FootnoteReference"/>
          <w:sz w:val="20"/>
        </w:rPr>
        <w:footnoteRef/>
      </w:r>
      <w:r w:rsidRPr="006B1CCB">
        <w:rPr>
          <w:i/>
          <w:sz w:val="20"/>
        </w:rPr>
        <w:t xml:space="preserve"> E.g., </w:t>
      </w:r>
      <w:r w:rsidRPr="006B1CCB">
        <w:rPr>
          <w:sz w:val="20"/>
        </w:rPr>
        <w:t>Napa County, CA, Web Accessibility, http://www.countyofnapa.org/WebAccessibility/ ( claiming adherence to accessibility without citing a specific technical standard); Stanislaus County, CA, Web Accessibility Policy, http://www.stancounty.com/accessibility/web.shtm (“Stanislaus County will make all reasonable efforts to accommodate users by following the W3C recommendations and Section 508 guidelines. . . . StanCounty.com was coded to comply with both the Americans With Disabilities Act and the Priority 1 Level Checkpoints of the World Wide Web Consortium (W3C) Web Content Accessibility Guidelines 1.0”); San Diego County, CA, Accessibility, http://www.sandiegocounty.gov/content/sdc/cosd/accessibility.html (citing Section 508 standards); Fairfax County, VA, Website Accessibility, http://www.fairfaxcounty.gov/using/accessibility.htm (noting that its website is “tested for compliance with Section 508 of the Rehabilitation Act of 1973 and the Americans with Disabilities Act” and that “[a]</w:t>
      </w:r>
      <w:proofErr w:type="spellStart"/>
      <w:r w:rsidRPr="006B1CCB">
        <w:rPr>
          <w:sz w:val="20"/>
        </w:rPr>
        <w:t>ll</w:t>
      </w:r>
      <w:proofErr w:type="spellEnd"/>
      <w:r w:rsidRPr="006B1CCB">
        <w:rPr>
          <w:sz w:val="20"/>
        </w:rPr>
        <w:t xml:space="preserve"> pages comply with priority one checkpoints of the Web Content Accessibility Guidelines, and many comply with priority one and two”); Mercer County, NJ, Web Accessibility Policy Statement, http://nj.gov/counties/mercer/home/accessibility.html (explaining that its website would meet Section 508 standards but that “[a]</w:t>
      </w:r>
      <w:proofErr w:type="spellStart"/>
      <w:r w:rsidRPr="006B1CCB">
        <w:rPr>
          <w:sz w:val="20"/>
        </w:rPr>
        <w:t>gencies</w:t>
      </w:r>
      <w:proofErr w:type="spellEnd"/>
      <w:r w:rsidRPr="006B1CCB">
        <w:rPr>
          <w:sz w:val="20"/>
        </w:rPr>
        <w:t xml:space="preserve"> are strongly encouraged to go beyond the Section 508 accessibility standards and incorporate the additional Web design techniques contained in the W3C's Web Content Accessibility Guidelines”); City of Tacoma, ADA Web Policy and Accessibility Statement, https://www.cityoftacoma.org/government/city_departments/neighborhood_and_community_services/human_services_division/a_d_a_-_americans_with_disabilities_act/ada_web_policy (noting that “any new or updated website produced or sponsored by the City of Tacoma will be accessible and conform to the World Wide Web Consortium (W3C) Web Accessibility Initiative’s (WAI) Web Content Accessibility Guidelines (WCAG) 2.0, Level A</w:t>
      </w:r>
      <w:r>
        <w:rPr>
          <w:sz w:val="20"/>
        </w:rPr>
        <w:t xml:space="preserve">. </w:t>
      </w:r>
      <w:r w:rsidRPr="006B1CCB">
        <w:rPr>
          <w:sz w:val="20"/>
        </w:rPr>
        <w:t>Conformance with higher level guidelines (e.g. WCAG 2.0, level AA) is encouraged”); City of St. Paul, MN, Accessibility Policy, https://www.stpaul.gov/website-policies (claiming adherence to WCAG 2.0 A).</w:t>
      </w:r>
    </w:p>
  </w:footnote>
  <w:footnote w:id="136">
    <w:p w:rsidR="004B14D4" w:rsidRPr="006B1CCB" w:rsidRDefault="004B14D4">
      <w:pPr>
        <w:pStyle w:val="FootnoteText"/>
        <w:rPr>
          <w:sz w:val="20"/>
        </w:rPr>
      </w:pPr>
      <w:r w:rsidRPr="006B1CCB">
        <w:rPr>
          <w:rStyle w:val="FootnoteReference"/>
          <w:sz w:val="20"/>
        </w:rPr>
        <w:footnoteRef/>
      </w:r>
      <w:r w:rsidRPr="006B1CCB">
        <w:rPr>
          <w:sz w:val="20"/>
        </w:rPr>
        <w:t xml:space="preserve"> Norman E. Youngblood &amp; Jo </w:t>
      </w:r>
      <w:proofErr w:type="spellStart"/>
      <w:r w:rsidRPr="006B1CCB">
        <w:rPr>
          <w:sz w:val="20"/>
        </w:rPr>
        <w:t>Mackiewicz</w:t>
      </w:r>
      <w:proofErr w:type="spellEnd"/>
      <w:r w:rsidRPr="006B1CCB">
        <w:rPr>
          <w:sz w:val="20"/>
        </w:rPr>
        <w:t xml:space="preserve">, </w:t>
      </w:r>
      <w:r w:rsidRPr="006B1CCB">
        <w:rPr>
          <w:i/>
          <w:sz w:val="20"/>
        </w:rPr>
        <w:t>A Usability Analysis of Municipal Government Website Home Pages in Alabama</w:t>
      </w:r>
      <w:r w:rsidRPr="006B1CCB">
        <w:rPr>
          <w:sz w:val="20"/>
        </w:rPr>
        <w:t>, 28 Gov’t Info. Q. 582, 583 (2012)</w:t>
      </w:r>
    </w:p>
  </w:footnote>
  <w:footnote w:id="137">
    <w:p w:rsidR="004B14D4" w:rsidRPr="006B1CCB" w:rsidRDefault="004B14D4">
      <w:pPr>
        <w:pStyle w:val="FootnoteText"/>
        <w:rPr>
          <w:i/>
          <w:sz w:val="20"/>
        </w:rPr>
      </w:pPr>
      <w:r w:rsidRPr="006B1CCB">
        <w:rPr>
          <w:rStyle w:val="FootnoteReference"/>
          <w:sz w:val="20"/>
        </w:rPr>
        <w:footnoteRef/>
      </w:r>
      <w:r w:rsidRPr="006B1CCB">
        <w:rPr>
          <w:sz w:val="20"/>
        </w:rPr>
        <w:t xml:space="preserve"> </w:t>
      </w:r>
      <w:r w:rsidRPr="006B1CCB">
        <w:rPr>
          <w:i/>
          <w:sz w:val="20"/>
        </w:rPr>
        <w:t>Id.</w:t>
      </w:r>
    </w:p>
  </w:footnote>
  <w:footnote w:id="138">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spellStart"/>
      <w:r w:rsidRPr="006B1CCB">
        <w:rPr>
          <w:sz w:val="20"/>
        </w:rPr>
        <w:t>Carma</w:t>
      </w:r>
      <w:proofErr w:type="spellEnd"/>
      <w:r w:rsidRPr="006B1CCB">
        <w:rPr>
          <w:sz w:val="20"/>
        </w:rPr>
        <w:t xml:space="preserve"> Hogue, Government Organization Summary Report: 2012, http://www2.census.gov/govs/cog/g12_org.pdf.</w:t>
      </w:r>
    </w:p>
  </w:footnote>
  <w:footnote w:id="139">
    <w:p w:rsidR="004B14D4" w:rsidRPr="006B1CCB" w:rsidRDefault="004B14D4" w:rsidP="003A2B47">
      <w:pPr>
        <w:pStyle w:val="FootnoteText"/>
        <w:rPr>
          <w:sz w:val="20"/>
        </w:rPr>
      </w:pPr>
      <w:r w:rsidRPr="006B1CCB">
        <w:rPr>
          <w:rStyle w:val="FootnoteReference"/>
          <w:sz w:val="20"/>
        </w:rPr>
        <w:footnoteRef/>
      </w:r>
      <w:r w:rsidRPr="006B1CCB">
        <w:rPr>
          <w:sz w:val="20"/>
        </w:rPr>
        <w:t xml:space="preserve"> U.S. Bureau of Labor Statistics, Occupational Employment and Wages, May 2015: 43-4051 Customer Service Representatives, http://www.bls.gov/oes/current/oes434051.htm#nat.</w:t>
      </w:r>
    </w:p>
  </w:footnote>
  <w:footnote w:id="140">
    <w:p w:rsidR="004B14D4" w:rsidRPr="006B1CCB" w:rsidRDefault="004B14D4">
      <w:pPr>
        <w:pStyle w:val="FootnoteText"/>
        <w:rPr>
          <w:sz w:val="20"/>
        </w:rPr>
      </w:pPr>
      <w:r w:rsidRPr="006B1CCB">
        <w:rPr>
          <w:rStyle w:val="FootnoteReference"/>
          <w:sz w:val="20"/>
        </w:rPr>
        <w:footnoteRef/>
      </w:r>
      <w:r w:rsidRPr="006B1CCB">
        <w:rPr>
          <w:sz w:val="20"/>
        </w:rPr>
        <w:t xml:space="preserve"> Web Accessibility Perspectives: Explore the Impact and Benefits for </w:t>
      </w:r>
      <w:proofErr w:type="gramStart"/>
      <w:r w:rsidRPr="006B1CCB">
        <w:rPr>
          <w:sz w:val="20"/>
        </w:rPr>
        <w:t>Everyone</w:t>
      </w:r>
      <w:proofErr w:type="gramEnd"/>
      <w:r w:rsidRPr="006B1CCB">
        <w:rPr>
          <w:sz w:val="20"/>
        </w:rPr>
        <w:t>, https://www.w3.org/WAI/perspectives/.</w:t>
      </w:r>
    </w:p>
  </w:footnote>
  <w:footnote w:id="141">
    <w:p w:rsidR="004B14D4" w:rsidRPr="006B1CCB" w:rsidRDefault="004B14D4">
      <w:pPr>
        <w:pStyle w:val="FootnoteText"/>
        <w:rPr>
          <w:sz w:val="20"/>
        </w:rPr>
      </w:pPr>
      <w:r w:rsidRPr="006B1CCB">
        <w:rPr>
          <w:rStyle w:val="FootnoteReference"/>
          <w:sz w:val="20"/>
        </w:rPr>
        <w:footnoteRef/>
      </w:r>
      <w:r w:rsidRPr="006B1CCB">
        <w:rPr>
          <w:sz w:val="20"/>
        </w:rPr>
        <w:t xml:space="preserve"> Jonathan Lazar et al., </w:t>
      </w:r>
      <w:r w:rsidRPr="006B1CCB">
        <w:rPr>
          <w:i/>
          <w:sz w:val="20"/>
        </w:rPr>
        <w:t>A Longitudinal Study of State Government Homepage Accessibility in Maryland and the Role of Web Page Templates for Improving Accessibility</w:t>
      </w:r>
      <w:r w:rsidRPr="006B1CCB">
        <w:rPr>
          <w:sz w:val="20"/>
        </w:rPr>
        <w:t>, 30 Gov’t Info. Q. 289 (2013).</w:t>
      </w:r>
    </w:p>
  </w:footnote>
  <w:footnote w:id="142">
    <w:p w:rsidR="004B14D4" w:rsidRPr="006B1CCB" w:rsidRDefault="004B14D4" w:rsidP="002E2184">
      <w:pPr>
        <w:pStyle w:val="FootnoteText"/>
        <w:rPr>
          <w:sz w:val="20"/>
        </w:rPr>
      </w:pPr>
      <w:r w:rsidRPr="006B1CCB">
        <w:rPr>
          <w:rStyle w:val="FootnoteReference"/>
          <w:sz w:val="20"/>
        </w:rPr>
        <w:footnoteRef/>
      </w:r>
      <w:r w:rsidRPr="006B1CCB">
        <w:rPr>
          <w:sz w:val="20"/>
        </w:rPr>
        <w:t xml:space="preserve"> Robert Anthony Galvez &amp; Norman E. Youngblood, </w:t>
      </w:r>
      <w:r w:rsidRPr="006B1CCB">
        <w:rPr>
          <w:i/>
          <w:sz w:val="20"/>
        </w:rPr>
        <w:t xml:space="preserve">e-Government in Rhode Island: </w:t>
      </w:r>
      <w:proofErr w:type="gramStart"/>
      <w:r w:rsidRPr="006B1CCB">
        <w:rPr>
          <w:i/>
          <w:sz w:val="20"/>
        </w:rPr>
        <w:t>What  Effects</w:t>
      </w:r>
      <w:proofErr w:type="gramEnd"/>
      <w:r w:rsidRPr="006B1CCB">
        <w:rPr>
          <w:i/>
          <w:sz w:val="20"/>
        </w:rPr>
        <w:t xml:space="preserve"> do Templates Have on Usability, Accessibility, and Mobile Readiness?</w:t>
      </w:r>
      <w:r w:rsidRPr="006B1CCB">
        <w:rPr>
          <w:sz w:val="20"/>
        </w:rPr>
        <w:t xml:space="preserve"> </w:t>
      </w:r>
      <w:proofErr w:type="gramStart"/>
      <w:r w:rsidRPr="006B1CCB">
        <w:rPr>
          <w:sz w:val="20"/>
        </w:rPr>
        <w:t>15 Univ. Access Info.</w:t>
      </w:r>
      <w:proofErr w:type="gramEnd"/>
      <w:r w:rsidRPr="006B1CCB">
        <w:rPr>
          <w:sz w:val="20"/>
        </w:rPr>
        <w:t xml:space="preserve"> </w:t>
      </w:r>
      <w:proofErr w:type="gramStart"/>
      <w:r w:rsidRPr="006B1CCB">
        <w:rPr>
          <w:sz w:val="20"/>
        </w:rPr>
        <w:t>Soc. 281 (2016).</w:t>
      </w:r>
      <w:proofErr w:type="gramEnd"/>
    </w:p>
  </w:footnote>
  <w:footnote w:id="143">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spellStart"/>
      <w:proofErr w:type="gramStart"/>
      <w:r w:rsidRPr="006B1CCB">
        <w:rPr>
          <w:sz w:val="20"/>
        </w:rPr>
        <w:t>Rutrell</w:t>
      </w:r>
      <w:proofErr w:type="spellEnd"/>
      <w:r w:rsidRPr="006B1CCB">
        <w:rPr>
          <w:sz w:val="20"/>
        </w:rPr>
        <w:t xml:space="preserve"> </w:t>
      </w:r>
      <w:proofErr w:type="spellStart"/>
      <w:r w:rsidRPr="006B1CCB">
        <w:rPr>
          <w:sz w:val="20"/>
        </w:rPr>
        <w:t>Yasin</w:t>
      </w:r>
      <w:proofErr w:type="spellEnd"/>
      <w:r w:rsidRPr="006B1CCB">
        <w:rPr>
          <w:sz w:val="20"/>
        </w:rPr>
        <w:t xml:space="preserve">, </w:t>
      </w:r>
      <w:r w:rsidRPr="006B1CCB">
        <w:rPr>
          <w:i/>
          <w:sz w:val="20"/>
        </w:rPr>
        <w:t>State CIOs Push Accessibility and User Experience Standards</w:t>
      </w:r>
      <w:r w:rsidRPr="006B1CCB">
        <w:rPr>
          <w:sz w:val="20"/>
        </w:rPr>
        <w:t xml:space="preserve">, </w:t>
      </w:r>
      <w:proofErr w:type="spellStart"/>
      <w:r w:rsidRPr="006B1CCB">
        <w:rPr>
          <w:sz w:val="20"/>
        </w:rPr>
        <w:t>GovtechWorks</w:t>
      </w:r>
      <w:proofErr w:type="spellEnd"/>
      <w:r w:rsidRPr="006B1CCB">
        <w:rPr>
          <w:sz w:val="20"/>
        </w:rPr>
        <w:t>, https://www.govtechworks.com/state-cios-push-accessibility-and-user-experience-with-new-standards/#gs.YRvBo5I.</w:t>
      </w:r>
      <w:proofErr w:type="gramEnd"/>
    </w:p>
  </w:footnote>
  <w:footnote w:id="144">
    <w:p w:rsidR="004B14D4" w:rsidRPr="006B1CCB" w:rsidRDefault="004B14D4" w:rsidP="007C2D45">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w:t>
      </w:r>
      <w:r w:rsidRPr="006B1CCB">
        <w:rPr>
          <w:i/>
          <w:sz w:val="20"/>
        </w:rPr>
        <w:t xml:space="preserve"> </w:t>
      </w:r>
      <w:r w:rsidRPr="006B1CCB">
        <w:rPr>
          <w:sz w:val="20"/>
        </w:rPr>
        <w:t xml:space="preserve">Norman Youngblood, </w:t>
      </w:r>
      <w:r w:rsidRPr="006B1CCB">
        <w:rPr>
          <w:i/>
          <w:sz w:val="20"/>
        </w:rPr>
        <w:t>Revisiting Alabama State Website Accessibility</w:t>
      </w:r>
      <w:r w:rsidRPr="006B1CCB">
        <w:rPr>
          <w:sz w:val="20"/>
        </w:rPr>
        <w:t xml:space="preserve">, </w:t>
      </w:r>
      <w:proofErr w:type="gramStart"/>
      <w:r w:rsidRPr="006B1CCB">
        <w:rPr>
          <w:sz w:val="20"/>
        </w:rPr>
        <w:t>31 Gov’t Info</w:t>
      </w:r>
      <w:proofErr w:type="gramEnd"/>
      <w:r w:rsidRPr="006B1CCB">
        <w:rPr>
          <w:sz w:val="20"/>
        </w:rPr>
        <w:t>. Q. 476, 484 (2014) (“Many of the accessibility problems identified in this study can be</w:t>
      </w:r>
    </w:p>
    <w:p w:rsidR="004B14D4" w:rsidRPr="006B1CCB" w:rsidRDefault="004B14D4" w:rsidP="006A6466">
      <w:pPr>
        <w:pStyle w:val="FootnoteText"/>
        <w:rPr>
          <w:sz w:val="20"/>
        </w:rPr>
      </w:pPr>
      <w:r w:rsidRPr="006B1CCB">
        <w:rPr>
          <w:sz w:val="20"/>
        </w:rPr>
        <w:t xml:space="preserve">fixed relatively easily and do not require redesigns of the site . . . .”); Brian Wentz et al., </w:t>
      </w:r>
      <w:r w:rsidRPr="006B1CCB">
        <w:rPr>
          <w:i/>
          <w:sz w:val="20"/>
        </w:rPr>
        <w:t xml:space="preserve">Danger, </w:t>
      </w:r>
      <w:proofErr w:type="gramStart"/>
      <w:r w:rsidRPr="006B1CCB">
        <w:rPr>
          <w:i/>
          <w:sz w:val="20"/>
        </w:rPr>
        <w:t>Danger</w:t>
      </w:r>
      <w:proofErr w:type="gramEnd"/>
      <w:r w:rsidRPr="006B1CCB">
        <w:rPr>
          <w:i/>
          <w:sz w:val="20"/>
        </w:rPr>
        <w:t xml:space="preserve">! </w:t>
      </w:r>
      <w:proofErr w:type="gramStart"/>
      <w:r w:rsidRPr="006B1CCB">
        <w:rPr>
          <w:i/>
          <w:sz w:val="20"/>
        </w:rPr>
        <w:t>Evaluating the Accessibility of Web-based Emergency Alert Sign-ups in the Northeastern United States</w:t>
      </w:r>
      <w:r w:rsidRPr="006B1CCB">
        <w:rPr>
          <w:sz w:val="20"/>
        </w:rPr>
        <w:t>, 31 Gov’t Info.</w:t>
      </w:r>
      <w:proofErr w:type="gramEnd"/>
      <w:r w:rsidRPr="006B1CCB">
        <w:rPr>
          <w:sz w:val="20"/>
        </w:rPr>
        <w:t xml:space="preserve"> Q. 488, 491 (2014) (discussing the primarily access barrier for emergency alert sign up forms: “This is not a complex technical fix! This is one of the most basic accessibility fixes that can be done and would not even take 10 m</w:t>
      </w:r>
      <w:r w:rsidR="00631411">
        <w:rPr>
          <w:sz w:val="20"/>
        </w:rPr>
        <w:t>inutes to perform.”); Appendix C</w:t>
      </w:r>
      <w:r w:rsidRPr="006B1CCB">
        <w:rPr>
          <w:sz w:val="20"/>
        </w:rPr>
        <w:t>.</w:t>
      </w:r>
    </w:p>
  </w:footnote>
  <w:footnote w:id="145">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note 140 at 290.</w:t>
      </w:r>
    </w:p>
  </w:footnote>
  <w:footnote w:id="146">
    <w:p w:rsidR="004B14D4" w:rsidRPr="006B1CCB" w:rsidRDefault="004B14D4">
      <w:pPr>
        <w:pStyle w:val="FootnoteText"/>
        <w:rPr>
          <w:sz w:val="20"/>
        </w:rPr>
      </w:pPr>
      <w:r w:rsidRPr="006B1CCB">
        <w:rPr>
          <w:rStyle w:val="FootnoteReference"/>
          <w:sz w:val="20"/>
        </w:rPr>
        <w:footnoteRef/>
      </w:r>
      <w:r w:rsidRPr="006B1CCB">
        <w:rPr>
          <w:sz w:val="20"/>
        </w:rPr>
        <w:t xml:space="preserve"> Andrew Potter, </w:t>
      </w:r>
      <w:r w:rsidRPr="006B1CCB">
        <w:rPr>
          <w:i/>
          <w:sz w:val="20"/>
        </w:rPr>
        <w:t>Accessibility of Alabama Government Web Sites</w:t>
      </w:r>
      <w:r w:rsidRPr="006B1CCB">
        <w:rPr>
          <w:sz w:val="20"/>
        </w:rPr>
        <w:t xml:space="preserve">, </w:t>
      </w:r>
      <w:proofErr w:type="gramStart"/>
      <w:r w:rsidRPr="006B1CCB">
        <w:rPr>
          <w:sz w:val="20"/>
        </w:rPr>
        <w:t>29 J. Gov’t Info</w:t>
      </w:r>
      <w:proofErr w:type="gramEnd"/>
      <w:r w:rsidRPr="006B1CCB">
        <w:rPr>
          <w:sz w:val="20"/>
        </w:rPr>
        <w:t xml:space="preserve">. </w:t>
      </w:r>
      <w:proofErr w:type="gramStart"/>
      <w:r w:rsidRPr="006B1CCB">
        <w:rPr>
          <w:sz w:val="20"/>
        </w:rPr>
        <w:t>303, 306 (2003).</w:t>
      </w:r>
      <w:proofErr w:type="gramEnd"/>
    </w:p>
  </w:footnote>
  <w:footnote w:id="147">
    <w:p w:rsidR="004B14D4" w:rsidRPr="006B1CCB" w:rsidRDefault="004B14D4">
      <w:pPr>
        <w:pStyle w:val="FootnoteText"/>
        <w:rPr>
          <w:sz w:val="20"/>
        </w:rPr>
      </w:pPr>
      <w:r w:rsidRPr="006B1CCB">
        <w:rPr>
          <w:rStyle w:val="FootnoteReference"/>
          <w:sz w:val="20"/>
        </w:rPr>
        <w:footnoteRef/>
      </w:r>
      <w:r w:rsidRPr="006B1CCB">
        <w:rPr>
          <w:sz w:val="20"/>
        </w:rPr>
        <w:t xml:space="preserve"> In 2005, Hewlett Packard assembled a list of state laws and policies regarding accessibility of information technology, mostly consisting of rules for government procurement</w:t>
      </w:r>
      <w:r>
        <w:rPr>
          <w:sz w:val="20"/>
        </w:rPr>
        <w:t xml:space="preserve">. </w:t>
      </w:r>
      <w:r w:rsidRPr="006B1CCB">
        <w:rPr>
          <w:sz w:val="20"/>
        </w:rPr>
        <w:t>http://www.hp.com/hpinfo/abouthp/accessibility/state_it_accessibility081015A.pdf</w:t>
      </w:r>
      <w:r>
        <w:rPr>
          <w:sz w:val="20"/>
        </w:rPr>
        <w:t xml:space="preserve">. </w:t>
      </w:r>
    </w:p>
  </w:footnote>
  <w:footnote w:id="148">
    <w:p w:rsidR="004B14D4" w:rsidRPr="006B1CCB" w:rsidRDefault="004B14D4" w:rsidP="00140863">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xml:space="preserve">, Arkansas Code § 25-26-201 through 206; California Gov’t Code 11135; Colorado Governor’s Office of Innovation &amp; Tech., Colorado Information Technology Accessibility Standards (March 6, 2001), https://www.cde.state.co.us/globalcontent/accessibilitystandards; Maryland COMAR § 14.33.02.01 through .12; Montana, Accessibility, Disclaimer and Web Standards, http://mt.gov/discover/disclaimer.mcpx; Oklahoma Technical Assistance Document for Oklahoma’s Web-based Intranet and Internet Information and Applications; https://www.ok.gov/accessibility/Technical_Assistance_Document.html; Texas Admin. </w:t>
      </w:r>
      <w:proofErr w:type="gramStart"/>
      <w:r w:rsidRPr="006B1CCB">
        <w:rPr>
          <w:sz w:val="20"/>
        </w:rPr>
        <w:t>Code 1.10.206B Rule § 206.50; Missouri Office of Info.</w:t>
      </w:r>
      <w:proofErr w:type="gramEnd"/>
      <w:r w:rsidRPr="006B1CCB">
        <w:rPr>
          <w:sz w:val="20"/>
        </w:rPr>
        <w:t xml:space="preserve"> </w:t>
      </w:r>
      <w:proofErr w:type="gramStart"/>
      <w:r w:rsidRPr="006B1CCB">
        <w:rPr>
          <w:sz w:val="20"/>
        </w:rPr>
        <w:t>Tech.; Information Technology Standard, http://mdc.mo.gov/sites/default/files/resources/2011/10/itaccessibilitystds_2011.pdf; Indiana Code 4-13.1-3.</w:t>
      </w:r>
      <w:proofErr w:type="gramEnd"/>
    </w:p>
  </w:footnote>
  <w:footnote w:id="149">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E.g., </w:t>
      </w:r>
      <w:r w:rsidRPr="006B1CCB">
        <w:rPr>
          <w:sz w:val="20"/>
        </w:rPr>
        <w:t>Martin County, FL Clerk of the Court, http://www.martinclerk.com/privacy_policy; State of Connecticut Web Site Accessibility Committee, Universal Web Site Accessibility Policy for State Web Sites, Version 4.0, http://www.access.state.ct.us/policies/accesspolicy40.html.</w:t>
      </w:r>
    </w:p>
  </w:footnote>
  <w:footnote w:id="150">
    <w:p w:rsidR="004B14D4" w:rsidRPr="006B1CCB" w:rsidRDefault="004B14D4" w:rsidP="0008584B">
      <w:pPr>
        <w:pStyle w:val="FootnoteText"/>
        <w:rPr>
          <w:sz w:val="20"/>
        </w:rPr>
      </w:pPr>
      <w:r w:rsidRPr="006B1CCB">
        <w:rPr>
          <w:rStyle w:val="FootnoteReference"/>
          <w:sz w:val="20"/>
        </w:rPr>
        <w:footnoteRef/>
      </w:r>
      <w:r w:rsidRPr="006B1CCB">
        <w:rPr>
          <w:sz w:val="20"/>
        </w:rPr>
        <w:t xml:space="preserve"> </w:t>
      </w:r>
      <w:r w:rsidRPr="006B1CCB">
        <w:rPr>
          <w:i/>
          <w:sz w:val="20"/>
        </w:rPr>
        <w:t>E.g.</w:t>
      </w:r>
      <w:r w:rsidRPr="006B1CCB">
        <w:rPr>
          <w:sz w:val="20"/>
        </w:rPr>
        <w:t xml:space="preserve">, Massachusetts Executive Office for Administration and Finance, Enterprise Web Accessibility Standards, Version 2.0, http://www.mass.gov/anf/research-and-tech/policies-legal-and-technical-guidance/tech-guidance/accessibility-guidance/web-accessibility/web-accessibility-standards.html#about; Maine State Government, Dep’t of Admin. &amp; Fin. </w:t>
      </w:r>
      <w:proofErr w:type="spellStart"/>
      <w:r w:rsidRPr="006B1CCB">
        <w:rPr>
          <w:sz w:val="20"/>
        </w:rPr>
        <w:t>Servs</w:t>
      </w:r>
      <w:proofErr w:type="spellEnd"/>
      <w:r w:rsidRPr="006B1CCB">
        <w:rPr>
          <w:sz w:val="20"/>
        </w:rPr>
        <w:t xml:space="preserve">., Office of Info. Tech., Web Accessibility and Usability Policy, http://www.maine.gov/oit/policies/WebAccessibilityUsabilityPolicy.htm; Minnesota IT </w:t>
      </w:r>
      <w:proofErr w:type="spellStart"/>
      <w:r w:rsidRPr="006B1CCB">
        <w:rPr>
          <w:sz w:val="20"/>
        </w:rPr>
        <w:t>Servs</w:t>
      </w:r>
      <w:proofErr w:type="spellEnd"/>
      <w:r w:rsidRPr="006B1CCB">
        <w:rPr>
          <w:sz w:val="20"/>
        </w:rPr>
        <w:t xml:space="preserve">., IT Accessibility Standards, https://mn.gov/mnit/programs/policies/accessibility/; Utah Dep’t of Tech. </w:t>
      </w:r>
      <w:proofErr w:type="spellStart"/>
      <w:r w:rsidRPr="006B1CCB">
        <w:rPr>
          <w:sz w:val="20"/>
        </w:rPr>
        <w:t>Servs</w:t>
      </w:r>
      <w:proofErr w:type="spellEnd"/>
      <w:r w:rsidRPr="006B1CCB">
        <w:rPr>
          <w:sz w:val="20"/>
        </w:rPr>
        <w:t>., State of Utah Web Standards and Guidelines: Part 4.0 Accessibility, https://dts.utah.gov/wp-content/uploads/UtahWebStandards-S4-013111.pdf.</w:t>
      </w:r>
    </w:p>
  </w:footnote>
  <w:footnote w:id="151">
    <w:p w:rsidR="004B14D4" w:rsidRPr="006B1CCB" w:rsidRDefault="004B14D4" w:rsidP="00E03528">
      <w:pPr>
        <w:pStyle w:val="FootnoteText"/>
        <w:rPr>
          <w:sz w:val="20"/>
        </w:rPr>
      </w:pPr>
      <w:r w:rsidRPr="006B1CCB">
        <w:rPr>
          <w:rStyle w:val="FootnoteReference"/>
          <w:sz w:val="20"/>
        </w:rPr>
        <w:footnoteRef/>
      </w:r>
      <w:r w:rsidRPr="006B1CCB">
        <w:rPr>
          <w:sz w:val="20"/>
        </w:rPr>
        <w:t xml:space="preserve"> New York City Council, Int. No. 683-B; Press Release, Metropolitan Transit Authority of Harris County, METRO Announces Digital Accessibility Initiative (Mar. 17, 2016), https://content.govdelivery.com/accounts/TXMETRO/bulletins/13cc45b; Washington State Office of the Chief Info. Officer, Standard 188.10 – Minimum Accessibility Standard, https://ocio.wa.gov/policies/standard-18810-minimum-accessibility-standard; </w:t>
      </w:r>
      <w:r w:rsidRPr="006B1CCB">
        <w:rPr>
          <w:i/>
          <w:sz w:val="20"/>
        </w:rPr>
        <w:t xml:space="preserve">see also </w:t>
      </w:r>
      <w:r w:rsidRPr="006B1CCB">
        <w:rPr>
          <w:sz w:val="20"/>
        </w:rPr>
        <w:t>Cliffside Park Public Schools Technology Plan, July 1, 2010 – June 30, 2013, http://www.cliffsidepark.edu/Downloads/Technology/Technology%20Plan%202010-2013.pdf (“The district continues to follow the W3C guidelines and have incorporated WCAG 2.o as we redesign and maintain all areas of our website.”).</w:t>
      </w:r>
    </w:p>
  </w:footnote>
  <w:footnote w:id="152">
    <w:p w:rsidR="004B14D4" w:rsidRPr="006B1CCB" w:rsidRDefault="004B14D4" w:rsidP="00EE5410">
      <w:pPr>
        <w:pStyle w:val="FootnoteText"/>
        <w:rPr>
          <w:sz w:val="20"/>
        </w:rPr>
      </w:pPr>
      <w:r w:rsidRPr="006B1CCB">
        <w:rPr>
          <w:rStyle w:val="FootnoteReference"/>
          <w:sz w:val="20"/>
        </w:rPr>
        <w:footnoteRef/>
      </w:r>
      <w:r w:rsidRPr="006B1CCB">
        <w:rPr>
          <w:sz w:val="20"/>
        </w:rPr>
        <w:t xml:space="preserve"> Nadia </w:t>
      </w:r>
      <w:proofErr w:type="spellStart"/>
      <w:r w:rsidRPr="006B1CCB">
        <w:rPr>
          <w:sz w:val="20"/>
        </w:rPr>
        <w:t>Rubaii</w:t>
      </w:r>
      <w:proofErr w:type="spellEnd"/>
      <w:r w:rsidRPr="006B1CCB">
        <w:rPr>
          <w:sz w:val="20"/>
        </w:rPr>
        <w:t xml:space="preserve">-Barrett &amp; Lois </w:t>
      </w:r>
      <w:proofErr w:type="spellStart"/>
      <w:r w:rsidRPr="006B1CCB">
        <w:rPr>
          <w:sz w:val="20"/>
        </w:rPr>
        <w:t>Recascino</w:t>
      </w:r>
      <w:proofErr w:type="spellEnd"/>
      <w:r w:rsidRPr="006B1CCB">
        <w:rPr>
          <w:sz w:val="20"/>
        </w:rPr>
        <w:t xml:space="preserve"> Wise, </w:t>
      </w:r>
      <w:r w:rsidRPr="006B1CCB">
        <w:rPr>
          <w:i/>
          <w:sz w:val="20"/>
        </w:rPr>
        <w:t>Disability Access and E-Government: An Empirical Analysis of State Practices</w:t>
      </w:r>
      <w:r w:rsidRPr="006B1CCB">
        <w:rPr>
          <w:sz w:val="20"/>
        </w:rPr>
        <w:t xml:space="preserve">, 19 J. of Disability </w:t>
      </w:r>
      <w:proofErr w:type="spellStart"/>
      <w:r w:rsidRPr="006B1CCB">
        <w:rPr>
          <w:sz w:val="20"/>
        </w:rPr>
        <w:t>Pol’y</w:t>
      </w:r>
      <w:proofErr w:type="spellEnd"/>
      <w:r w:rsidRPr="006B1CCB">
        <w:rPr>
          <w:sz w:val="20"/>
        </w:rPr>
        <w:t xml:space="preserve"> Stud. </w:t>
      </w:r>
      <w:proofErr w:type="gramStart"/>
      <w:r w:rsidRPr="006B1CCB">
        <w:rPr>
          <w:sz w:val="20"/>
        </w:rPr>
        <w:t>52 (2008).</w:t>
      </w:r>
      <w:proofErr w:type="gramEnd"/>
    </w:p>
  </w:footnote>
  <w:footnote w:id="153">
    <w:p w:rsidR="004B14D4" w:rsidRPr="006B1CCB" w:rsidRDefault="004B14D4">
      <w:pPr>
        <w:pStyle w:val="FootnoteText"/>
        <w:rPr>
          <w:sz w:val="20"/>
        </w:rPr>
      </w:pPr>
      <w:r w:rsidRPr="006B1CCB">
        <w:rPr>
          <w:rStyle w:val="FootnoteReference"/>
          <w:sz w:val="20"/>
        </w:rPr>
        <w:footnoteRef/>
      </w:r>
      <w:r w:rsidRPr="006B1CCB">
        <w:rPr>
          <w:sz w:val="20"/>
        </w:rPr>
        <w:t xml:space="preserve"> Darrell M. West, </w:t>
      </w:r>
      <w:proofErr w:type="gramStart"/>
      <w:r w:rsidRPr="006B1CCB">
        <w:rPr>
          <w:sz w:val="20"/>
        </w:rPr>
        <w:t>The</w:t>
      </w:r>
      <w:proofErr w:type="gramEnd"/>
      <w:r w:rsidRPr="006B1CCB">
        <w:rPr>
          <w:sz w:val="20"/>
        </w:rPr>
        <w:t xml:space="preserve"> Brookings Inst., State and Federal Electronic Government in the United States, 2008 (also finding that 75% of federal websites were inaccessible), </w:t>
      </w:r>
      <w:r w:rsidRPr="006B1CCB">
        <w:rPr>
          <w:i/>
          <w:sz w:val="20"/>
        </w:rPr>
        <w:t>available at</w:t>
      </w:r>
      <w:r w:rsidRPr="006B1CCB">
        <w:rPr>
          <w:sz w:val="20"/>
        </w:rPr>
        <w:t xml:space="preserve">: https://www.brookings.edu/wp-content/uploads/2016/06/0826_egovernment_west.pdf. </w:t>
      </w:r>
    </w:p>
  </w:footnote>
  <w:footnote w:id="154">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note 21 at 36, 37 (finding that “only 10.8% of homepages” had valid HTML and that there were extensive accessibility issues, such as 60% of homepages missing alternative text for images and </w:t>
      </w:r>
      <w:proofErr w:type="spellStart"/>
      <w:r w:rsidRPr="006B1CCB">
        <w:rPr>
          <w:sz w:val="20"/>
        </w:rPr>
        <w:t>and</w:t>
      </w:r>
      <w:proofErr w:type="spellEnd"/>
      <w:r w:rsidRPr="006B1CCB">
        <w:rPr>
          <w:sz w:val="20"/>
        </w:rPr>
        <w:t xml:space="preserve"> 39.5% missing ALT elements for linked images).</w:t>
      </w:r>
    </w:p>
  </w:footnote>
  <w:footnote w:id="155">
    <w:p w:rsidR="004B14D4" w:rsidRPr="006B1CCB" w:rsidRDefault="004B14D4" w:rsidP="004B14D4">
      <w:pPr>
        <w:pStyle w:val="FootnoteText"/>
        <w:jc w:val="both"/>
        <w:rPr>
          <w:sz w:val="20"/>
        </w:rPr>
      </w:pPr>
      <w:r w:rsidRPr="006B1CCB">
        <w:rPr>
          <w:rStyle w:val="FootnoteReference"/>
          <w:sz w:val="20"/>
        </w:rPr>
        <w:footnoteRef/>
      </w:r>
      <w:r w:rsidRPr="006B1CCB">
        <w:rPr>
          <w:sz w:val="20"/>
        </w:rPr>
        <w:t xml:space="preserve"> </w:t>
      </w:r>
      <w:r w:rsidRPr="006B1CCB">
        <w:rPr>
          <w:i/>
          <w:sz w:val="20"/>
        </w:rPr>
        <w:t>See, e.g.,</w:t>
      </w:r>
      <w:r w:rsidRPr="006B1CCB">
        <w:rPr>
          <w:sz w:val="20"/>
        </w:rPr>
        <w:t xml:space="preserve"> Wentz,</w:t>
      </w:r>
      <w:r w:rsidRPr="006B1CCB">
        <w:rPr>
          <w:i/>
          <w:sz w:val="20"/>
        </w:rPr>
        <w:t xml:space="preserve"> supra</w:t>
      </w:r>
      <w:r w:rsidRPr="006B1CCB">
        <w:rPr>
          <w:sz w:val="20"/>
        </w:rPr>
        <w:t xml:space="preserve"> note 125 at </w:t>
      </w:r>
      <w:proofErr w:type="spellStart"/>
      <w:r w:rsidRPr="006B1CCB">
        <w:rPr>
          <w:sz w:val="20"/>
        </w:rPr>
        <w:t>tbl</w:t>
      </w:r>
      <w:proofErr w:type="spellEnd"/>
      <w:r w:rsidRPr="006B1CCB">
        <w:rPr>
          <w:sz w:val="20"/>
        </w:rPr>
        <w:t xml:space="preserve">. 1 (collecting studies); Lazar, </w:t>
      </w:r>
      <w:r w:rsidRPr="006B1CCB">
        <w:rPr>
          <w:i/>
          <w:sz w:val="20"/>
        </w:rPr>
        <w:t xml:space="preserve">supra </w:t>
      </w:r>
      <w:r w:rsidRPr="006B1CCB">
        <w:rPr>
          <w:sz w:val="20"/>
        </w:rPr>
        <w:t xml:space="preserve">note 140 (finding that 92% of Maryland State government homepages evaluated contained one or more violations of the Maryland IT Non-Visual Access Guidelines that mirror Section 508); Youngblood &amp; </w:t>
      </w:r>
      <w:proofErr w:type="spellStart"/>
      <w:r w:rsidRPr="006B1CCB">
        <w:rPr>
          <w:sz w:val="20"/>
        </w:rPr>
        <w:t>Mackiewicz</w:t>
      </w:r>
      <w:proofErr w:type="spellEnd"/>
      <w:r w:rsidRPr="006B1CCB">
        <w:rPr>
          <w:sz w:val="20"/>
        </w:rPr>
        <w:t xml:space="preserve">, </w:t>
      </w:r>
      <w:r w:rsidRPr="006B1CCB">
        <w:rPr>
          <w:i/>
          <w:sz w:val="20"/>
        </w:rPr>
        <w:t xml:space="preserve">supra </w:t>
      </w:r>
      <w:r w:rsidRPr="006B1CCB">
        <w:rPr>
          <w:sz w:val="20"/>
        </w:rPr>
        <w:t xml:space="preserve">note 135; Galvez &amp; Youngblood, </w:t>
      </w:r>
      <w:r w:rsidRPr="006B1CCB">
        <w:rPr>
          <w:i/>
          <w:sz w:val="20"/>
        </w:rPr>
        <w:t xml:space="preserve">supra </w:t>
      </w:r>
      <w:r w:rsidRPr="006B1CCB">
        <w:rPr>
          <w:sz w:val="20"/>
        </w:rPr>
        <w:t xml:space="preserve">note 141; Youngblood, </w:t>
      </w:r>
      <w:r w:rsidRPr="006B1CCB">
        <w:rPr>
          <w:i/>
          <w:sz w:val="20"/>
        </w:rPr>
        <w:t xml:space="preserve">supra </w:t>
      </w:r>
      <w:r w:rsidRPr="006B1CCB">
        <w:rPr>
          <w:sz w:val="20"/>
        </w:rPr>
        <w:t xml:space="preserve">note </w:t>
      </w:r>
      <w:r w:rsidRPr="004B14D4">
        <w:rPr>
          <w:sz w:val="20"/>
        </w:rPr>
        <w:t>143;</w:t>
      </w:r>
      <w:r w:rsidRPr="006B1CCB">
        <w:rPr>
          <w:sz w:val="20"/>
        </w:rPr>
        <w:t xml:space="preserve"> Wentz et al., </w:t>
      </w:r>
      <w:r w:rsidRPr="006B1CCB">
        <w:rPr>
          <w:i/>
          <w:sz w:val="20"/>
        </w:rPr>
        <w:t xml:space="preserve">supra </w:t>
      </w:r>
      <w:r w:rsidRPr="006B1CCB">
        <w:rPr>
          <w:sz w:val="20"/>
        </w:rPr>
        <w:t xml:space="preserve">note 143 at 491 (finding that 21 of the 26 emergency notification sign-up forms that were evaluated had one or more accessibility violations during the sign-up process, and that the third-party developer most used for providing this service was the least accessible); Jonathan Lazar et al., </w:t>
      </w:r>
      <w:r w:rsidRPr="006B1CCB">
        <w:rPr>
          <w:i/>
          <w:sz w:val="20"/>
        </w:rPr>
        <w:t>Equal Access to Information? Evaluating the Accessibility of Public Library Websites in the State of Maryland</w:t>
      </w:r>
      <w:r w:rsidRPr="006B1CCB">
        <w:rPr>
          <w:sz w:val="20"/>
        </w:rPr>
        <w:t xml:space="preserve">, in Designing Inclusive Systems: Designing Inclusion for Real-world Applications 185 (P. Langdon, et al. eds., 2012) (finding that the home pages of each of Maryland’s 24 county library web sites violated at least two or more paragraphs of the Section 508 standards); Tanya </w:t>
      </w:r>
      <w:proofErr w:type="spellStart"/>
      <w:r w:rsidRPr="006B1CCB">
        <w:rPr>
          <w:sz w:val="20"/>
        </w:rPr>
        <w:t>Goette</w:t>
      </w:r>
      <w:proofErr w:type="spellEnd"/>
      <w:r w:rsidRPr="006B1CCB">
        <w:rPr>
          <w:sz w:val="20"/>
        </w:rPr>
        <w:t xml:space="preserve">, </w:t>
      </w:r>
      <w:r w:rsidRPr="006B1CCB">
        <w:rPr>
          <w:i/>
          <w:sz w:val="20"/>
        </w:rPr>
        <w:t>An Exploratory Study of the Accessibility of State Government Websites</w:t>
      </w:r>
      <w:r w:rsidRPr="006B1CCB">
        <w:rPr>
          <w:sz w:val="20"/>
        </w:rPr>
        <w:t xml:space="preserve">, 5 Universal Access in the Info. Soc., 41 (2006) (concluding that 70% of all state and D.C. website home pages satisfy WCAG conformance level A, only one state meets level AA, and no state meets level AAA); Jennifer Evans-Cowley, </w:t>
      </w:r>
      <w:r w:rsidRPr="006B1CCB">
        <w:rPr>
          <w:i/>
          <w:sz w:val="20"/>
        </w:rPr>
        <w:t>The Accessibility of Municipal Government Websites</w:t>
      </w:r>
      <w:r w:rsidRPr="006B1CCB">
        <w:rPr>
          <w:sz w:val="20"/>
        </w:rPr>
        <w:t xml:space="preserve">, 2 J. E-Gov’t 75–90 (2006); Jody C. Fagan &amp; Bryan Fagan, </w:t>
      </w:r>
      <w:r w:rsidRPr="006B1CCB">
        <w:rPr>
          <w:i/>
          <w:sz w:val="20"/>
        </w:rPr>
        <w:t>An Accessibility Study of State Legislative Web Sites</w:t>
      </w:r>
      <w:r w:rsidRPr="006B1CCB">
        <w:rPr>
          <w:sz w:val="20"/>
        </w:rPr>
        <w:t xml:space="preserve">, 21 Gov’t Info. Q. 65 (2004) (finding that only three out of 50 state legislature web sites were fully accessible); </w:t>
      </w:r>
      <w:r w:rsidRPr="006B1CCB">
        <w:rPr>
          <w:i/>
          <w:sz w:val="20"/>
        </w:rPr>
        <w:t xml:space="preserve">see generally </w:t>
      </w:r>
      <w:r w:rsidRPr="006B1CCB">
        <w:rPr>
          <w:sz w:val="20"/>
        </w:rPr>
        <w:t>Jonathan Lazar et al., Ensuring Digital Accessibility through Process and Policy 52 (2015) (collecting studies).</w:t>
      </w:r>
    </w:p>
  </w:footnote>
  <w:footnote w:id="156">
    <w:p w:rsidR="004B14D4" w:rsidRPr="006B1CCB" w:rsidRDefault="004B14D4">
      <w:pPr>
        <w:pStyle w:val="FootnoteText"/>
        <w:rPr>
          <w:sz w:val="20"/>
        </w:rPr>
      </w:pPr>
      <w:r w:rsidRPr="006B1CCB">
        <w:rPr>
          <w:rStyle w:val="FootnoteReference"/>
          <w:sz w:val="20"/>
        </w:rPr>
        <w:footnoteRef/>
      </w:r>
      <w:r w:rsidRPr="006B1CCB">
        <w:rPr>
          <w:sz w:val="20"/>
        </w:rPr>
        <w:t xml:space="preserve"> Jonathan Lazar &amp; Paul Jaeger, </w:t>
      </w:r>
      <w:r w:rsidRPr="006B1CCB">
        <w:rPr>
          <w:i/>
          <w:sz w:val="20"/>
        </w:rPr>
        <w:t>Reducing Barriers to Online Access for People with Disabilities</w:t>
      </w:r>
      <w:r w:rsidRPr="006B1CCB">
        <w:rPr>
          <w:sz w:val="20"/>
        </w:rPr>
        <w:t>, 27 Issues in Sci. &amp; Tech. (2011), http://issues.org/27-2/lazar/.</w:t>
      </w:r>
    </w:p>
  </w:footnote>
  <w:footnote w:id="157">
    <w:p w:rsidR="004B14D4" w:rsidRPr="006B1CCB" w:rsidRDefault="004B14D4">
      <w:pPr>
        <w:pStyle w:val="FootnoteText"/>
        <w:rPr>
          <w:sz w:val="20"/>
        </w:rPr>
      </w:pPr>
      <w:r w:rsidRPr="006B1CCB">
        <w:rPr>
          <w:rStyle w:val="FootnoteReference"/>
          <w:sz w:val="20"/>
        </w:rPr>
        <w:footnoteRef/>
      </w:r>
      <w:r w:rsidRPr="006B1CCB">
        <w:rPr>
          <w:sz w:val="20"/>
        </w:rPr>
        <w:t xml:space="preserve"> Lazar, </w:t>
      </w:r>
      <w:r w:rsidRPr="006B1CCB">
        <w:rPr>
          <w:i/>
          <w:sz w:val="20"/>
        </w:rPr>
        <w:t>supra</w:t>
      </w:r>
      <w:r w:rsidRPr="006B1CCB">
        <w:rPr>
          <w:sz w:val="20"/>
        </w:rPr>
        <w:t xml:space="preserve"> note 140 at 290.</w:t>
      </w:r>
    </w:p>
  </w:footnote>
  <w:footnote w:id="158">
    <w:p w:rsidR="004B14D4" w:rsidRPr="006B1CCB" w:rsidRDefault="004B14D4">
      <w:pPr>
        <w:pStyle w:val="FootnoteText"/>
        <w:rPr>
          <w:sz w:val="20"/>
        </w:rPr>
      </w:pPr>
      <w:r w:rsidRPr="006B1CCB">
        <w:rPr>
          <w:rStyle w:val="FootnoteReference"/>
          <w:sz w:val="20"/>
        </w:rPr>
        <w:footnoteRef/>
      </w:r>
      <w:r w:rsidR="00631411">
        <w:rPr>
          <w:sz w:val="20"/>
        </w:rPr>
        <w:t xml:space="preserve"> </w:t>
      </w:r>
      <w:proofErr w:type="gramStart"/>
      <w:r w:rsidR="00631411">
        <w:rPr>
          <w:sz w:val="20"/>
        </w:rPr>
        <w:t>Appendix C</w:t>
      </w:r>
      <w:r w:rsidRPr="006B1CCB">
        <w:rPr>
          <w:sz w:val="20"/>
        </w:rPr>
        <w:t>.</w:t>
      </w:r>
      <w:proofErr w:type="gramEnd"/>
    </w:p>
  </w:footnote>
  <w:footnote w:id="159">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Commitment to Accessible Voting Lands Kitsap County Elections National Award</w:t>
      </w:r>
      <w:r w:rsidRPr="006B1CCB">
        <w:rPr>
          <w:sz w:val="20"/>
        </w:rPr>
        <w:t>, Port Orchard Independent, Aug. 18, 2014, http://www.portorchardindependent.com/news/271734881.html</w:t>
      </w:r>
    </w:p>
  </w:footnote>
  <w:footnote w:id="160">
    <w:p w:rsidR="004B14D4" w:rsidRPr="006B1CCB" w:rsidRDefault="004B14D4" w:rsidP="00D225D6">
      <w:pPr>
        <w:pStyle w:val="FootnoteText"/>
        <w:rPr>
          <w:sz w:val="20"/>
        </w:rPr>
      </w:pPr>
      <w:r w:rsidRPr="006B1CCB">
        <w:rPr>
          <w:rStyle w:val="FootnoteReference"/>
          <w:sz w:val="20"/>
        </w:rPr>
        <w:footnoteRef/>
      </w:r>
      <w:r w:rsidRPr="006B1CCB">
        <w:rPr>
          <w:sz w:val="20"/>
        </w:rPr>
        <w:t xml:space="preserve"> </w:t>
      </w:r>
      <w:r w:rsidRPr="006B1CCB">
        <w:rPr>
          <w:i/>
          <w:sz w:val="20"/>
        </w:rPr>
        <w:t xml:space="preserve">See Olmstead v. L.C. ex rel. </w:t>
      </w:r>
      <w:proofErr w:type="spellStart"/>
      <w:r w:rsidRPr="006B1CCB">
        <w:rPr>
          <w:i/>
          <w:sz w:val="20"/>
        </w:rPr>
        <w:t>Zimring</w:t>
      </w:r>
      <w:proofErr w:type="spellEnd"/>
      <w:r w:rsidRPr="006B1CCB">
        <w:rPr>
          <w:sz w:val="20"/>
        </w:rPr>
        <w:t xml:space="preserve">, 527 U.S. 581, 606 n.16 (1999); </w:t>
      </w:r>
      <w:proofErr w:type="spellStart"/>
      <w:r w:rsidRPr="006B1CCB">
        <w:rPr>
          <w:i/>
          <w:sz w:val="20"/>
        </w:rPr>
        <w:t>Reyazuddin</w:t>
      </w:r>
      <w:proofErr w:type="spellEnd"/>
      <w:r w:rsidRPr="006B1CCB">
        <w:rPr>
          <w:i/>
          <w:sz w:val="20"/>
        </w:rPr>
        <w:t xml:space="preserve"> v. Montgomery </w:t>
      </w:r>
      <w:proofErr w:type="spellStart"/>
      <w:r w:rsidRPr="006B1CCB">
        <w:rPr>
          <w:i/>
          <w:sz w:val="20"/>
        </w:rPr>
        <w:t>Cty</w:t>
      </w:r>
      <w:proofErr w:type="spellEnd"/>
      <w:r w:rsidRPr="006B1CCB">
        <w:rPr>
          <w:i/>
          <w:sz w:val="20"/>
        </w:rPr>
        <w:t>.</w:t>
      </w:r>
      <w:r w:rsidRPr="006B1CCB">
        <w:rPr>
          <w:sz w:val="20"/>
        </w:rPr>
        <w:t>, 789 F.3d 407, 418 (4th Cir. 2015) (considering the County's “overall budget” in rejecting a defendant’s claim of undue burden).</w:t>
      </w:r>
    </w:p>
  </w:footnote>
  <w:footnote w:id="161">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spellStart"/>
      <w:r w:rsidRPr="006B1CCB">
        <w:rPr>
          <w:i/>
          <w:sz w:val="20"/>
        </w:rPr>
        <w:t>Reyazuddin</w:t>
      </w:r>
      <w:proofErr w:type="spellEnd"/>
      <w:r w:rsidRPr="006B1CCB">
        <w:rPr>
          <w:sz w:val="20"/>
        </w:rPr>
        <w:t xml:space="preserve">, </w:t>
      </w:r>
      <w:proofErr w:type="gramStart"/>
      <w:r w:rsidRPr="006B1CCB">
        <w:rPr>
          <w:sz w:val="20"/>
        </w:rPr>
        <w:t>789 F.3d at 418</w:t>
      </w:r>
      <w:proofErr w:type="gramEnd"/>
      <w:r w:rsidRPr="006B1CCB">
        <w:rPr>
          <w:sz w:val="20"/>
        </w:rPr>
        <w:t>.</w:t>
      </w:r>
    </w:p>
  </w:footnote>
  <w:footnote w:id="162">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 xml:space="preserve">See supra </w:t>
      </w:r>
      <w:r w:rsidRPr="006B1CCB">
        <w:rPr>
          <w:sz w:val="20"/>
        </w:rPr>
        <w:t>note 21.</w:t>
      </w:r>
    </w:p>
  </w:footnote>
  <w:footnote w:id="163">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00631411">
        <w:rPr>
          <w:sz w:val="20"/>
        </w:rPr>
        <w:t>Appendix C</w:t>
      </w:r>
      <w:r w:rsidRPr="006B1CCB">
        <w:rPr>
          <w:sz w:val="20"/>
        </w:rPr>
        <w:t>.</w:t>
      </w:r>
      <w:proofErr w:type="gramEnd"/>
    </w:p>
  </w:footnote>
  <w:footnote w:id="164">
    <w:p w:rsidR="004B14D4" w:rsidRPr="006B1CCB" w:rsidRDefault="004B14D4" w:rsidP="004C2E50">
      <w:pPr>
        <w:pStyle w:val="FootnoteText"/>
        <w:rPr>
          <w:sz w:val="20"/>
        </w:rPr>
      </w:pPr>
      <w:r w:rsidRPr="006B1CCB">
        <w:rPr>
          <w:rStyle w:val="FootnoteReference"/>
          <w:sz w:val="20"/>
        </w:rPr>
        <w:footnoteRef/>
      </w:r>
      <w:r w:rsidRPr="006B1CCB">
        <w:rPr>
          <w:sz w:val="20"/>
        </w:rPr>
        <w:t xml:space="preserve"> </w:t>
      </w:r>
      <w:proofErr w:type="spellStart"/>
      <w:r w:rsidRPr="006B1CCB">
        <w:rPr>
          <w:sz w:val="20"/>
        </w:rPr>
        <w:t>Daihua</w:t>
      </w:r>
      <w:proofErr w:type="spellEnd"/>
      <w:r w:rsidRPr="006B1CCB">
        <w:rPr>
          <w:sz w:val="20"/>
        </w:rPr>
        <w:t xml:space="preserve"> </w:t>
      </w:r>
      <w:proofErr w:type="spellStart"/>
      <w:r w:rsidRPr="006B1CCB">
        <w:rPr>
          <w:sz w:val="20"/>
        </w:rPr>
        <w:t>Xie</w:t>
      </w:r>
      <w:proofErr w:type="spellEnd"/>
      <w:r w:rsidRPr="006B1CCB">
        <w:rPr>
          <w:sz w:val="20"/>
        </w:rPr>
        <w:t xml:space="preserve"> Yu &amp; </w:t>
      </w:r>
      <w:proofErr w:type="spellStart"/>
      <w:r w:rsidRPr="006B1CCB">
        <w:rPr>
          <w:sz w:val="20"/>
        </w:rPr>
        <w:t>Bambang</w:t>
      </w:r>
      <w:proofErr w:type="spellEnd"/>
      <w:r w:rsidRPr="006B1CCB">
        <w:rPr>
          <w:sz w:val="20"/>
        </w:rPr>
        <w:t xml:space="preserve"> </w:t>
      </w:r>
      <w:proofErr w:type="spellStart"/>
      <w:r w:rsidRPr="006B1CCB">
        <w:rPr>
          <w:sz w:val="20"/>
        </w:rPr>
        <w:t>Parmanto</w:t>
      </w:r>
      <w:proofErr w:type="spellEnd"/>
      <w:r w:rsidRPr="006B1CCB">
        <w:rPr>
          <w:sz w:val="20"/>
        </w:rPr>
        <w:t xml:space="preserve">, </w:t>
      </w:r>
      <w:r w:rsidRPr="006B1CCB">
        <w:rPr>
          <w:i/>
          <w:sz w:val="20"/>
        </w:rPr>
        <w:t>U.S. State Government Websites Demonstrate Better in Terms of Accessibility Compared to Federal Government and Commercial Websites</w:t>
      </w:r>
      <w:r w:rsidRPr="006B1CCB">
        <w:rPr>
          <w:sz w:val="20"/>
        </w:rPr>
        <w:t>, 28 Gov’t Info. Q. 484, 489 (2011).</w:t>
      </w:r>
    </w:p>
  </w:footnote>
  <w:footnote w:id="165">
    <w:p w:rsidR="004B14D4" w:rsidRPr="006B1CCB" w:rsidRDefault="004B14D4">
      <w:pPr>
        <w:pStyle w:val="FootnoteText"/>
        <w:rPr>
          <w:sz w:val="20"/>
        </w:rPr>
      </w:pPr>
      <w:r w:rsidRPr="006B1CCB">
        <w:rPr>
          <w:rStyle w:val="FootnoteReference"/>
          <w:sz w:val="20"/>
        </w:rPr>
        <w:footnoteRef/>
      </w:r>
      <w:r w:rsidRPr="006B1CCB">
        <w:rPr>
          <w:sz w:val="20"/>
        </w:rPr>
        <w:t xml:space="preserve"> A cursory search of 250 pages on the Maryland Department of Human Resources website with the Content Analysis Tool by Content Insight™ detected 37 PDF documents and one Word document.</w:t>
      </w:r>
    </w:p>
  </w:footnote>
  <w:footnote w:id="166">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i/>
          <w:sz w:val="20"/>
        </w:rPr>
        <w:t xml:space="preserve">E.g., </w:t>
      </w:r>
      <w:r w:rsidRPr="006B1CCB">
        <w:rPr>
          <w:sz w:val="20"/>
        </w:rPr>
        <w:t>Accessibility in Microsoft Office 2013, https://www.microsoft.com/enable/products/office2013/#create.</w:t>
      </w:r>
      <w:proofErr w:type="gramEnd"/>
    </w:p>
  </w:footnote>
  <w:footnote w:id="167">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Adobe Accessibility, http://www.adobe.com/accessibility.html</w:t>
      </w:r>
      <w:r>
        <w:rPr>
          <w:sz w:val="20"/>
        </w:rPr>
        <w:t>.</w:t>
      </w:r>
      <w:proofErr w:type="gramEnd"/>
      <w:r>
        <w:rPr>
          <w:sz w:val="20"/>
        </w:rPr>
        <w:t xml:space="preserve"> </w:t>
      </w:r>
    </w:p>
  </w:footnote>
  <w:footnote w:id="168">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notes 64 and 65 and accompanying text.</w:t>
      </w:r>
    </w:p>
  </w:footnote>
  <w:footnote w:id="169">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w:t>
      </w:r>
      <w:r w:rsidRPr="004B14D4">
        <w:rPr>
          <w:sz w:val="20"/>
        </w:rPr>
        <w:t>note 1</w:t>
      </w:r>
      <w:r w:rsidRPr="006B1CCB">
        <w:rPr>
          <w:sz w:val="20"/>
        </w:rPr>
        <w:t>40 at 289.</w:t>
      </w:r>
    </w:p>
  </w:footnote>
  <w:footnote w:id="170">
    <w:p w:rsidR="004B14D4" w:rsidRPr="006B1CCB" w:rsidRDefault="004B14D4" w:rsidP="00ED691E">
      <w:pPr>
        <w:pStyle w:val="FootnoteText"/>
        <w:rPr>
          <w:sz w:val="20"/>
        </w:rPr>
      </w:pPr>
      <w:r w:rsidRPr="006B1CCB">
        <w:rPr>
          <w:rStyle w:val="FootnoteReference"/>
          <w:sz w:val="20"/>
        </w:rPr>
        <w:footnoteRef/>
      </w:r>
      <w:r w:rsidRPr="006B1CCB">
        <w:rPr>
          <w:sz w:val="20"/>
        </w:rPr>
        <w:t xml:space="preserve"> According to a 2008 survey of educational media producers, only 5% of then available educational videos were available with audio description</w:t>
      </w:r>
      <w:r>
        <w:rPr>
          <w:sz w:val="20"/>
        </w:rPr>
        <w:t xml:space="preserve">. </w:t>
      </w:r>
      <w:proofErr w:type="gramStart"/>
      <w:r w:rsidRPr="006B1CCB">
        <w:rPr>
          <w:sz w:val="20"/>
        </w:rPr>
        <w:t>Described and Captioned Media Program, Educational Media Producer &amp; Accessibility Survey Results, https://dcmp.org/ai/226/.</w:t>
      </w:r>
      <w:proofErr w:type="gramEnd"/>
    </w:p>
  </w:footnote>
  <w:footnote w:id="171">
    <w:p w:rsidR="004B14D4" w:rsidRPr="006B1CCB" w:rsidRDefault="004B14D4">
      <w:pPr>
        <w:pStyle w:val="FootnoteText"/>
        <w:rPr>
          <w:sz w:val="20"/>
        </w:rPr>
      </w:pPr>
      <w:r w:rsidRPr="006B1CCB">
        <w:rPr>
          <w:rStyle w:val="FootnoteReference"/>
          <w:sz w:val="20"/>
        </w:rPr>
        <w:footnoteRef/>
      </w:r>
      <w:r w:rsidRPr="006B1CCB">
        <w:rPr>
          <w:sz w:val="20"/>
        </w:rPr>
        <w:t xml:space="preserve"> https://news.berkeley.edu/wp-content/uploads/2016/09/2016-08-30-UC-Berkeley-LOF.pdf.</w:t>
      </w:r>
    </w:p>
  </w:footnote>
  <w:footnote w:id="172">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U.S. Census Bureau, Census of Governments at v, https://www.census.gov/prod/2003pubs/gc021x1.pdf.</w:t>
      </w:r>
      <w:proofErr w:type="gramEnd"/>
    </w:p>
  </w:footnote>
  <w:footnote w:id="173">
    <w:p w:rsidR="004B14D4" w:rsidRPr="006B1CCB" w:rsidRDefault="004B14D4" w:rsidP="00937CE2">
      <w:pPr>
        <w:pStyle w:val="FootnoteText"/>
        <w:rPr>
          <w:sz w:val="20"/>
        </w:rPr>
      </w:pPr>
      <w:r w:rsidRPr="006B1CCB">
        <w:rPr>
          <w:rStyle w:val="FootnoteReference"/>
          <w:sz w:val="20"/>
        </w:rPr>
        <w:footnoteRef/>
      </w:r>
      <w:r w:rsidRPr="006B1CCB">
        <w:rPr>
          <w:sz w:val="20"/>
        </w:rPr>
        <w:t xml:space="preserve"> </w:t>
      </w:r>
      <w:proofErr w:type="gramStart"/>
      <w:r w:rsidRPr="006B1CCB">
        <w:rPr>
          <w:sz w:val="20"/>
        </w:rPr>
        <w:t>Nat’l Ctr. for Educ. Stats., Digest of Education Statistics 2014 at 59, http://nces.ed.gov/pubs2016/2016006.pdf.</w:t>
      </w:r>
      <w:proofErr w:type="gramEnd"/>
    </w:p>
  </w:footnote>
  <w:footnote w:id="174">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U.S. Census Bureau, 2010 Census Interactive Population Search, http://www.census.gov/2010census/popmap/ipmtext.php?fl=1733435.</w:t>
      </w:r>
      <w:proofErr w:type="gramEnd"/>
    </w:p>
  </w:footnote>
  <w:footnote w:id="175">
    <w:p w:rsidR="004B14D4" w:rsidRPr="006B1CCB" w:rsidRDefault="004B14D4">
      <w:pPr>
        <w:pStyle w:val="FootnoteText"/>
        <w:rPr>
          <w:sz w:val="20"/>
        </w:rPr>
      </w:pPr>
      <w:r w:rsidRPr="006B1CCB">
        <w:rPr>
          <w:rStyle w:val="FootnoteReference"/>
          <w:sz w:val="20"/>
        </w:rPr>
        <w:footnoteRef/>
      </w:r>
      <w:r w:rsidRPr="006B1CCB">
        <w:rPr>
          <w:sz w:val="20"/>
        </w:rPr>
        <w:t xml:space="preserve"> This count is only the number of webpages that have been indexed by Google, which can represent an undercount of the actual number of webpages. https://www.google.com/#safe=off&amp;q=%3Csite:www.harwoodheights.org%3E.</w:t>
      </w:r>
    </w:p>
  </w:footnote>
  <w:footnote w:id="176">
    <w:p w:rsidR="004B14D4" w:rsidRPr="006B1CCB" w:rsidRDefault="004B14D4">
      <w:pPr>
        <w:pStyle w:val="FootnoteText"/>
        <w:rPr>
          <w:sz w:val="20"/>
        </w:rPr>
      </w:pPr>
      <w:r w:rsidRPr="006B1CCB">
        <w:rPr>
          <w:rStyle w:val="FootnoteReference"/>
          <w:sz w:val="20"/>
        </w:rPr>
        <w:footnoteRef/>
      </w:r>
      <w:r w:rsidRPr="006B1CCB">
        <w:rPr>
          <w:sz w:val="20"/>
        </w:rPr>
        <w:t xml:space="preserve"> </w:t>
      </w:r>
      <w:proofErr w:type="gramStart"/>
      <w:r w:rsidRPr="006B1CCB">
        <w:rPr>
          <w:sz w:val="20"/>
        </w:rPr>
        <w:t>U.S. Census Bureau, 2010 Census Interactive Population Search, http://www.census.gov/2010census/popmap/ipmtext.php?fl=4414140.</w:t>
      </w:r>
      <w:proofErr w:type="gramEnd"/>
    </w:p>
  </w:footnote>
  <w:footnote w:id="177">
    <w:p w:rsidR="004B14D4" w:rsidRPr="006B1CCB" w:rsidRDefault="004B14D4">
      <w:pPr>
        <w:pStyle w:val="FootnoteText"/>
        <w:rPr>
          <w:sz w:val="20"/>
        </w:rPr>
      </w:pPr>
      <w:r w:rsidRPr="006B1CCB">
        <w:rPr>
          <w:rStyle w:val="FootnoteReference"/>
          <w:sz w:val="20"/>
        </w:rPr>
        <w:footnoteRef/>
      </w:r>
      <w:r w:rsidRPr="006B1CCB">
        <w:rPr>
          <w:sz w:val="20"/>
        </w:rPr>
        <w:t xml:space="preserve"> This count is only the number of webpages that have been indexed by Google, which can represent an undercount of the actual number of webpages. https://www.google.com/#safe=off&amp;q=%3Csite:www.centralfallsri.us%3E.</w:t>
      </w:r>
    </w:p>
  </w:footnote>
  <w:footnote w:id="178">
    <w:p w:rsidR="004B14D4" w:rsidRPr="006B1CCB" w:rsidRDefault="004B14D4">
      <w:pPr>
        <w:pStyle w:val="FootnoteText"/>
        <w:rPr>
          <w:sz w:val="20"/>
        </w:rPr>
      </w:pPr>
      <w:r w:rsidRPr="006B1CCB">
        <w:rPr>
          <w:rStyle w:val="FootnoteReference"/>
          <w:sz w:val="20"/>
        </w:rPr>
        <w:footnoteRef/>
      </w:r>
      <w:r w:rsidRPr="006B1CCB">
        <w:rPr>
          <w:sz w:val="20"/>
        </w:rPr>
        <w:t xml:space="preserve"> http://www.centralfallsri.us/recreation.</w:t>
      </w:r>
    </w:p>
  </w:footnote>
  <w:footnote w:id="179">
    <w:p w:rsidR="004B14D4" w:rsidRPr="006B1CCB" w:rsidRDefault="004B14D4">
      <w:pPr>
        <w:pStyle w:val="FootnoteText"/>
        <w:rPr>
          <w:sz w:val="20"/>
        </w:rPr>
      </w:pPr>
      <w:r w:rsidRPr="006B1CCB">
        <w:rPr>
          <w:rStyle w:val="FootnoteReference"/>
          <w:sz w:val="20"/>
        </w:rPr>
        <w:footnoteRef/>
      </w:r>
      <w:r w:rsidRPr="006B1CCB">
        <w:rPr>
          <w:sz w:val="20"/>
        </w:rPr>
        <w:t xml:space="preserve"> http://www.centralfallsri.us/voting_information.</w:t>
      </w:r>
    </w:p>
  </w:footnote>
  <w:footnote w:id="180">
    <w:p w:rsidR="004B14D4" w:rsidRPr="006B1CCB" w:rsidRDefault="004B14D4">
      <w:pPr>
        <w:pStyle w:val="FootnoteText"/>
        <w:rPr>
          <w:sz w:val="20"/>
        </w:rPr>
      </w:pPr>
      <w:r w:rsidRPr="006B1CCB">
        <w:rPr>
          <w:rStyle w:val="FootnoteReference"/>
          <w:sz w:val="20"/>
        </w:rPr>
        <w:footnoteRef/>
      </w:r>
      <w:r w:rsidRPr="006B1CCB">
        <w:rPr>
          <w:sz w:val="20"/>
        </w:rPr>
        <w:t xml:space="preserve"> http://www.centralfallsri.us/taxes.</w:t>
      </w:r>
    </w:p>
  </w:footnote>
  <w:footnote w:id="181">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http://www.harwoodheights.org/departments/government/checkregisters.asp.</w:t>
      </w:r>
    </w:p>
  </w:footnote>
  <w:footnote w:id="182">
    <w:p w:rsidR="004B14D4" w:rsidRPr="006B1CCB" w:rsidRDefault="004B14D4">
      <w:pPr>
        <w:pStyle w:val="FootnoteText"/>
        <w:rPr>
          <w:sz w:val="20"/>
        </w:rPr>
      </w:pPr>
      <w:r w:rsidRPr="006B1CCB">
        <w:rPr>
          <w:rStyle w:val="FootnoteReference"/>
          <w:sz w:val="20"/>
        </w:rPr>
        <w:footnoteRef/>
      </w:r>
      <w:r w:rsidRPr="006B1CCB">
        <w:rPr>
          <w:sz w:val="20"/>
        </w:rPr>
        <w:t xml:space="preserve"> http://www.centralfallsri.us/purchasing.</w:t>
      </w:r>
    </w:p>
  </w:footnote>
  <w:footnote w:id="183">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http://www.harwoodheights.org/forms/foia.asp.</w:t>
      </w:r>
    </w:p>
  </w:footnote>
  <w:footnote w:id="184">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http://www.harwoodheights.org/departments/government/meetings.asp.</w:t>
      </w:r>
    </w:p>
  </w:footnote>
  <w:footnote w:id="185">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http://www.harwoodheights.org/employment.asp.</w:t>
      </w:r>
    </w:p>
  </w:footnote>
  <w:footnote w:id="186">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http://www.harwoodheights.org/villagecode.asp.</w:t>
      </w:r>
    </w:p>
  </w:footnote>
  <w:footnote w:id="187">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http://www.harwoodheights.org/business_licensing.asp.</w:t>
      </w:r>
    </w:p>
  </w:footnote>
  <w:footnote w:id="188">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http://www.harwoodheights.org/departments/permit_applications.asp.</w:t>
      </w:r>
    </w:p>
  </w:footnote>
  <w:footnote w:id="189">
    <w:p w:rsidR="004B14D4" w:rsidRPr="006B1CCB" w:rsidRDefault="004B14D4">
      <w:pPr>
        <w:pStyle w:val="FootnoteText"/>
        <w:rPr>
          <w:sz w:val="20"/>
        </w:rPr>
      </w:pPr>
      <w:r w:rsidRPr="006B1CCB">
        <w:rPr>
          <w:rStyle w:val="FootnoteReference"/>
          <w:sz w:val="20"/>
        </w:rPr>
        <w:footnoteRef/>
      </w:r>
      <w:r w:rsidRPr="006B1CCB">
        <w:rPr>
          <w:sz w:val="20"/>
        </w:rPr>
        <w:t xml:space="preserve"> http://www.harwoodheights.org/emergency/crisis.asp.</w:t>
      </w:r>
    </w:p>
  </w:footnote>
  <w:footnote w:id="190">
    <w:p w:rsidR="004B14D4" w:rsidRPr="006B1CCB" w:rsidRDefault="004B14D4">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note 38.</w:t>
      </w:r>
    </w:p>
  </w:footnote>
  <w:footnote w:id="191">
    <w:p w:rsidR="004B14D4" w:rsidRPr="006B1CCB" w:rsidRDefault="004B14D4" w:rsidP="00A60B1A">
      <w:pPr>
        <w:pStyle w:val="FootnoteText"/>
        <w:rPr>
          <w:sz w:val="20"/>
        </w:rPr>
      </w:pPr>
      <w:r w:rsidRPr="006B1CCB">
        <w:rPr>
          <w:rStyle w:val="FootnoteReference"/>
          <w:sz w:val="20"/>
        </w:rPr>
        <w:footnoteRef/>
      </w:r>
      <w:r w:rsidRPr="006B1CCB">
        <w:rPr>
          <w:sz w:val="20"/>
        </w:rPr>
        <w:t xml:space="preserve"> </w:t>
      </w:r>
      <w:r w:rsidRPr="006B1CCB">
        <w:rPr>
          <w:i/>
          <w:sz w:val="20"/>
        </w:rPr>
        <w:t>See supra</w:t>
      </w:r>
      <w:r w:rsidRPr="006B1CCB">
        <w:rPr>
          <w:sz w:val="20"/>
        </w:rPr>
        <w:t xml:space="preserve"> notes 159 and 160.</w:t>
      </w:r>
    </w:p>
  </w:footnote>
  <w:footnote w:id="192">
    <w:p w:rsidR="004B14D4" w:rsidRPr="006B1CCB" w:rsidRDefault="004B14D4" w:rsidP="00A60B1A">
      <w:pPr>
        <w:pStyle w:val="FootnoteText"/>
        <w:rPr>
          <w:sz w:val="20"/>
        </w:rPr>
      </w:pPr>
      <w:r w:rsidRPr="006B1CCB">
        <w:rPr>
          <w:rStyle w:val="FootnoteReference"/>
          <w:sz w:val="20"/>
        </w:rPr>
        <w:footnoteRef/>
      </w:r>
      <w:r w:rsidRPr="006B1CCB">
        <w:rPr>
          <w:sz w:val="20"/>
        </w:rPr>
        <w:t xml:space="preserve"> </w:t>
      </w:r>
      <w:r w:rsidRPr="006B1CCB">
        <w:rPr>
          <w:i/>
          <w:sz w:val="20"/>
        </w:rPr>
        <w:t>Id</w:t>
      </w:r>
      <w:r w:rsidRPr="006B1CCB">
        <w:rPr>
          <w:sz w:val="20"/>
        </w:rPr>
        <w:t>.</w:t>
      </w:r>
    </w:p>
  </w:footnote>
  <w:footnote w:id="193">
    <w:p w:rsidR="004B14D4" w:rsidRPr="006B1CCB" w:rsidRDefault="004B14D4" w:rsidP="00A60B1A">
      <w:pPr>
        <w:pStyle w:val="FootnoteText"/>
        <w:rPr>
          <w:sz w:val="20"/>
        </w:rPr>
      </w:pPr>
      <w:r w:rsidRPr="006B1CCB">
        <w:rPr>
          <w:rStyle w:val="FootnoteReference"/>
          <w:sz w:val="20"/>
        </w:rPr>
        <w:footnoteRef/>
      </w:r>
      <w:r w:rsidRPr="006B1CCB">
        <w:rPr>
          <w:sz w:val="20"/>
        </w:rPr>
        <w:t xml:space="preserve"> </w:t>
      </w:r>
      <w:r w:rsidRPr="006B1CCB">
        <w:rPr>
          <w:i/>
          <w:sz w:val="20"/>
        </w:rPr>
        <w:t xml:space="preserve">See supra </w:t>
      </w:r>
      <w:r w:rsidRPr="006B1CCB">
        <w:rPr>
          <w:sz w:val="20"/>
        </w:rPr>
        <w:t>note 21.</w:t>
      </w:r>
    </w:p>
  </w:footnote>
  <w:footnote w:id="194">
    <w:p w:rsidR="004B14D4" w:rsidRPr="006B1CCB" w:rsidRDefault="004B14D4" w:rsidP="00A60B1A">
      <w:pPr>
        <w:pStyle w:val="FootnoteText"/>
        <w:rPr>
          <w:sz w:val="20"/>
        </w:rPr>
      </w:pPr>
      <w:r w:rsidRPr="006B1CCB">
        <w:rPr>
          <w:rStyle w:val="FootnoteReference"/>
          <w:sz w:val="20"/>
        </w:rPr>
        <w:footnoteRef/>
      </w:r>
      <w:r w:rsidR="00631411">
        <w:rPr>
          <w:sz w:val="20"/>
        </w:rPr>
        <w:t xml:space="preserve"> </w:t>
      </w:r>
      <w:proofErr w:type="gramStart"/>
      <w:r w:rsidR="00631411">
        <w:rPr>
          <w:sz w:val="20"/>
        </w:rPr>
        <w:t>Appendix C</w:t>
      </w:r>
      <w:r w:rsidRPr="006B1CCB">
        <w:rPr>
          <w:sz w:val="20"/>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D4" w:rsidRPr="00E514D3" w:rsidRDefault="004B14D4" w:rsidP="00E514D3">
    <w:pPr>
      <w:pStyle w:val="Header"/>
    </w:pPr>
    <w:r>
      <w:t>Disability Rights Section</w:t>
    </w:r>
  </w:p>
  <w:p w:rsidR="004B14D4" w:rsidRDefault="004B14D4">
    <w:pPr>
      <w:pStyle w:val="Header"/>
    </w:pPr>
    <w:r>
      <w:t>October 7, 2016</w:t>
    </w:r>
  </w:p>
  <w:p w:rsidR="004B14D4" w:rsidRDefault="004B14D4">
    <w:pPr>
      <w:pStyle w:val="Header"/>
      <w:rPr>
        <w:noProof/>
      </w:rPr>
    </w:pPr>
    <w:r>
      <w:t xml:space="preserve">Page </w:t>
    </w:r>
    <w:r>
      <w:fldChar w:fldCharType="begin"/>
    </w:r>
    <w:r>
      <w:instrText xml:space="preserve"> PAGE   \* MERGEFORMAT </w:instrText>
    </w:r>
    <w:r>
      <w:fldChar w:fldCharType="separate"/>
    </w:r>
    <w:r w:rsidR="00655039">
      <w:rPr>
        <w:noProof/>
      </w:rPr>
      <w:t>43</w:t>
    </w:r>
    <w:r>
      <w:rPr>
        <w:noProof/>
      </w:rPr>
      <w:fldChar w:fldCharType="end"/>
    </w:r>
  </w:p>
  <w:p w:rsidR="004B14D4" w:rsidRDefault="004B14D4">
    <w:pPr>
      <w:pStyle w:val="Header"/>
      <w:rPr>
        <w:noProof/>
      </w:rPr>
    </w:pPr>
  </w:p>
  <w:p w:rsidR="004B14D4" w:rsidRDefault="004B1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1E32"/>
    <w:multiLevelType w:val="hybridMultilevel"/>
    <w:tmpl w:val="4356C176"/>
    <w:lvl w:ilvl="0" w:tplc="43EC40BE">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51CAD"/>
    <w:multiLevelType w:val="hybridMultilevel"/>
    <w:tmpl w:val="9DE6229C"/>
    <w:lvl w:ilvl="0" w:tplc="11A6658A">
      <w:start w:val="1"/>
      <w:numFmt w:val="bullet"/>
      <w:lvlText w:val=""/>
      <w:lvlJc w:val="left"/>
      <w:pPr>
        <w:ind w:left="855" w:hanging="495"/>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A01E2"/>
    <w:multiLevelType w:val="multilevel"/>
    <w:tmpl w:val="4078C42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3AE5C9F"/>
    <w:multiLevelType w:val="multilevel"/>
    <w:tmpl w:val="A106CAAA"/>
    <w:lvl w:ilvl="0">
      <w:start w:val="1"/>
      <w:numFmt w:val="decimal"/>
      <w:lvlText w:val="%1."/>
      <w:lvlJc w:val="left"/>
      <w:pPr>
        <w:ind w:left="720" w:firstLine="360"/>
      </w:pPr>
      <w:rPr>
        <w:u w:val="none"/>
      </w:rPr>
    </w:lvl>
    <w:lvl w:ilvl="1">
      <w:start w:val="1"/>
      <w:numFmt w:val="lowerLetter"/>
      <w:pStyle w:val="Heading4"/>
      <w:lvlText w:val="%2."/>
      <w:lvlJc w:val="left"/>
      <w:pPr>
        <w:ind w:left="1440" w:firstLine="1080"/>
      </w:pPr>
      <w:rPr>
        <w:b/>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7C21630F"/>
    <w:multiLevelType w:val="hybridMultilevel"/>
    <w:tmpl w:val="186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0900F5"/>
    <w:multiLevelType w:val="hybridMultilevel"/>
    <w:tmpl w:val="B87C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63E2F"/>
    <w:multiLevelType w:val="multilevel"/>
    <w:tmpl w:val="AA3EB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975C9"/>
    <w:rsid w:val="000003A6"/>
    <w:rsid w:val="00000675"/>
    <w:rsid w:val="000039D4"/>
    <w:rsid w:val="00003DBB"/>
    <w:rsid w:val="000041D7"/>
    <w:rsid w:val="000044B9"/>
    <w:rsid w:val="00004B61"/>
    <w:rsid w:val="00004C3E"/>
    <w:rsid w:val="0001132B"/>
    <w:rsid w:val="000113DD"/>
    <w:rsid w:val="000114CA"/>
    <w:rsid w:val="000118AD"/>
    <w:rsid w:val="00011A2E"/>
    <w:rsid w:val="00011C3E"/>
    <w:rsid w:val="0001216C"/>
    <w:rsid w:val="0001341E"/>
    <w:rsid w:val="000135D5"/>
    <w:rsid w:val="0001413C"/>
    <w:rsid w:val="000147E6"/>
    <w:rsid w:val="00015DB8"/>
    <w:rsid w:val="00016531"/>
    <w:rsid w:val="00016B45"/>
    <w:rsid w:val="00017DF3"/>
    <w:rsid w:val="0002009A"/>
    <w:rsid w:val="000212C0"/>
    <w:rsid w:val="00021C9A"/>
    <w:rsid w:val="00022117"/>
    <w:rsid w:val="000223DC"/>
    <w:rsid w:val="000226A3"/>
    <w:rsid w:val="00022AF5"/>
    <w:rsid w:val="00022D76"/>
    <w:rsid w:val="000236CB"/>
    <w:rsid w:val="000249D4"/>
    <w:rsid w:val="00024D03"/>
    <w:rsid w:val="00025C42"/>
    <w:rsid w:val="00025C71"/>
    <w:rsid w:val="00026427"/>
    <w:rsid w:val="00026B91"/>
    <w:rsid w:val="0002777C"/>
    <w:rsid w:val="00027A58"/>
    <w:rsid w:val="000300C6"/>
    <w:rsid w:val="000301E7"/>
    <w:rsid w:val="000307AE"/>
    <w:rsid w:val="0003157D"/>
    <w:rsid w:val="00031DB1"/>
    <w:rsid w:val="00032C6B"/>
    <w:rsid w:val="00033389"/>
    <w:rsid w:val="00034686"/>
    <w:rsid w:val="000346AC"/>
    <w:rsid w:val="0003490E"/>
    <w:rsid w:val="000354F0"/>
    <w:rsid w:val="00036988"/>
    <w:rsid w:val="00037A57"/>
    <w:rsid w:val="000412E5"/>
    <w:rsid w:val="00041932"/>
    <w:rsid w:val="000428DF"/>
    <w:rsid w:val="00043A92"/>
    <w:rsid w:val="00044D2A"/>
    <w:rsid w:val="00044E85"/>
    <w:rsid w:val="00045205"/>
    <w:rsid w:val="00045377"/>
    <w:rsid w:val="000459F2"/>
    <w:rsid w:val="00045C91"/>
    <w:rsid w:val="00047443"/>
    <w:rsid w:val="0005022D"/>
    <w:rsid w:val="0005037A"/>
    <w:rsid w:val="00051E3F"/>
    <w:rsid w:val="00052225"/>
    <w:rsid w:val="000533AD"/>
    <w:rsid w:val="0005388F"/>
    <w:rsid w:val="00053C7F"/>
    <w:rsid w:val="00053ED8"/>
    <w:rsid w:val="0005436B"/>
    <w:rsid w:val="00054B36"/>
    <w:rsid w:val="00054C11"/>
    <w:rsid w:val="0005563E"/>
    <w:rsid w:val="00055AB6"/>
    <w:rsid w:val="00055C47"/>
    <w:rsid w:val="00055DFF"/>
    <w:rsid w:val="000560B1"/>
    <w:rsid w:val="000561F0"/>
    <w:rsid w:val="00056D00"/>
    <w:rsid w:val="00056E6B"/>
    <w:rsid w:val="00056F29"/>
    <w:rsid w:val="00060507"/>
    <w:rsid w:val="00060543"/>
    <w:rsid w:val="00062098"/>
    <w:rsid w:val="00062BEF"/>
    <w:rsid w:val="000646E7"/>
    <w:rsid w:val="000671C0"/>
    <w:rsid w:val="000712A8"/>
    <w:rsid w:val="00071F55"/>
    <w:rsid w:val="00071FD3"/>
    <w:rsid w:val="000721BD"/>
    <w:rsid w:val="0007334C"/>
    <w:rsid w:val="00073DEF"/>
    <w:rsid w:val="00074086"/>
    <w:rsid w:val="00074427"/>
    <w:rsid w:val="0007482B"/>
    <w:rsid w:val="00076D3F"/>
    <w:rsid w:val="00076E7C"/>
    <w:rsid w:val="00081E5D"/>
    <w:rsid w:val="000822DB"/>
    <w:rsid w:val="000830B6"/>
    <w:rsid w:val="0008367A"/>
    <w:rsid w:val="00084BD8"/>
    <w:rsid w:val="00084BF3"/>
    <w:rsid w:val="0008572F"/>
    <w:rsid w:val="0008584B"/>
    <w:rsid w:val="00086B54"/>
    <w:rsid w:val="000908EC"/>
    <w:rsid w:val="00091803"/>
    <w:rsid w:val="000925EA"/>
    <w:rsid w:val="000928E4"/>
    <w:rsid w:val="0009306D"/>
    <w:rsid w:val="00094387"/>
    <w:rsid w:val="00094E1C"/>
    <w:rsid w:val="00095A6B"/>
    <w:rsid w:val="00096C6E"/>
    <w:rsid w:val="00097A66"/>
    <w:rsid w:val="000A0C06"/>
    <w:rsid w:val="000A12E1"/>
    <w:rsid w:val="000A369E"/>
    <w:rsid w:val="000A3FFE"/>
    <w:rsid w:val="000A59E6"/>
    <w:rsid w:val="000A5AFE"/>
    <w:rsid w:val="000A6936"/>
    <w:rsid w:val="000A6CBC"/>
    <w:rsid w:val="000A7563"/>
    <w:rsid w:val="000B0237"/>
    <w:rsid w:val="000B05D0"/>
    <w:rsid w:val="000B2A84"/>
    <w:rsid w:val="000B3AE5"/>
    <w:rsid w:val="000B3EF5"/>
    <w:rsid w:val="000B6587"/>
    <w:rsid w:val="000B743C"/>
    <w:rsid w:val="000B7CAE"/>
    <w:rsid w:val="000C0066"/>
    <w:rsid w:val="000C0966"/>
    <w:rsid w:val="000C194B"/>
    <w:rsid w:val="000C22D2"/>
    <w:rsid w:val="000C30D6"/>
    <w:rsid w:val="000C58BD"/>
    <w:rsid w:val="000C5B7E"/>
    <w:rsid w:val="000C5EAB"/>
    <w:rsid w:val="000C6BA6"/>
    <w:rsid w:val="000C7292"/>
    <w:rsid w:val="000C780B"/>
    <w:rsid w:val="000D06BE"/>
    <w:rsid w:val="000D16F2"/>
    <w:rsid w:val="000D190F"/>
    <w:rsid w:val="000D1CDA"/>
    <w:rsid w:val="000D1F27"/>
    <w:rsid w:val="000D2E60"/>
    <w:rsid w:val="000D3223"/>
    <w:rsid w:val="000D3C0A"/>
    <w:rsid w:val="000D48EB"/>
    <w:rsid w:val="000D580B"/>
    <w:rsid w:val="000D5C39"/>
    <w:rsid w:val="000D5FCD"/>
    <w:rsid w:val="000D6CE8"/>
    <w:rsid w:val="000D6FC2"/>
    <w:rsid w:val="000D7189"/>
    <w:rsid w:val="000D7227"/>
    <w:rsid w:val="000D74F2"/>
    <w:rsid w:val="000D7F5A"/>
    <w:rsid w:val="000E0CD6"/>
    <w:rsid w:val="000E2653"/>
    <w:rsid w:val="000E3076"/>
    <w:rsid w:val="000E3579"/>
    <w:rsid w:val="000E4811"/>
    <w:rsid w:val="000E5407"/>
    <w:rsid w:val="000E585F"/>
    <w:rsid w:val="000E636A"/>
    <w:rsid w:val="000E6C95"/>
    <w:rsid w:val="000E6E30"/>
    <w:rsid w:val="000E700D"/>
    <w:rsid w:val="000E740A"/>
    <w:rsid w:val="000E77CD"/>
    <w:rsid w:val="000E7AC5"/>
    <w:rsid w:val="000F0B80"/>
    <w:rsid w:val="000F10C8"/>
    <w:rsid w:val="000F1AAC"/>
    <w:rsid w:val="000F1D4C"/>
    <w:rsid w:val="000F1E77"/>
    <w:rsid w:val="000F245C"/>
    <w:rsid w:val="000F2B33"/>
    <w:rsid w:val="000F2C6A"/>
    <w:rsid w:val="000F3B6D"/>
    <w:rsid w:val="000F41FB"/>
    <w:rsid w:val="000F4F5E"/>
    <w:rsid w:val="000F5AFC"/>
    <w:rsid w:val="000F6E7E"/>
    <w:rsid w:val="000F7321"/>
    <w:rsid w:val="000F772C"/>
    <w:rsid w:val="000F7878"/>
    <w:rsid w:val="000F7D2F"/>
    <w:rsid w:val="001027A0"/>
    <w:rsid w:val="00102CAD"/>
    <w:rsid w:val="00103578"/>
    <w:rsid w:val="00103658"/>
    <w:rsid w:val="00103F2C"/>
    <w:rsid w:val="00107913"/>
    <w:rsid w:val="001079E0"/>
    <w:rsid w:val="00107CE3"/>
    <w:rsid w:val="001103A1"/>
    <w:rsid w:val="001106D4"/>
    <w:rsid w:val="00110943"/>
    <w:rsid w:val="00111C72"/>
    <w:rsid w:val="001129C9"/>
    <w:rsid w:val="00112B1D"/>
    <w:rsid w:val="00113351"/>
    <w:rsid w:val="00113E39"/>
    <w:rsid w:val="0011539E"/>
    <w:rsid w:val="001158E0"/>
    <w:rsid w:val="00120244"/>
    <w:rsid w:val="001202B0"/>
    <w:rsid w:val="0012499B"/>
    <w:rsid w:val="00124DC1"/>
    <w:rsid w:val="00124FA8"/>
    <w:rsid w:val="001263AD"/>
    <w:rsid w:val="00126E2E"/>
    <w:rsid w:val="001310C0"/>
    <w:rsid w:val="00131DC7"/>
    <w:rsid w:val="00132060"/>
    <w:rsid w:val="00133BC1"/>
    <w:rsid w:val="00133FB3"/>
    <w:rsid w:val="0013468E"/>
    <w:rsid w:val="001356C0"/>
    <w:rsid w:val="001358AA"/>
    <w:rsid w:val="00135BE2"/>
    <w:rsid w:val="00135D07"/>
    <w:rsid w:val="0013757E"/>
    <w:rsid w:val="00137A0C"/>
    <w:rsid w:val="00140863"/>
    <w:rsid w:val="001418FD"/>
    <w:rsid w:val="00141CB9"/>
    <w:rsid w:val="00142232"/>
    <w:rsid w:val="00142B32"/>
    <w:rsid w:val="00142B8A"/>
    <w:rsid w:val="00143D5B"/>
    <w:rsid w:val="0014440A"/>
    <w:rsid w:val="00145325"/>
    <w:rsid w:val="0014579D"/>
    <w:rsid w:val="00145FF4"/>
    <w:rsid w:val="00146314"/>
    <w:rsid w:val="001464ED"/>
    <w:rsid w:val="00146B68"/>
    <w:rsid w:val="00146C95"/>
    <w:rsid w:val="0015053C"/>
    <w:rsid w:val="00150854"/>
    <w:rsid w:val="00150ECE"/>
    <w:rsid w:val="00151288"/>
    <w:rsid w:val="00151A89"/>
    <w:rsid w:val="00151E9C"/>
    <w:rsid w:val="001529C6"/>
    <w:rsid w:val="00152CA0"/>
    <w:rsid w:val="001559FD"/>
    <w:rsid w:val="0015659B"/>
    <w:rsid w:val="00157489"/>
    <w:rsid w:val="00162F01"/>
    <w:rsid w:val="00164EF7"/>
    <w:rsid w:val="00166361"/>
    <w:rsid w:val="0016672E"/>
    <w:rsid w:val="00170250"/>
    <w:rsid w:val="00170367"/>
    <w:rsid w:val="00170EF9"/>
    <w:rsid w:val="00171062"/>
    <w:rsid w:val="00171F48"/>
    <w:rsid w:val="00172816"/>
    <w:rsid w:val="00172F58"/>
    <w:rsid w:val="00174284"/>
    <w:rsid w:val="0017523F"/>
    <w:rsid w:val="00175289"/>
    <w:rsid w:val="00175433"/>
    <w:rsid w:val="00176018"/>
    <w:rsid w:val="001765FA"/>
    <w:rsid w:val="001771C9"/>
    <w:rsid w:val="00177AC4"/>
    <w:rsid w:val="00180B39"/>
    <w:rsid w:val="00182142"/>
    <w:rsid w:val="00182963"/>
    <w:rsid w:val="00182DF2"/>
    <w:rsid w:val="00183F7B"/>
    <w:rsid w:val="001844B4"/>
    <w:rsid w:val="00185377"/>
    <w:rsid w:val="001858D8"/>
    <w:rsid w:val="00185AF3"/>
    <w:rsid w:val="001861F5"/>
    <w:rsid w:val="00186B04"/>
    <w:rsid w:val="001903D0"/>
    <w:rsid w:val="00190EA1"/>
    <w:rsid w:val="00191998"/>
    <w:rsid w:val="00191D40"/>
    <w:rsid w:val="00192565"/>
    <w:rsid w:val="001938B2"/>
    <w:rsid w:val="00193ABB"/>
    <w:rsid w:val="00194325"/>
    <w:rsid w:val="00194543"/>
    <w:rsid w:val="00195038"/>
    <w:rsid w:val="001951D1"/>
    <w:rsid w:val="00196A59"/>
    <w:rsid w:val="00196E58"/>
    <w:rsid w:val="001972C4"/>
    <w:rsid w:val="001978F7"/>
    <w:rsid w:val="00197B2B"/>
    <w:rsid w:val="00197C8C"/>
    <w:rsid w:val="00197EB8"/>
    <w:rsid w:val="001A0081"/>
    <w:rsid w:val="001A0FC8"/>
    <w:rsid w:val="001A1629"/>
    <w:rsid w:val="001A1F24"/>
    <w:rsid w:val="001A21BB"/>
    <w:rsid w:val="001A2B5D"/>
    <w:rsid w:val="001A2BD2"/>
    <w:rsid w:val="001A3144"/>
    <w:rsid w:val="001A31E2"/>
    <w:rsid w:val="001A57AC"/>
    <w:rsid w:val="001A59BB"/>
    <w:rsid w:val="001A768B"/>
    <w:rsid w:val="001A7DA2"/>
    <w:rsid w:val="001A7E35"/>
    <w:rsid w:val="001B00C5"/>
    <w:rsid w:val="001B0764"/>
    <w:rsid w:val="001B0DEF"/>
    <w:rsid w:val="001B104F"/>
    <w:rsid w:val="001B52A1"/>
    <w:rsid w:val="001B538E"/>
    <w:rsid w:val="001B7558"/>
    <w:rsid w:val="001C012F"/>
    <w:rsid w:val="001C0693"/>
    <w:rsid w:val="001C15EF"/>
    <w:rsid w:val="001C176D"/>
    <w:rsid w:val="001C1B3B"/>
    <w:rsid w:val="001C2700"/>
    <w:rsid w:val="001C2D06"/>
    <w:rsid w:val="001C373E"/>
    <w:rsid w:val="001C37E4"/>
    <w:rsid w:val="001C3972"/>
    <w:rsid w:val="001C4839"/>
    <w:rsid w:val="001C4CC8"/>
    <w:rsid w:val="001C4FA9"/>
    <w:rsid w:val="001C573E"/>
    <w:rsid w:val="001C5A89"/>
    <w:rsid w:val="001C75A4"/>
    <w:rsid w:val="001D0183"/>
    <w:rsid w:val="001D04EA"/>
    <w:rsid w:val="001D0507"/>
    <w:rsid w:val="001D0E02"/>
    <w:rsid w:val="001D0F3C"/>
    <w:rsid w:val="001D1349"/>
    <w:rsid w:val="001D1C01"/>
    <w:rsid w:val="001D217C"/>
    <w:rsid w:val="001D264D"/>
    <w:rsid w:val="001D2867"/>
    <w:rsid w:val="001D3977"/>
    <w:rsid w:val="001D4376"/>
    <w:rsid w:val="001D64B5"/>
    <w:rsid w:val="001D64D3"/>
    <w:rsid w:val="001D6D16"/>
    <w:rsid w:val="001E02EC"/>
    <w:rsid w:val="001E0330"/>
    <w:rsid w:val="001E0705"/>
    <w:rsid w:val="001E087E"/>
    <w:rsid w:val="001E0F8B"/>
    <w:rsid w:val="001E0FA3"/>
    <w:rsid w:val="001E1084"/>
    <w:rsid w:val="001E1E11"/>
    <w:rsid w:val="001E269F"/>
    <w:rsid w:val="001E2D10"/>
    <w:rsid w:val="001E34B2"/>
    <w:rsid w:val="001E37EF"/>
    <w:rsid w:val="001E6474"/>
    <w:rsid w:val="001E69CC"/>
    <w:rsid w:val="001E7921"/>
    <w:rsid w:val="001E7B9C"/>
    <w:rsid w:val="001F05D1"/>
    <w:rsid w:val="001F0811"/>
    <w:rsid w:val="001F0CF4"/>
    <w:rsid w:val="001F19B5"/>
    <w:rsid w:val="001F1BEB"/>
    <w:rsid w:val="001F1CF8"/>
    <w:rsid w:val="001F28E2"/>
    <w:rsid w:val="001F37F7"/>
    <w:rsid w:val="001F39D7"/>
    <w:rsid w:val="001F4193"/>
    <w:rsid w:val="001F5546"/>
    <w:rsid w:val="001F5C15"/>
    <w:rsid w:val="001F5CE5"/>
    <w:rsid w:val="001F5CF8"/>
    <w:rsid w:val="001F62F0"/>
    <w:rsid w:val="001F7FB0"/>
    <w:rsid w:val="0020003D"/>
    <w:rsid w:val="002000D5"/>
    <w:rsid w:val="0020032A"/>
    <w:rsid w:val="002005E7"/>
    <w:rsid w:val="00200986"/>
    <w:rsid w:val="00200AD5"/>
    <w:rsid w:val="0020167A"/>
    <w:rsid w:val="00201D59"/>
    <w:rsid w:val="002031CA"/>
    <w:rsid w:val="0020356D"/>
    <w:rsid w:val="00203922"/>
    <w:rsid w:val="00203953"/>
    <w:rsid w:val="00205639"/>
    <w:rsid w:val="00205E9F"/>
    <w:rsid w:val="00210567"/>
    <w:rsid w:val="00211A12"/>
    <w:rsid w:val="00211FEF"/>
    <w:rsid w:val="00212C70"/>
    <w:rsid w:val="00213F0B"/>
    <w:rsid w:val="00214F6F"/>
    <w:rsid w:val="0021688B"/>
    <w:rsid w:val="0022064B"/>
    <w:rsid w:val="00224231"/>
    <w:rsid w:val="00224DA6"/>
    <w:rsid w:val="00224F76"/>
    <w:rsid w:val="00225182"/>
    <w:rsid w:val="0022626F"/>
    <w:rsid w:val="00226970"/>
    <w:rsid w:val="002313BB"/>
    <w:rsid w:val="002313BF"/>
    <w:rsid w:val="002322C1"/>
    <w:rsid w:val="002330E9"/>
    <w:rsid w:val="00233B6B"/>
    <w:rsid w:val="0023441C"/>
    <w:rsid w:val="00234E89"/>
    <w:rsid w:val="0023538E"/>
    <w:rsid w:val="002353D1"/>
    <w:rsid w:val="00235D63"/>
    <w:rsid w:val="00236DB7"/>
    <w:rsid w:val="00237DA1"/>
    <w:rsid w:val="002404DC"/>
    <w:rsid w:val="00240641"/>
    <w:rsid w:val="0024097D"/>
    <w:rsid w:val="00242635"/>
    <w:rsid w:val="002434CC"/>
    <w:rsid w:val="00243915"/>
    <w:rsid w:val="00243C53"/>
    <w:rsid w:val="00243FB4"/>
    <w:rsid w:val="00244724"/>
    <w:rsid w:val="00244B0A"/>
    <w:rsid w:val="002451C2"/>
    <w:rsid w:val="0024611A"/>
    <w:rsid w:val="00246542"/>
    <w:rsid w:val="002479B9"/>
    <w:rsid w:val="00247FA2"/>
    <w:rsid w:val="00250CA8"/>
    <w:rsid w:val="002516B4"/>
    <w:rsid w:val="002516F1"/>
    <w:rsid w:val="00251715"/>
    <w:rsid w:val="00251DB0"/>
    <w:rsid w:val="00251FA1"/>
    <w:rsid w:val="00252209"/>
    <w:rsid w:val="00252595"/>
    <w:rsid w:val="00252CB4"/>
    <w:rsid w:val="002542D7"/>
    <w:rsid w:val="00254A01"/>
    <w:rsid w:val="00254B04"/>
    <w:rsid w:val="00254BB2"/>
    <w:rsid w:val="00255259"/>
    <w:rsid w:val="00255896"/>
    <w:rsid w:val="00256474"/>
    <w:rsid w:val="0025711A"/>
    <w:rsid w:val="002575E8"/>
    <w:rsid w:val="00257841"/>
    <w:rsid w:val="00257E5D"/>
    <w:rsid w:val="0026022D"/>
    <w:rsid w:val="0026065B"/>
    <w:rsid w:val="00260B36"/>
    <w:rsid w:val="002616CC"/>
    <w:rsid w:val="00261E27"/>
    <w:rsid w:val="00262867"/>
    <w:rsid w:val="00262A9F"/>
    <w:rsid w:val="00262F96"/>
    <w:rsid w:val="0026359A"/>
    <w:rsid w:val="002643FA"/>
    <w:rsid w:val="002644D8"/>
    <w:rsid w:val="00265162"/>
    <w:rsid w:val="00265B14"/>
    <w:rsid w:val="002669E9"/>
    <w:rsid w:val="00270A76"/>
    <w:rsid w:val="00272721"/>
    <w:rsid w:val="00273322"/>
    <w:rsid w:val="00273434"/>
    <w:rsid w:val="00274983"/>
    <w:rsid w:val="00274CE6"/>
    <w:rsid w:val="00275D32"/>
    <w:rsid w:val="00277F45"/>
    <w:rsid w:val="0028124F"/>
    <w:rsid w:val="00281562"/>
    <w:rsid w:val="00281A8E"/>
    <w:rsid w:val="00282942"/>
    <w:rsid w:val="00282EC2"/>
    <w:rsid w:val="00282FEF"/>
    <w:rsid w:val="00283D2B"/>
    <w:rsid w:val="00283DEF"/>
    <w:rsid w:val="0028443C"/>
    <w:rsid w:val="002848FC"/>
    <w:rsid w:val="0028633C"/>
    <w:rsid w:val="00287D89"/>
    <w:rsid w:val="00290D32"/>
    <w:rsid w:val="002916A8"/>
    <w:rsid w:val="00291EDC"/>
    <w:rsid w:val="002924A9"/>
    <w:rsid w:val="002926A8"/>
    <w:rsid w:val="00294138"/>
    <w:rsid w:val="00294680"/>
    <w:rsid w:val="00295347"/>
    <w:rsid w:val="00296793"/>
    <w:rsid w:val="00296F0B"/>
    <w:rsid w:val="00296FB8"/>
    <w:rsid w:val="002978AB"/>
    <w:rsid w:val="00297D2C"/>
    <w:rsid w:val="002A0E29"/>
    <w:rsid w:val="002A14CA"/>
    <w:rsid w:val="002A16F9"/>
    <w:rsid w:val="002A1DF8"/>
    <w:rsid w:val="002A20CC"/>
    <w:rsid w:val="002A21FA"/>
    <w:rsid w:val="002A2491"/>
    <w:rsid w:val="002A29C1"/>
    <w:rsid w:val="002A2AA6"/>
    <w:rsid w:val="002A2FCC"/>
    <w:rsid w:val="002A3220"/>
    <w:rsid w:val="002A3B2A"/>
    <w:rsid w:val="002A3E47"/>
    <w:rsid w:val="002A3E75"/>
    <w:rsid w:val="002A4DDD"/>
    <w:rsid w:val="002A6935"/>
    <w:rsid w:val="002A6BAA"/>
    <w:rsid w:val="002A7EF1"/>
    <w:rsid w:val="002B0E32"/>
    <w:rsid w:val="002B2221"/>
    <w:rsid w:val="002B2B55"/>
    <w:rsid w:val="002B3004"/>
    <w:rsid w:val="002B313E"/>
    <w:rsid w:val="002B397F"/>
    <w:rsid w:val="002B401B"/>
    <w:rsid w:val="002B5752"/>
    <w:rsid w:val="002B688D"/>
    <w:rsid w:val="002B73F9"/>
    <w:rsid w:val="002C01DC"/>
    <w:rsid w:val="002C020C"/>
    <w:rsid w:val="002C06F2"/>
    <w:rsid w:val="002C0ABC"/>
    <w:rsid w:val="002C1169"/>
    <w:rsid w:val="002C134B"/>
    <w:rsid w:val="002C27E4"/>
    <w:rsid w:val="002C2A35"/>
    <w:rsid w:val="002C5D8A"/>
    <w:rsid w:val="002C5F0A"/>
    <w:rsid w:val="002C6171"/>
    <w:rsid w:val="002C77B5"/>
    <w:rsid w:val="002D14E3"/>
    <w:rsid w:val="002D1606"/>
    <w:rsid w:val="002D3089"/>
    <w:rsid w:val="002D42BF"/>
    <w:rsid w:val="002D45E6"/>
    <w:rsid w:val="002D4D9B"/>
    <w:rsid w:val="002D526D"/>
    <w:rsid w:val="002D5AA4"/>
    <w:rsid w:val="002D5E06"/>
    <w:rsid w:val="002D687D"/>
    <w:rsid w:val="002D6A03"/>
    <w:rsid w:val="002D6A5C"/>
    <w:rsid w:val="002D6B21"/>
    <w:rsid w:val="002D6B3F"/>
    <w:rsid w:val="002D7806"/>
    <w:rsid w:val="002E09E6"/>
    <w:rsid w:val="002E0B46"/>
    <w:rsid w:val="002E124F"/>
    <w:rsid w:val="002E2184"/>
    <w:rsid w:val="002E23E6"/>
    <w:rsid w:val="002E3646"/>
    <w:rsid w:val="002E43EB"/>
    <w:rsid w:val="002E45F7"/>
    <w:rsid w:val="002E556A"/>
    <w:rsid w:val="002E60D5"/>
    <w:rsid w:val="002E709B"/>
    <w:rsid w:val="002E7CDB"/>
    <w:rsid w:val="002F0763"/>
    <w:rsid w:val="002F1181"/>
    <w:rsid w:val="002F25DC"/>
    <w:rsid w:val="002F3902"/>
    <w:rsid w:val="002F5E12"/>
    <w:rsid w:val="002F791A"/>
    <w:rsid w:val="002F79EE"/>
    <w:rsid w:val="0030217E"/>
    <w:rsid w:val="003029E2"/>
    <w:rsid w:val="00302E96"/>
    <w:rsid w:val="00305030"/>
    <w:rsid w:val="00305498"/>
    <w:rsid w:val="00305766"/>
    <w:rsid w:val="0030612C"/>
    <w:rsid w:val="00306A89"/>
    <w:rsid w:val="00306DE6"/>
    <w:rsid w:val="00307216"/>
    <w:rsid w:val="003072F6"/>
    <w:rsid w:val="00307CF1"/>
    <w:rsid w:val="00310267"/>
    <w:rsid w:val="003105BA"/>
    <w:rsid w:val="00310773"/>
    <w:rsid w:val="00310C0C"/>
    <w:rsid w:val="00311AE4"/>
    <w:rsid w:val="00312381"/>
    <w:rsid w:val="00312CCA"/>
    <w:rsid w:val="00314089"/>
    <w:rsid w:val="00314C4A"/>
    <w:rsid w:val="00315EDB"/>
    <w:rsid w:val="003169E5"/>
    <w:rsid w:val="00316A23"/>
    <w:rsid w:val="003171D6"/>
    <w:rsid w:val="0031754A"/>
    <w:rsid w:val="003179F1"/>
    <w:rsid w:val="003216A4"/>
    <w:rsid w:val="00322504"/>
    <w:rsid w:val="00322F20"/>
    <w:rsid w:val="0032317B"/>
    <w:rsid w:val="00323449"/>
    <w:rsid w:val="00323711"/>
    <w:rsid w:val="00324075"/>
    <w:rsid w:val="00324742"/>
    <w:rsid w:val="003258D1"/>
    <w:rsid w:val="00325E9A"/>
    <w:rsid w:val="00325FFF"/>
    <w:rsid w:val="00326559"/>
    <w:rsid w:val="00331438"/>
    <w:rsid w:val="003317DB"/>
    <w:rsid w:val="00332C3E"/>
    <w:rsid w:val="003331FA"/>
    <w:rsid w:val="00334166"/>
    <w:rsid w:val="0033501D"/>
    <w:rsid w:val="00335722"/>
    <w:rsid w:val="00336219"/>
    <w:rsid w:val="00336642"/>
    <w:rsid w:val="00336705"/>
    <w:rsid w:val="003374A0"/>
    <w:rsid w:val="00337599"/>
    <w:rsid w:val="00337F3C"/>
    <w:rsid w:val="003405BF"/>
    <w:rsid w:val="003420A3"/>
    <w:rsid w:val="003442A9"/>
    <w:rsid w:val="00345A2F"/>
    <w:rsid w:val="0034657C"/>
    <w:rsid w:val="003474C3"/>
    <w:rsid w:val="00347DAE"/>
    <w:rsid w:val="00350D2C"/>
    <w:rsid w:val="00350E70"/>
    <w:rsid w:val="00351668"/>
    <w:rsid w:val="00351C97"/>
    <w:rsid w:val="00352708"/>
    <w:rsid w:val="003529F5"/>
    <w:rsid w:val="003530AD"/>
    <w:rsid w:val="00353AE0"/>
    <w:rsid w:val="00353EFD"/>
    <w:rsid w:val="0035431F"/>
    <w:rsid w:val="003548EC"/>
    <w:rsid w:val="00355654"/>
    <w:rsid w:val="00355D58"/>
    <w:rsid w:val="00356747"/>
    <w:rsid w:val="00356C91"/>
    <w:rsid w:val="00356D4F"/>
    <w:rsid w:val="0036057B"/>
    <w:rsid w:val="003608BA"/>
    <w:rsid w:val="0036107B"/>
    <w:rsid w:val="003618CF"/>
    <w:rsid w:val="00361D99"/>
    <w:rsid w:val="00361EFB"/>
    <w:rsid w:val="0036283D"/>
    <w:rsid w:val="00363210"/>
    <w:rsid w:val="00363830"/>
    <w:rsid w:val="00365048"/>
    <w:rsid w:val="003656AC"/>
    <w:rsid w:val="00365816"/>
    <w:rsid w:val="0036590F"/>
    <w:rsid w:val="00366877"/>
    <w:rsid w:val="00366FDC"/>
    <w:rsid w:val="00367BD1"/>
    <w:rsid w:val="003707C5"/>
    <w:rsid w:val="003708C5"/>
    <w:rsid w:val="00370CB9"/>
    <w:rsid w:val="00372783"/>
    <w:rsid w:val="003729C3"/>
    <w:rsid w:val="00372CAC"/>
    <w:rsid w:val="00372CB5"/>
    <w:rsid w:val="00372FB0"/>
    <w:rsid w:val="00373522"/>
    <w:rsid w:val="00375B23"/>
    <w:rsid w:val="00375E78"/>
    <w:rsid w:val="003761F7"/>
    <w:rsid w:val="00377AAB"/>
    <w:rsid w:val="00380B99"/>
    <w:rsid w:val="00381ED4"/>
    <w:rsid w:val="00382B93"/>
    <w:rsid w:val="0038343C"/>
    <w:rsid w:val="00383C96"/>
    <w:rsid w:val="003862FF"/>
    <w:rsid w:val="00386965"/>
    <w:rsid w:val="00386D03"/>
    <w:rsid w:val="0038741C"/>
    <w:rsid w:val="00387EBF"/>
    <w:rsid w:val="00390125"/>
    <w:rsid w:val="00390217"/>
    <w:rsid w:val="00390FB2"/>
    <w:rsid w:val="00391736"/>
    <w:rsid w:val="00392858"/>
    <w:rsid w:val="00392BDC"/>
    <w:rsid w:val="00392ECB"/>
    <w:rsid w:val="0039497A"/>
    <w:rsid w:val="003950BA"/>
    <w:rsid w:val="00396895"/>
    <w:rsid w:val="00397746"/>
    <w:rsid w:val="003A0E69"/>
    <w:rsid w:val="003A1EF6"/>
    <w:rsid w:val="003A2B47"/>
    <w:rsid w:val="003A2C71"/>
    <w:rsid w:val="003A30F0"/>
    <w:rsid w:val="003A3B6E"/>
    <w:rsid w:val="003A41FF"/>
    <w:rsid w:val="003A4A99"/>
    <w:rsid w:val="003A60D1"/>
    <w:rsid w:val="003A71B2"/>
    <w:rsid w:val="003A7955"/>
    <w:rsid w:val="003A7EDF"/>
    <w:rsid w:val="003B0DCF"/>
    <w:rsid w:val="003B113B"/>
    <w:rsid w:val="003B1776"/>
    <w:rsid w:val="003B1AB9"/>
    <w:rsid w:val="003B1E8A"/>
    <w:rsid w:val="003B2592"/>
    <w:rsid w:val="003B2680"/>
    <w:rsid w:val="003B2862"/>
    <w:rsid w:val="003B2D3E"/>
    <w:rsid w:val="003B2EE7"/>
    <w:rsid w:val="003B3D72"/>
    <w:rsid w:val="003B40AD"/>
    <w:rsid w:val="003B4662"/>
    <w:rsid w:val="003B571B"/>
    <w:rsid w:val="003B6A47"/>
    <w:rsid w:val="003B6F62"/>
    <w:rsid w:val="003B7FCA"/>
    <w:rsid w:val="003C27EB"/>
    <w:rsid w:val="003C2CA7"/>
    <w:rsid w:val="003C3565"/>
    <w:rsid w:val="003C3FF6"/>
    <w:rsid w:val="003C4954"/>
    <w:rsid w:val="003C5877"/>
    <w:rsid w:val="003C7511"/>
    <w:rsid w:val="003C775F"/>
    <w:rsid w:val="003D11EC"/>
    <w:rsid w:val="003D29C6"/>
    <w:rsid w:val="003D3C7E"/>
    <w:rsid w:val="003D4733"/>
    <w:rsid w:val="003D597D"/>
    <w:rsid w:val="003D6D0F"/>
    <w:rsid w:val="003D7181"/>
    <w:rsid w:val="003E02B0"/>
    <w:rsid w:val="003E2A19"/>
    <w:rsid w:val="003E2CB1"/>
    <w:rsid w:val="003E3C37"/>
    <w:rsid w:val="003E4302"/>
    <w:rsid w:val="003E43DE"/>
    <w:rsid w:val="003E445A"/>
    <w:rsid w:val="003E4724"/>
    <w:rsid w:val="003E4D64"/>
    <w:rsid w:val="003E4DA2"/>
    <w:rsid w:val="003E4F8E"/>
    <w:rsid w:val="003E530A"/>
    <w:rsid w:val="003E55BA"/>
    <w:rsid w:val="003E5C99"/>
    <w:rsid w:val="003E5DBA"/>
    <w:rsid w:val="003E601C"/>
    <w:rsid w:val="003E75C4"/>
    <w:rsid w:val="003E7D52"/>
    <w:rsid w:val="003F19AB"/>
    <w:rsid w:val="003F19C8"/>
    <w:rsid w:val="003F288C"/>
    <w:rsid w:val="003F30DC"/>
    <w:rsid w:val="003F319E"/>
    <w:rsid w:val="003F3C42"/>
    <w:rsid w:val="003F448A"/>
    <w:rsid w:val="003F5570"/>
    <w:rsid w:val="003F7260"/>
    <w:rsid w:val="003F755C"/>
    <w:rsid w:val="003F7755"/>
    <w:rsid w:val="00401F42"/>
    <w:rsid w:val="004029FD"/>
    <w:rsid w:val="00402DC3"/>
    <w:rsid w:val="00404B80"/>
    <w:rsid w:val="00404C38"/>
    <w:rsid w:val="00405110"/>
    <w:rsid w:val="00405146"/>
    <w:rsid w:val="00405D0D"/>
    <w:rsid w:val="00406017"/>
    <w:rsid w:val="00406618"/>
    <w:rsid w:val="00406A3E"/>
    <w:rsid w:val="00406BD1"/>
    <w:rsid w:val="00410846"/>
    <w:rsid w:val="00413BB7"/>
    <w:rsid w:val="00413F31"/>
    <w:rsid w:val="0041422F"/>
    <w:rsid w:val="00414264"/>
    <w:rsid w:val="00414CB7"/>
    <w:rsid w:val="00415595"/>
    <w:rsid w:val="0041577F"/>
    <w:rsid w:val="00415867"/>
    <w:rsid w:val="00416931"/>
    <w:rsid w:val="00421390"/>
    <w:rsid w:val="00422D3E"/>
    <w:rsid w:val="00423693"/>
    <w:rsid w:val="0042411F"/>
    <w:rsid w:val="004252AD"/>
    <w:rsid w:val="00430C84"/>
    <w:rsid w:val="00431210"/>
    <w:rsid w:val="00431990"/>
    <w:rsid w:val="00431EF2"/>
    <w:rsid w:val="00432098"/>
    <w:rsid w:val="00432696"/>
    <w:rsid w:val="004332A1"/>
    <w:rsid w:val="00433A89"/>
    <w:rsid w:val="004342DC"/>
    <w:rsid w:val="004343D0"/>
    <w:rsid w:val="004364FF"/>
    <w:rsid w:val="00436CFF"/>
    <w:rsid w:val="0043785E"/>
    <w:rsid w:val="004406B8"/>
    <w:rsid w:val="00441842"/>
    <w:rsid w:val="0044215A"/>
    <w:rsid w:val="004431ED"/>
    <w:rsid w:val="004449D5"/>
    <w:rsid w:val="00444E66"/>
    <w:rsid w:val="00446F52"/>
    <w:rsid w:val="004511B2"/>
    <w:rsid w:val="00452F0E"/>
    <w:rsid w:val="004538E6"/>
    <w:rsid w:val="00453BCE"/>
    <w:rsid w:val="004555D2"/>
    <w:rsid w:val="00455A30"/>
    <w:rsid w:val="00455C0D"/>
    <w:rsid w:val="00456086"/>
    <w:rsid w:val="00456143"/>
    <w:rsid w:val="004561A1"/>
    <w:rsid w:val="004570CB"/>
    <w:rsid w:val="00457CC8"/>
    <w:rsid w:val="00457D9D"/>
    <w:rsid w:val="0046095C"/>
    <w:rsid w:val="004613BA"/>
    <w:rsid w:val="004615D5"/>
    <w:rsid w:val="004627C2"/>
    <w:rsid w:val="0046332E"/>
    <w:rsid w:val="00464577"/>
    <w:rsid w:val="00464DC3"/>
    <w:rsid w:val="00464DED"/>
    <w:rsid w:val="00465EDF"/>
    <w:rsid w:val="004666E8"/>
    <w:rsid w:val="00467063"/>
    <w:rsid w:val="00467E63"/>
    <w:rsid w:val="004704B8"/>
    <w:rsid w:val="004710D5"/>
    <w:rsid w:val="004719A4"/>
    <w:rsid w:val="004747A5"/>
    <w:rsid w:val="004748B9"/>
    <w:rsid w:val="00474A1E"/>
    <w:rsid w:val="0047574F"/>
    <w:rsid w:val="00476290"/>
    <w:rsid w:val="00476748"/>
    <w:rsid w:val="004768DF"/>
    <w:rsid w:val="004777D4"/>
    <w:rsid w:val="004805BA"/>
    <w:rsid w:val="0048069D"/>
    <w:rsid w:val="00480AAA"/>
    <w:rsid w:val="00481B57"/>
    <w:rsid w:val="00483D0C"/>
    <w:rsid w:val="00484DD5"/>
    <w:rsid w:val="00484E93"/>
    <w:rsid w:val="004850E4"/>
    <w:rsid w:val="00485C1D"/>
    <w:rsid w:val="00485CAE"/>
    <w:rsid w:val="00490035"/>
    <w:rsid w:val="004902D3"/>
    <w:rsid w:val="004918A3"/>
    <w:rsid w:val="00492658"/>
    <w:rsid w:val="00493011"/>
    <w:rsid w:val="00493884"/>
    <w:rsid w:val="00495575"/>
    <w:rsid w:val="0049575E"/>
    <w:rsid w:val="00495942"/>
    <w:rsid w:val="004960FB"/>
    <w:rsid w:val="0049670B"/>
    <w:rsid w:val="004975C9"/>
    <w:rsid w:val="00497BE4"/>
    <w:rsid w:val="004A1C25"/>
    <w:rsid w:val="004A27A8"/>
    <w:rsid w:val="004A355D"/>
    <w:rsid w:val="004A3AEB"/>
    <w:rsid w:val="004A3CDA"/>
    <w:rsid w:val="004A3E86"/>
    <w:rsid w:val="004A3FB2"/>
    <w:rsid w:val="004A4005"/>
    <w:rsid w:val="004A5F88"/>
    <w:rsid w:val="004A6D95"/>
    <w:rsid w:val="004A6FCC"/>
    <w:rsid w:val="004A79E0"/>
    <w:rsid w:val="004B0A7B"/>
    <w:rsid w:val="004B14D4"/>
    <w:rsid w:val="004B2B86"/>
    <w:rsid w:val="004B3677"/>
    <w:rsid w:val="004B5142"/>
    <w:rsid w:val="004B6D42"/>
    <w:rsid w:val="004B7CF2"/>
    <w:rsid w:val="004C004C"/>
    <w:rsid w:val="004C019B"/>
    <w:rsid w:val="004C183A"/>
    <w:rsid w:val="004C2E50"/>
    <w:rsid w:val="004C411A"/>
    <w:rsid w:val="004C4303"/>
    <w:rsid w:val="004C4F13"/>
    <w:rsid w:val="004C5DF0"/>
    <w:rsid w:val="004C6157"/>
    <w:rsid w:val="004D1888"/>
    <w:rsid w:val="004D1DB6"/>
    <w:rsid w:val="004D21D2"/>
    <w:rsid w:val="004D2B9B"/>
    <w:rsid w:val="004D2E8B"/>
    <w:rsid w:val="004D30B6"/>
    <w:rsid w:val="004D31F4"/>
    <w:rsid w:val="004D3B30"/>
    <w:rsid w:val="004D3E79"/>
    <w:rsid w:val="004D4906"/>
    <w:rsid w:val="004D5898"/>
    <w:rsid w:val="004D5950"/>
    <w:rsid w:val="004D616E"/>
    <w:rsid w:val="004D6978"/>
    <w:rsid w:val="004D6A3C"/>
    <w:rsid w:val="004D6C7B"/>
    <w:rsid w:val="004D7B0A"/>
    <w:rsid w:val="004E0902"/>
    <w:rsid w:val="004E0D1A"/>
    <w:rsid w:val="004E1511"/>
    <w:rsid w:val="004E16DB"/>
    <w:rsid w:val="004E30DF"/>
    <w:rsid w:val="004E3BEE"/>
    <w:rsid w:val="004E3E65"/>
    <w:rsid w:val="004E4B70"/>
    <w:rsid w:val="004E4F08"/>
    <w:rsid w:val="004E5D62"/>
    <w:rsid w:val="004E6470"/>
    <w:rsid w:val="004E690D"/>
    <w:rsid w:val="004E76F5"/>
    <w:rsid w:val="004F1856"/>
    <w:rsid w:val="004F1A79"/>
    <w:rsid w:val="004F2B3A"/>
    <w:rsid w:val="004F2EF6"/>
    <w:rsid w:val="004F35B6"/>
    <w:rsid w:val="004F3F5B"/>
    <w:rsid w:val="004F40D3"/>
    <w:rsid w:val="004F45EF"/>
    <w:rsid w:val="004F5BE4"/>
    <w:rsid w:val="004F63BD"/>
    <w:rsid w:val="004F6564"/>
    <w:rsid w:val="004F7A5A"/>
    <w:rsid w:val="004F7B90"/>
    <w:rsid w:val="004F7F2F"/>
    <w:rsid w:val="00500680"/>
    <w:rsid w:val="00500A87"/>
    <w:rsid w:val="005017A5"/>
    <w:rsid w:val="005018BF"/>
    <w:rsid w:val="00501C76"/>
    <w:rsid w:val="00503D69"/>
    <w:rsid w:val="00505191"/>
    <w:rsid w:val="00506746"/>
    <w:rsid w:val="00507B8A"/>
    <w:rsid w:val="00507D23"/>
    <w:rsid w:val="00507F72"/>
    <w:rsid w:val="005112B3"/>
    <w:rsid w:val="00511B07"/>
    <w:rsid w:val="005123DB"/>
    <w:rsid w:val="005126ED"/>
    <w:rsid w:val="00513957"/>
    <w:rsid w:val="0051418E"/>
    <w:rsid w:val="005145ED"/>
    <w:rsid w:val="005149A7"/>
    <w:rsid w:val="00514D01"/>
    <w:rsid w:val="0051515E"/>
    <w:rsid w:val="00515AE5"/>
    <w:rsid w:val="0051666F"/>
    <w:rsid w:val="00516883"/>
    <w:rsid w:val="00516EC6"/>
    <w:rsid w:val="00516FF9"/>
    <w:rsid w:val="00517697"/>
    <w:rsid w:val="00517DFA"/>
    <w:rsid w:val="00517ED5"/>
    <w:rsid w:val="00520043"/>
    <w:rsid w:val="00520514"/>
    <w:rsid w:val="005224DA"/>
    <w:rsid w:val="0052273D"/>
    <w:rsid w:val="0052274E"/>
    <w:rsid w:val="0052289F"/>
    <w:rsid w:val="00523E87"/>
    <w:rsid w:val="00523F51"/>
    <w:rsid w:val="00525F77"/>
    <w:rsid w:val="00526C4F"/>
    <w:rsid w:val="00526D04"/>
    <w:rsid w:val="00526DB4"/>
    <w:rsid w:val="00526E29"/>
    <w:rsid w:val="005274A3"/>
    <w:rsid w:val="0052754A"/>
    <w:rsid w:val="005276B0"/>
    <w:rsid w:val="005314C6"/>
    <w:rsid w:val="005315F2"/>
    <w:rsid w:val="005317DF"/>
    <w:rsid w:val="00531AA6"/>
    <w:rsid w:val="0053214E"/>
    <w:rsid w:val="0053264E"/>
    <w:rsid w:val="00532AEE"/>
    <w:rsid w:val="00532EC3"/>
    <w:rsid w:val="00533059"/>
    <w:rsid w:val="00533322"/>
    <w:rsid w:val="005335DE"/>
    <w:rsid w:val="00533FC1"/>
    <w:rsid w:val="00534BF1"/>
    <w:rsid w:val="005352AD"/>
    <w:rsid w:val="00535435"/>
    <w:rsid w:val="00535A1C"/>
    <w:rsid w:val="00535B77"/>
    <w:rsid w:val="0053615F"/>
    <w:rsid w:val="00536617"/>
    <w:rsid w:val="005371F2"/>
    <w:rsid w:val="005401A3"/>
    <w:rsid w:val="005435DF"/>
    <w:rsid w:val="00543601"/>
    <w:rsid w:val="005436C2"/>
    <w:rsid w:val="00543C7E"/>
    <w:rsid w:val="00543D73"/>
    <w:rsid w:val="00543E1D"/>
    <w:rsid w:val="005443E3"/>
    <w:rsid w:val="00545219"/>
    <w:rsid w:val="0054579A"/>
    <w:rsid w:val="00546759"/>
    <w:rsid w:val="00546EB5"/>
    <w:rsid w:val="0054725D"/>
    <w:rsid w:val="00547338"/>
    <w:rsid w:val="00547A06"/>
    <w:rsid w:val="005501DB"/>
    <w:rsid w:val="0055224C"/>
    <w:rsid w:val="00552737"/>
    <w:rsid w:val="0055296C"/>
    <w:rsid w:val="005529DA"/>
    <w:rsid w:val="00552B20"/>
    <w:rsid w:val="00552ED2"/>
    <w:rsid w:val="00553932"/>
    <w:rsid w:val="00553BF3"/>
    <w:rsid w:val="00553C30"/>
    <w:rsid w:val="00553CDA"/>
    <w:rsid w:val="00555027"/>
    <w:rsid w:val="005557D6"/>
    <w:rsid w:val="00556202"/>
    <w:rsid w:val="00556DAA"/>
    <w:rsid w:val="00557155"/>
    <w:rsid w:val="005577ED"/>
    <w:rsid w:val="00557A6E"/>
    <w:rsid w:val="00557E34"/>
    <w:rsid w:val="005607BD"/>
    <w:rsid w:val="00561F89"/>
    <w:rsid w:val="0056220D"/>
    <w:rsid w:val="0056436C"/>
    <w:rsid w:val="00565217"/>
    <w:rsid w:val="005663A6"/>
    <w:rsid w:val="005667D4"/>
    <w:rsid w:val="0056733E"/>
    <w:rsid w:val="00567E2F"/>
    <w:rsid w:val="00570A54"/>
    <w:rsid w:val="005727AF"/>
    <w:rsid w:val="00572DA8"/>
    <w:rsid w:val="00575759"/>
    <w:rsid w:val="00575D5B"/>
    <w:rsid w:val="00575D90"/>
    <w:rsid w:val="00576F4C"/>
    <w:rsid w:val="0057752D"/>
    <w:rsid w:val="00580C64"/>
    <w:rsid w:val="00582FC8"/>
    <w:rsid w:val="00583F4D"/>
    <w:rsid w:val="00583F80"/>
    <w:rsid w:val="005847A2"/>
    <w:rsid w:val="0058481C"/>
    <w:rsid w:val="00584A1B"/>
    <w:rsid w:val="00584B55"/>
    <w:rsid w:val="00584F11"/>
    <w:rsid w:val="00585A5E"/>
    <w:rsid w:val="0058709B"/>
    <w:rsid w:val="00587D1C"/>
    <w:rsid w:val="00587DD2"/>
    <w:rsid w:val="005904AF"/>
    <w:rsid w:val="005922C9"/>
    <w:rsid w:val="00593082"/>
    <w:rsid w:val="0059315C"/>
    <w:rsid w:val="005931FF"/>
    <w:rsid w:val="00593CBC"/>
    <w:rsid w:val="00594265"/>
    <w:rsid w:val="00594715"/>
    <w:rsid w:val="00594DEB"/>
    <w:rsid w:val="00594FC6"/>
    <w:rsid w:val="00595720"/>
    <w:rsid w:val="00595C82"/>
    <w:rsid w:val="00595CFF"/>
    <w:rsid w:val="0059623C"/>
    <w:rsid w:val="0059718F"/>
    <w:rsid w:val="005971F4"/>
    <w:rsid w:val="00597346"/>
    <w:rsid w:val="00597693"/>
    <w:rsid w:val="00597B81"/>
    <w:rsid w:val="005A1D7E"/>
    <w:rsid w:val="005A3699"/>
    <w:rsid w:val="005A4784"/>
    <w:rsid w:val="005A4953"/>
    <w:rsid w:val="005A5763"/>
    <w:rsid w:val="005A6DCF"/>
    <w:rsid w:val="005A720C"/>
    <w:rsid w:val="005A7592"/>
    <w:rsid w:val="005A75D9"/>
    <w:rsid w:val="005B0769"/>
    <w:rsid w:val="005B0D38"/>
    <w:rsid w:val="005B1035"/>
    <w:rsid w:val="005B2C1A"/>
    <w:rsid w:val="005B393C"/>
    <w:rsid w:val="005B4A6E"/>
    <w:rsid w:val="005B5503"/>
    <w:rsid w:val="005B58CF"/>
    <w:rsid w:val="005B5B0D"/>
    <w:rsid w:val="005B5FBB"/>
    <w:rsid w:val="005B7EC2"/>
    <w:rsid w:val="005C0F61"/>
    <w:rsid w:val="005C1D02"/>
    <w:rsid w:val="005C27A1"/>
    <w:rsid w:val="005C2D77"/>
    <w:rsid w:val="005C478B"/>
    <w:rsid w:val="005C4CBB"/>
    <w:rsid w:val="005C6BF4"/>
    <w:rsid w:val="005C6CE4"/>
    <w:rsid w:val="005C75B2"/>
    <w:rsid w:val="005D0022"/>
    <w:rsid w:val="005D0607"/>
    <w:rsid w:val="005D06B5"/>
    <w:rsid w:val="005D0992"/>
    <w:rsid w:val="005D18C1"/>
    <w:rsid w:val="005D1D22"/>
    <w:rsid w:val="005D25EC"/>
    <w:rsid w:val="005D4DA0"/>
    <w:rsid w:val="005D6417"/>
    <w:rsid w:val="005D73D3"/>
    <w:rsid w:val="005E023A"/>
    <w:rsid w:val="005E0537"/>
    <w:rsid w:val="005E097D"/>
    <w:rsid w:val="005E0AFC"/>
    <w:rsid w:val="005E0F1A"/>
    <w:rsid w:val="005E209F"/>
    <w:rsid w:val="005E216D"/>
    <w:rsid w:val="005E2F6E"/>
    <w:rsid w:val="005E47B7"/>
    <w:rsid w:val="005E5B46"/>
    <w:rsid w:val="005E6C60"/>
    <w:rsid w:val="005F011C"/>
    <w:rsid w:val="005F07EB"/>
    <w:rsid w:val="005F0CF9"/>
    <w:rsid w:val="005F1110"/>
    <w:rsid w:val="005F151D"/>
    <w:rsid w:val="005F18A7"/>
    <w:rsid w:val="005F1A54"/>
    <w:rsid w:val="005F1C70"/>
    <w:rsid w:val="005F48CA"/>
    <w:rsid w:val="005F4EB5"/>
    <w:rsid w:val="005F50A7"/>
    <w:rsid w:val="005F5641"/>
    <w:rsid w:val="005F5E5B"/>
    <w:rsid w:val="005F7FEC"/>
    <w:rsid w:val="006006CA"/>
    <w:rsid w:val="00600751"/>
    <w:rsid w:val="006007C9"/>
    <w:rsid w:val="006010EE"/>
    <w:rsid w:val="006018C6"/>
    <w:rsid w:val="0060224B"/>
    <w:rsid w:val="00602E43"/>
    <w:rsid w:val="00603416"/>
    <w:rsid w:val="006038AD"/>
    <w:rsid w:val="0060488A"/>
    <w:rsid w:val="006053A3"/>
    <w:rsid w:val="00605BB2"/>
    <w:rsid w:val="00606538"/>
    <w:rsid w:val="00606B83"/>
    <w:rsid w:val="00606C7E"/>
    <w:rsid w:val="00607445"/>
    <w:rsid w:val="00610C8A"/>
    <w:rsid w:val="0061153D"/>
    <w:rsid w:val="006141B4"/>
    <w:rsid w:val="00614697"/>
    <w:rsid w:val="006146A7"/>
    <w:rsid w:val="006146B1"/>
    <w:rsid w:val="00614DBE"/>
    <w:rsid w:val="00614F7B"/>
    <w:rsid w:val="006159B1"/>
    <w:rsid w:val="00615F16"/>
    <w:rsid w:val="00616469"/>
    <w:rsid w:val="00616BDE"/>
    <w:rsid w:val="00620026"/>
    <w:rsid w:val="006201ED"/>
    <w:rsid w:val="006202AD"/>
    <w:rsid w:val="00620AD4"/>
    <w:rsid w:val="00620D98"/>
    <w:rsid w:val="00621A70"/>
    <w:rsid w:val="006226F8"/>
    <w:rsid w:val="00622C90"/>
    <w:rsid w:val="006245E7"/>
    <w:rsid w:val="00624CEA"/>
    <w:rsid w:val="00625090"/>
    <w:rsid w:val="006257B6"/>
    <w:rsid w:val="006260CC"/>
    <w:rsid w:val="00626222"/>
    <w:rsid w:val="006263E7"/>
    <w:rsid w:val="0062726E"/>
    <w:rsid w:val="006303DF"/>
    <w:rsid w:val="00630A4C"/>
    <w:rsid w:val="00631411"/>
    <w:rsid w:val="00632C89"/>
    <w:rsid w:val="00632F98"/>
    <w:rsid w:val="0063321D"/>
    <w:rsid w:val="00633E7C"/>
    <w:rsid w:val="0063429A"/>
    <w:rsid w:val="006342C1"/>
    <w:rsid w:val="0063524C"/>
    <w:rsid w:val="00635BD4"/>
    <w:rsid w:val="00636823"/>
    <w:rsid w:val="0063734B"/>
    <w:rsid w:val="0063766C"/>
    <w:rsid w:val="00637DC3"/>
    <w:rsid w:val="006404CB"/>
    <w:rsid w:val="00640566"/>
    <w:rsid w:val="00641C22"/>
    <w:rsid w:val="006422D9"/>
    <w:rsid w:val="006422DC"/>
    <w:rsid w:val="00642E4E"/>
    <w:rsid w:val="00643548"/>
    <w:rsid w:val="00643BF6"/>
    <w:rsid w:val="00643E84"/>
    <w:rsid w:val="00643ED3"/>
    <w:rsid w:val="006444A3"/>
    <w:rsid w:val="0064534C"/>
    <w:rsid w:val="00647C18"/>
    <w:rsid w:val="00650B19"/>
    <w:rsid w:val="00652256"/>
    <w:rsid w:val="006545F4"/>
    <w:rsid w:val="006549F4"/>
    <w:rsid w:val="00655039"/>
    <w:rsid w:val="006556F6"/>
    <w:rsid w:val="00656972"/>
    <w:rsid w:val="00656E02"/>
    <w:rsid w:val="006574A6"/>
    <w:rsid w:val="00657F5D"/>
    <w:rsid w:val="006609D6"/>
    <w:rsid w:val="006618C3"/>
    <w:rsid w:val="0066262C"/>
    <w:rsid w:val="00662F43"/>
    <w:rsid w:val="0066332E"/>
    <w:rsid w:val="00663B6A"/>
    <w:rsid w:val="00663B89"/>
    <w:rsid w:val="00665EDF"/>
    <w:rsid w:val="00666BE1"/>
    <w:rsid w:val="0066712A"/>
    <w:rsid w:val="00670D1E"/>
    <w:rsid w:val="0067174B"/>
    <w:rsid w:val="00671931"/>
    <w:rsid w:val="00671A53"/>
    <w:rsid w:val="00673F3C"/>
    <w:rsid w:val="00673F73"/>
    <w:rsid w:val="00674A2A"/>
    <w:rsid w:val="00675E95"/>
    <w:rsid w:val="006762BA"/>
    <w:rsid w:val="00676912"/>
    <w:rsid w:val="00676DA8"/>
    <w:rsid w:val="00676F7D"/>
    <w:rsid w:val="006773FD"/>
    <w:rsid w:val="00680B5F"/>
    <w:rsid w:val="006810AA"/>
    <w:rsid w:val="00681B3A"/>
    <w:rsid w:val="00681F49"/>
    <w:rsid w:val="006822C2"/>
    <w:rsid w:val="00682A0B"/>
    <w:rsid w:val="00683D69"/>
    <w:rsid w:val="00683F91"/>
    <w:rsid w:val="006856CC"/>
    <w:rsid w:val="006858C5"/>
    <w:rsid w:val="00685DAC"/>
    <w:rsid w:val="00686797"/>
    <w:rsid w:val="00686A16"/>
    <w:rsid w:val="00690494"/>
    <w:rsid w:val="00690F87"/>
    <w:rsid w:val="0069186D"/>
    <w:rsid w:val="00692648"/>
    <w:rsid w:val="00692A3A"/>
    <w:rsid w:val="006941EC"/>
    <w:rsid w:val="00695BE7"/>
    <w:rsid w:val="00695C04"/>
    <w:rsid w:val="0069661E"/>
    <w:rsid w:val="00696885"/>
    <w:rsid w:val="006969C1"/>
    <w:rsid w:val="0069717A"/>
    <w:rsid w:val="0069751E"/>
    <w:rsid w:val="006A01D0"/>
    <w:rsid w:val="006A0630"/>
    <w:rsid w:val="006A0DD1"/>
    <w:rsid w:val="006A2385"/>
    <w:rsid w:val="006A276B"/>
    <w:rsid w:val="006A2E27"/>
    <w:rsid w:val="006A31E4"/>
    <w:rsid w:val="006A35B7"/>
    <w:rsid w:val="006A380B"/>
    <w:rsid w:val="006A3DD4"/>
    <w:rsid w:val="006A475F"/>
    <w:rsid w:val="006A5D29"/>
    <w:rsid w:val="006A61BC"/>
    <w:rsid w:val="006A6337"/>
    <w:rsid w:val="006A6466"/>
    <w:rsid w:val="006A6B55"/>
    <w:rsid w:val="006A6C1F"/>
    <w:rsid w:val="006A7166"/>
    <w:rsid w:val="006A7268"/>
    <w:rsid w:val="006B002C"/>
    <w:rsid w:val="006B1934"/>
    <w:rsid w:val="006B193A"/>
    <w:rsid w:val="006B1CCB"/>
    <w:rsid w:val="006B1D56"/>
    <w:rsid w:val="006B2173"/>
    <w:rsid w:val="006B27DF"/>
    <w:rsid w:val="006B304F"/>
    <w:rsid w:val="006B3737"/>
    <w:rsid w:val="006B3DF7"/>
    <w:rsid w:val="006B4491"/>
    <w:rsid w:val="006B45EC"/>
    <w:rsid w:val="006B5365"/>
    <w:rsid w:val="006B54CF"/>
    <w:rsid w:val="006B572E"/>
    <w:rsid w:val="006B57BE"/>
    <w:rsid w:val="006B5B09"/>
    <w:rsid w:val="006B5BE2"/>
    <w:rsid w:val="006B6011"/>
    <w:rsid w:val="006B6672"/>
    <w:rsid w:val="006B6959"/>
    <w:rsid w:val="006B6D9D"/>
    <w:rsid w:val="006B6F1A"/>
    <w:rsid w:val="006B6FEF"/>
    <w:rsid w:val="006B74E8"/>
    <w:rsid w:val="006C0592"/>
    <w:rsid w:val="006C06C9"/>
    <w:rsid w:val="006C093F"/>
    <w:rsid w:val="006C0F84"/>
    <w:rsid w:val="006C1CB3"/>
    <w:rsid w:val="006C262E"/>
    <w:rsid w:val="006C2944"/>
    <w:rsid w:val="006C2BFA"/>
    <w:rsid w:val="006C353B"/>
    <w:rsid w:val="006C36EB"/>
    <w:rsid w:val="006C3800"/>
    <w:rsid w:val="006C4979"/>
    <w:rsid w:val="006C4DD9"/>
    <w:rsid w:val="006C529B"/>
    <w:rsid w:val="006C55C8"/>
    <w:rsid w:val="006C726F"/>
    <w:rsid w:val="006D0DC1"/>
    <w:rsid w:val="006D281B"/>
    <w:rsid w:val="006D2D20"/>
    <w:rsid w:val="006D301A"/>
    <w:rsid w:val="006D408C"/>
    <w:rsid w:val="006D525D"/>
    <w:rsid w:val="006D56EE"/>
    <w:rsid w:val="006D5C31"/>
    <w:rsid w:val="006D6086"/>
    <w:rsid w:val="006D64D9"/>
    <w:rsid w:val="006D7430"/>
    <w:rsid w:val="006D7506"/>
    <w:rsid w:val="006E24E7"/>
    <w:rsid w:val="006E396E"/>
    <w:rsid w:val="006E3D0E"/>
    <w:rsid w:val="006E3D92"/>
    <w:rsid w:val="006E3E78"/>
    <w:rsid w:val="006E4363"/>
    <w:rsid w:val="006E46B0"/>
    <w:rsid w:val="006E4A8C"/>
    <w:rsid w:val="006E4EDF"/>
    <w:rsid w:val="006E5F16"/>
    <w:rsid w:val="006E642E"/>
    <w:rsid w:val="006E6EE1"/>
    <w:rsid w:val="006E7240"/>
    <w:rsid w:val="006F056B"/>
    <w:rsid w:val="006F2623"/>
    <w:rsid w:val="006F2EC3"/>
    <w:rsid w:val="006F35A0"/>
    <w:rsid w:val="006F37B7"/>
    <w:rsid w:val="006F4F6C"/>
    <w:rsid w:val="006F5458"/>
    <w:rsid w:val="006F59B4"/>
    <w:rsid w:val="006F691A"/>
    <w:rsid w:val="006F71A3"/>
    <w:rsid w:val="007003AF"/>
    <w:rsid w:val="00700A63"/>
    <w:rsid w:val="0070126E"/>
    <w:rsid w:val="007012CB"/>
    <w:rsid w:val="00702C00"/>
    <w:rsid w:val="007032D2"/>
    <w:rsid w:val="007036FB"/>
    <w:rsid w:val="00704096"/>
    <w:rsid w:val="00705BBF"/>
    <w:rsid w:val="007064F7"/>
    <w:rsid w:val="00706721"/>
    <w:rsid w:val="00706D14"/>
    <w:rsid w:val="00706F57"/>
    <w:rsid w:val="0070745B"/>
    <w:rsid w:val="0070797F"/>
    <w:rsid w:val="00707B6F"/>
    <w:rsid w:val="00710E6F"/>
    <w:rsid w:val="00711E4D"/>
    <w:rsid w:val="00712264"/>
    <w:rsid w:val="0071292E"/>
    <w:rsid w:val="00712CB8"/>
    <w:rsid w:val="007135BD"/>
    <w:rsid w:val="007138B3"/>
    <w:rsid w:val="00717719"/>
    <w:rsid w:val="00717CFD"/>
    <w:rsid w:val="00720D34"/>
    <w:rsid w:val="0072112E"/>
    <w:rsid w:val="007221BA"/>
    <w:rsid w:val="00722202"/>
    <w:rsid w:val="00722AFD"/>
    <w:rsid w:val="007248C9"/>
    <w:rsid w:val="00725596"/>
    <w:rsid w:val="00726D3B"/>
    <w:rsid w:val="00727919"/>
    <w:rsid w:val="007316EA"/>
    <w:rsid w:val="00731A4E"/>
    <w:rsid w:val="00731FC2"/>
    <w:rsid w:val="00732433"/>
    <w:rsid w:val="0073257F"/>
    <w:rsid w:val="007331A5"/>
    <w:rsid w:val="0073355D"/>
    <w:rsid w:val="00733A92"/>
    <w:rsid w:val="00734C16"/>
    <w:rsid w:val="00734FAE"/>
    <w:rsid w:val="00735189"/>
    <w:rsid w:val="007365A0"/>
    <w:rsid w:val="00736954"/>
    <w:rsid w:val="0073758E"/>
    <w:rsid w:val="00737EB6"/>
    <w:rsid w:val="00740037"/>
    <w:rsid w:val="007403F4"/>
    <w:rsid w:val="007407B4"/>
    <w:rsid w:val="00740C7C"/>
    <w:rsid w:val="00740EA5"/>
    <w:rsid w:val="00740F92"/>
    <w:rsid w:val="007412C1"/>
    <w:rsid w:val="00741992"/>
    <w:rsid w:val="007422BE"/>
    <w:rsid w:val="00742BE1"/>
    <w:rsid w:val="007430F2"/>
    <w:rsid w:val="00743AE5"/>
    <w:rsid w:val="00745F3C"/>
    <w:rsid w:val="00750A1E"/>
    <w:rsid w:val="0075118A"/>
    <w:rsid w:val="00751E2B"/>
    <w:rsid w:val="00751EDA"/>
    <w:rsid w:val="00752589"/>
    <w:rsid w:val="00752720"/>
    <w:rsid w:val="00752FDB"/>
    <w:rsid w:val="00753B84"/>
    <w:rsid w:val="00753F1F"/>
    <w:rsid w:val="0075566E"/>
    <w:rsid w:val="00755985"/>
    <w:rsid w:val="00755ED9"/>
    <w:rsid w:val="00756756"/>
    <w:rsid w:val="00756FA7"/>
    <w:rsid w:val="00761699"/>
    <w:rsid w:val="00761AFC"/>
    <w:rsid w:val="0076286B"/>
    <w:rsid w:val="00762AAE"/>
    <w:rsid w:val="00762B3F"/>
    <w:rsid w:val="00763466"/>
    <w:rsid w:val="007638B1"/>
    <w:rsid w:val="00763F11"/>
    <w:rsid w:val="007642CD"/>
    <w:rsid w:val="00764995"/>
    <w:rsid w:val="0076559C"/>
    <w:rsid w:val="007658BF"/>
    <w:rsid w:val="0076592E"/>
    <w:rsid w:val="00766256"/>
    <w:rsid w:val="00766CE7"/>
    <w:rsid w:val="00767D70"/>
    <w:rsid w:val="007707D8"/>
    <w:rsid w:val="00770EFE"/>
    <w:rsid w:val="00770F35"/>
    <w:rsid w:val="00772A55"/>
    <w:rsid w:val="0077330F"/>
    <w:rsid w:val="00773461"/>
    <w:rsid w:val="00773829"/>
    <w:rsid w:val="00773DFF"/>
    <w:rsid w:val="00773FDC"/>
    <w:rsid w:val="007747C1"/>
    <w:rsid w:val="00774DF6"/>
    <w:rsid w:val="00774E76"/>
    <w:rsid w:val="0077544A"/>
    <w:rsid w:val="00776149"/>
    <w:rsid w:val="00776463"/>
    <w:rsid w:val="00776566"/>
    <w:rsid w:val="00776940"/>
    <w:rsid w:val="00776FB8"/>
    <w:rsid w:val="0077714F"/>
    <w:rsid w:val="007774EC"/>
    <w:rsid w:val="007801D6"/>
    <w:rsid w:val="00780B45"/>
    <w:rsid w:val="00780FC2"/>
    <w:rsid w:val="0078235F"/>
    <w:rsid w:val="00782943"/>
    <w:rsid w:val="00782E81"/>
    <w:rsid w:val="0078312C"/>
    <w:rsid w:val="00783F31"/>
    <w:rsid w:val="00784F03"/>
    <w:rsid w:val="00784F1A"/>
    <w:rsid w:val="00785330"/>
    <w:rsid w:val="00785612"/>
    <w:rsid w:val="00785B7E"/>
    <w:rsid w:val="00785ED7"/>
    <w:rsid w:val="00786934"/>
    <w:rsid w:val="00786A22"/>
    <w:rsid w:val="00786F4D"/>
    <w:rsid w:val="00790E79"/>
    <w:rsid w:val="007910F8"/>
    <w:rsid w:val="00791455"/>
    <w:rsid w:val="007920E5"/>
    <w:rsid w:val="00792144"/>
    <w:rsid w:val="007923DD"/>
    <w:rsid w:val="00792507"/>
    <w:rsid w:val="007927B4"/>
    <w:rsid w:val="00792BD4"/>
    <w:rsid w:val="007937B8"/>
    <w:rsid w:val="00793993"/>
    <w:rsid w:val="00794A19"/>
    <w:rsid w:val="00794D9F"/>
    <w:rsid w:val="007954D6"/>
    <w:rsid w:val="0079603B"/>
    <w:rsid w:val="00796301"/>
    <w:rsid w:val="00796E18"/>
    <w:rsid w:val="00797121"/>
    <w:rsid w:val="007A0DA9"/>
    <w:rsid w:val="007A0F62"/>
    <w:rsid w:val="007A136A"/>
    <w:rsid w:val="007A1C14"/>
    <w:rsid w:val="007A1F33"/>
    <w:rsid w:val="007A4B94"/>
    <w:rsid w:val="007A4CB6"/>
    <w:rsid w:val="007A52FF"/>
    <w:rsid w:val="007A5AA8"/>
    <w:rsid w:val="007A7657"/>
    <w:rsid w:val="007A7754"/>
    <w:rsid w:val="007B0C5F"/>
    <w:rsid w:val="007B1B95"/>
    <w:rsid w:val="007B1DAC"/>
    <w:rsid w:val="007B21B1"/>
    <w:rsid w:val="007B2A2A"/>
    <w:rsid w:val="007B3122"/>
    <w:rsid w:val="007B4528"/>
    <w:rsid w:val="007B4AFB"/>
    <w:rsid w:val="007B516C"/>
    <w:rsid w:val="007B5D31"/>
    <w:rsid w:val="007B5F61"/>
    <w:rsid w:val="007B6012"/>
    <w:rsid w:val="007B60EE"/>
    <w:rsid w:val="007B7423"/>
    <w:rsid w:val="007B76E3"/>
    <w:rsid w:val="007B7B76"/>
    <w:rsid w:val="007C0775"/>
    <w:rsid w:val="007C08A9"/>
    <w:rsid w:val="007C0C28"/>
    <w:rsid w:val="007C1127"/>
    <w:rsid w:val="007C2AD6"/>
    <w:rsid w:val="007C2D45"/>
    <w:rsid w:val="007C36CC"/>
    <w:rsid w:val="007C51CC"/>
    <w:rsid w:val="007C6265"/>
    <w:rsid w:val="007C6A1E"/>
    <w:rsid w:val="007C7416"/>
    <w:rsid w:val="007C74B4"/>
    <w:rsid w:val="007D00CA"/>
    <w:rsid w:val="007D0EB6"/>
    <w:rsid w:val="007D163C"/>
    <w:rsid w:val="007D2910"/>
    <w:rsid w:val="007D3861"/>
    <w:rsid w:val="007D43AA"/>
    <w:rsid w:val="007D455E"/>
    <w:rsid w:val="007D542B"/>
    <w:rsid w:val="007D59F1"/>
    <w:rsid w:val="007D6AD8"/>
    <w:rsid w:val="007D75A6"/>
    <w:rsid w:val="007D760D"/>
    <w:rsid w:val="007E04A5"/>
    <w:rsid w:val="007E0660"/>
    <w:rsid w:val="007E3711"/>
    <w:rsid w:val="007E3A9A"/>
    <w:rsid w:val="007E3AD0"/>
    <w:rsid w:val="007E426B"/>
    <w:rsid w:val="007E44F4"/>
    <w:rsid w:val="007E4862"/>
    <w:rsid w:val="007E518C"/>
    <w:rsid w:val="007E57CF"/>
    <w:rsid w:val="007E588A"/>
    <w:rsid w:val="007E7574"/>
    <w:rsid w:val="007E7D11"/>
    <w:rsid w:val="007E7EB2"/>
    <w:rsid w:val="007F0204"/>
    <w:rsid w:val="007F0B3D"/>
    <w:rsid w:val="007F0BD1"/>
    <w:rsid w:val="007F0CAD"/>
    <w:rsid w:val="007F0D1A"/>
    <w:rsid w:val="007F2315"/>
    <w:rsid w:val="007F31F0"/>
    <w:rsid w:val="007F4643"/>
    <w:rsid w:val="007F6DB8"/>
    <w:rsid w:val="007F72F8"/>
    <w:rsid w:val="007F73DD"/>
    <w:rsid w:val="008006DE"/>
    <w:rsid w:val="00800997"/>
    <w:rsid w:val="00801651"/>
    <w:rsid w:val="00801A6B"/>
    <w:rsid w:val="00802089"/>
    <w:rsid w:val="0080270E"/>
    <w:rsid w:val="008029B5"/>
    <w:rsid w:val="00803004"/>
    <w:rsid w:val="0080301E"/>
    <w:rsid w:val="00804B22"/>
    <w:rsid w:val="0080539D"/>
    <w:rsid w:val="00805B3D"/>
    <w:rsid w:val="00805F42"/>
    <w:rsid w:val="00806F04"/>
    <w:rsid w:val="00807427"/>
    <w:rsid w:val="00813152"/>
    <w:rsid w:val="008131D2"/>
    <w:rsid w:val="008132E0"/>
    <w:rsid w:val="008138E3"/>
    <w:rsid w:val="008140AE"/>
    <w:rsid w:val="00815C68"/>
    <w:rsid w:val="00816BBF"/>
    <w:rsid w:val="00817C51"/>
    <w:rsid w:val="008201D0"/>
    <w:rsid w:val="008210E0"/>
    <w:rsid w:val="0082154F"/>
    <w:rsid w:val="00821CB8"/>
    <w:rsid w:val="00821E8D"/>
    <w:rsid w:val="00823EC6"/>
    <w:rsid w:val="008240A5"/>
    <w:rsid w:val="00824897"/>
    <w:rsid w:val="00825394"/>
    <w:rsid w:val="00825F3F"/>
    <w:rsid w:val="00827C8C"/>
    <w:rsid w:val="00827DF2"/>
    <w:rsid w:val="00827FBD"/>
    <w:rsid w:val="00830A68"/>
    <w:rsid w:val="0083140E"/>
    <w:rsid w:val="008318A7"/>
    <w:rsid w:val="00831F6F"/>
    <w:rsid w:val="0083291A"/>
    <w:rsid w:val="00832B1F"/>
    <w:rsid w:val="00832C73"/>
    <w:rsid w:val="00832D9E"/>
    <w:rsid w:val="008336A3"/>
    <w:rsid w:val="00833897"/>
    <w:rsid w:val="00833D7D"/>
    <w:rsid w:val="00833E49"/>
    <w:rsid w:val="00834020"/>
    <w:rsid w:val="00834F9D"/>
    <w:rsid w:val="00835052"/>
    <w:rsid w:val="00836151"/>
    <w:rsid w:val="008365C7"/>
    <w:rsid w:val="00836E82"/>
    <w:rsid w:val="00837284"/>
    <w:rsid w:val="00837608"/>
    <w:rsid w:val="00837AB4"/>
    <w:rsid w:val="00840D40"/>
    <w:rsid w:val="00840EC3"/>
    <w:rsid w:val="008414AB"/>
    <w:rsid w:val="008419DA"/>
    <w:rsid w:val="00841AEE"/>
    <w:rsid w:val="0084370B"/>
    <w:rsid w:val="008442F1"/>
    <w:rsid w:val="00844CC1"/>
    <w:rsid w:val="00844E7A"/>
    <w:rsid w:val="00845010"/>
    <w:rsid w:val="00845B04"/>
    <w:rsid w:val="00845C35"/>
    <w:rsid w:val="008467FC"/>
    <w:rsid w:val="00846D85"/>
    <w:rsid w:val="00847039"/>
    <w:rsid w:val="0084710B"/>
    <w:rsid w:val="00847476"/>
    <w:rsid w:val="008474D3"/>
    <w:rsid w:val="008475D8"/>
    <w:rsid w:val="0085039D"/>
    <w:rsid w:val="00852491"/>
    <w:rsid w:val="00853468"/>
    <w:rsid w:val="0085391A"/>
    <w:rsid w:val="00853C73"/>
    <w:rsid w:val="00853CD6"/>
    <w:rsid w:val="00854B79"/>
    <w:rsid w:val="00854DFC"/>
    <w:rsid w:val="00855389"/>
    <w:rsid w:val="00855D95"/>
    <w:rsid w:val="00855FC8"/>
    <w:rsid w:val="00856D32"/>
    <w:rsid w:val="00857F3E"/>
    <w:rsid w:val="00857F68"/>
    <w:rsid w:val="0086001B"/>
    <w:rsid w:val="00860772"/>
    <w:rsid w:val="008614A8"/>
    <w:rsid w:val="0086232A"/>
    <w:rsid w:val="008624AF"/>
    <w:rsid w:val="008625ED"/>
    <w:rsid w:val="008627BE"/>
    <w:rsid w:val="00862865"/>
    <w:rsid w:val="008634C4"/>
    <w:rsid w:val="00865197"/>
    <w:rsid w:val="008653D3"/>
    <w:rsid w:val="00865877"/>
    <w:rsid w:val="00866F60"/>
    <w:rsid w:val="0086701C"/>
    <w:rsid w:val="008676DC"/>
    <w:rsid w:val="00867B14"/>
    <w:rsid w:val="0087066B"/>
    <w:rsid w:val="00870947"/>
    <w:rsid w:val="00871893"/>
    <w:rsid w:val="00871C03"/>
    <w:rsid w:val="00871F0B"/>
    <w:rsid w:val="008725E7"/>
    <w:rsid w:val="008734CB"/>
    <w:rsid w:val="00874505"/>
    <w:rsid w:val="008745D0"/>
    <w:rsid w:val="008749C5"/>
    <w:rsid w:val="008766FF"/>
    <w:rsid w:val="00877AAC"/>
    <w:rsid w:val="00880C88"/>
    <w:rsid w:val="00881042"/>
    <w:rsid w:val="00881072"/>
    <w:rsid w:val="00881B73"/>
    <w:rsid w:val="00882149"/>
    <w:rsid w:val="0088324B"/>
    <w:rsid w:val="008839BE"/>
    <w:rsid w:val="00883E0A"/>
    <w:rsid w:val="00884185"/>
    <w:rsid w:val="00884193"/>
    <w:rsid w:val="00884341"/>
    <w:rsid w:val="0088507A"/>
    <w:rsid w:val="00885735"/>
    <w:rsid w:val="0088599F"/>
    <w:rsid w:val="00886276"/>
    <w:rsid w:val="008863A6"/>
    <w:rsid w:val="00886BBD"/>
    <w:rsid w:val="00886C47"/>
    <w:rsid w:val="00886EAF"/>
    <w:rsid w:val="00887CA2"/>
    <w:rsid w:val="00887FDC"/>
    <w:rsid w:val="00890114"/>
    <w:rsid w:val="00890AE9"/>
    <w:rsid w:val="0089166C"/>
    <w:rsid w:val="008924C7"/>
    <w:rsid w:val="00892D8A"/>
    <w:rsid w:val="00892E92"/>
    <w:rsid w:val="0089313F"/>
    <w:rsid w:val="008936BE"/>
    <w:rsid w:val="00894A7A"/>
    <w:rsid w:val="008960FF"/>
    <w:rsid w:val="0089625C"/>
    <w:rsid w:val="008971A0"/>
    <w:rsid w:val="008975F8"/>
    <w:rsid w:val="00897B3E"/>
    <w:rsid w:val="00897C5E"/>
    <w:rsid w:val="00897D18"/>
    <w:rsid w:val="00897F26"/>
    <w:rsid w:val="008A1893"/>
    <w:rsid w:val="008A1C41"/>
    <w:rsid w:val="008A1FEB"/>
    <w:rsid w:val="008A219F"/>
    <w:rsid w:val="008A3760"/>
    <w:rsid w:val="008A41F2"/>
    <w:rsid w:val="008A4330"/>
    <w:rsid w:val="008A47C5"/>
    <w:rsid w:val="008A549F"/>
    <w:rsid w:val="008A5973"/>
    <w:rsid w:val="008A5B2A"/>
    <w:rsid w:val="008A6323"/>
    <w:rsid w:val="008A6357"/>
    <w:rsid w:val="008A641A"/>
    <w:rsid w:val="008A7530"/>
    <w:rsid w:val="008A7531"/>
    <w:rsid w:val="008B1A76"/>
    <w:rsid w:val="008B274B"/>
    <w:rsid w:val="008B3CDA"/>
    <w:rsid w:val="008B40A6"/>
    <w:rsid w:val="008B450F"/>
    <w:rsid w:val="008B4D56"/>
    <w:rsid w:val="008B4EAD"/>
    <w:rsid w:val="008B52AB"/>
    <w:rsid w:val="008B5CEB"/>
    <w:rsid w:val="008B7141"/>
    <w:rsid w:val="008B741E"/>
    <w:rsid w:val="008B7E9E"/>
    <w:rsid w:val="008C0571"/>
    <w:rsid w:val="008C0E88"/>
    <w:rsid w:val="008C22EE"/>
    <w:rsid w:val="008C34B9"/>
    <w:rsid w:val="008C4346"/>
    <w:rsid w:val="008C50F9"/>
    <w:rsid w:val="008C52EF"/>
    <w:rsid w:val="008C5308"/>
    <w:rsid w:val="008C54F6"/>
    <w:rsid w:val="008C5D7D"/>
    <w:rsid w:val="008C5DCB"/>
    <w:rsid w:val="008C6E06"/>
    <w:rsid w:val="008D0306"/>
    <w:rsid w:val="008D0A79"/>
    <w:rsid w:val="008D1425"/>
    <w:rsid w:val="008D178C"/>
    <w:rsid w:val="008D1CC8"/>
    <w:rsid w:val="008D27A8"/>
    <w:rsid w:val="008D3F9C"/>
    <w:rsid w:val="008D5838"/>
    <w:rsid w:val="008D607E"/>
    <w:rsid w:val="008D6109"/>
    <w:rsid w:val="008D6751"/>
    <w:rsid w:val="008D7911"/>
    <w:rsid w:val="008D7FE6"/>
    <w:rsid w:val="008E04C4"/>
    <w:rsid w:val="008E0BCD"/>
    <w:rsid w:val="008E0E6B"/>
    <w:rsid w:val="008E10C0"/>
    <w:rsid w:val="008E2818"/>
    <w:rsid w:val="008E3447"/>
    <w:rsid w:val="008E3731"/>
    <w:rsid w:val="008E5404"/>
    <w:rsid w:val="008E5DB4"/>
    <w:rsid w:val="008E61BC"/>
    <w:rsid w:val="008E70C7"/>
    <w:rsid w:val="008E7E4B"/>
    <w:rsid w:val="008F05FF"/>
    <w:rsid w:val="008F12C3"/>
    <w:rsid w:val="008F2D91"/>
    <w:rsid w:val="008F32E2"/>
    <w:rsid w:val="008F3ED1"/>
    <w:rsid w:val="008F3FB2"/>
    <w:rsid w:val="008F3FF8"/>
    <w:rsid w:val="008F46CC"/>
    <w:rsid w:val="008F4B2E"/>
    <w:rsid w:val="008F4E72"/>
    <w:rsid w:val="008F65C7"/>
    <w:rsid w:val="008F6C00"/>
    <w:rsid w:val="008F6C1F"/>
    <w:rsid w:val="008F6F09"/>
    <w:rsid w:val="008F705F"/>
    <w:rsid w:val="00900286"/>
    <w:rsid w:val="00901125"/>
    <w:rsid w:val="0090175A"/>
    <w:rsid w:val="00901838"/>
    <w:rsid w:val="009018F2"/>
    <w:rsid w:val="009022F5"/>
    <w:rsid w:val="0090230B"/>
    <w:rsid w:val="0090274D"/>
    <w:rsid w:val="009029DA"/>
    <w:rsid w:val="00903042"/>
    <w:rsid w:val="00903621"/>
    <w:rsid w:val="009039DF"/>
    <w:rsid w:val="00904251"/>
    <w:rsid w:val="0090496A"/>
    <w:rsid w:val="00904BE9"/>
    <w:rsid w:val="00904DB5"/>
    <w:rsid w:val="00905A4E"/>
    <w:rsid w:val="00905B89"/>
    <w:rsid w:val="00906E02"/>
    <w:rsid w:val="009075E7"/>
    <w:rsid w:val="009102FD"/>
    <w:rsid w:val="0091100E"/>
    <w:rsid w:val="00911069"/>
    <w:rsid w:val="00912373"/>
    <w:rsid w:val="009125EF"/>
    <w:rsid w:val="009126D8"/>
    <w:rsid w:val="009129E1"/>
    <w:rsid w:val="00913D17"/>
    <w:rsid w:val="00914208"/>
    <w:rsid w:val="00914332"/>
    <w:rsid w:val="009145B8"/>
    <w:rsid w:val="009160F1"/>
    <w:rsid w:val="009163AC"/>
    <w:rsid w:val="00917C4F"/>
    <w:rsid w:val="009205E1"/>
    <w:rsid w:val="00920D8F"/>
    <w:rsid w:val="00922242"/>
    <w:rsid w:val="0092242F"/>
    <w:rsid w:val="0092308E"/>
    <w:rsid w:val="009232DB"/>
    <w:rsid w:val="0092388B"/>
    <w:rsid w:val="00923F65"/>
    <w:rsid w:val="0092456B"/>
    <w:rsid w:val="00925977"/>
    <w:rsid w:val="00926519"/>
    <w:rsid w:val="009304CB"/>
    <w:rsid w:val="00930601"/>
    <w:rsid w:val="00930682"/>
    <w:rsid w:val="00930830"/>
    <w:rsid w:val="009312F2"/>
    <w:rsid w:val="00931356"/>
    <w:rsid w:val="00931F48"/>
    <w:rsid w:val="00932BC1"/>
    <w:rsid w:val="009339DA"/>
    <w:rsid w:val="009340FF"/>
    <w:rsid w:val="00934225"/>
    <w:rsid w:val="0093464F"/>
    <w:rsid w:val="00935056"/>
    <w:rsid w:val="009362BF"/>
    <w:rsid w:val="00937051"/>
    <w:rsid w:val="00937CE0"/>
    <w:rsid w:val="00937CE2"/>
    <w:rsid w:val="00941CB1"/>
    <w:rsid w:val="00942616"/>
    <w:rsid w:val="009427A4"/>
    <w:rsid w:val="00943C2B"/>
    <w:rsid w:val="00945118"/>
    <w:rsid w:val="00946759"/>
    <w:rsid w:val="00947945"/>
    <w:rsid w:val="00950B8D"/>
    <w:rsid w:val="0095479D"/>
    <w:rsid w:val="00956B15"/>
    <w:rsid w:val="00960313"/>
    <w:rsid w:val="0096132C"/>
    <w:rsid w:val="00961CCD"/>
    <w:rsid w:val="00962B4B"/>
    <w:rsid w:val="00963562"/>
    <w:rsid w:val="009645BF"/>
    <w:rsid w:val="00965C3C"/>
    <w:rsid w:val="00966A08"/>
    <w:rsid w:val="00967E28"/>
    <w:rsid w:val="00970B11"/>
    <w:rsid w:val="00970D34"/>
    <w:rsid w:val="009710B9"/>
    <w:rsid w:val="00971BC2"/>
    <w:rsid w:val="0097256C"/>
    <w:rsid w:val="00973257"/>
    <w:rsid w:val="0097329A"/>
    <w:rsid w:val="00973EC3"/>
    <w:rsid w:val="0097528F"/>
    <w:rsid w:val="00975800"/>
    <w:rsid w:val="00975928"/>
    <w:rsid w:val="00975B60"/>
    <w:rsid w:val="009760F5"/>
    <w:rsid w:val="009774CD"/>
    <w:rsid w:val="00977FB3"/>
    <w:rsid w:val="00980385"/>
    <w:rsid w:val="00980648"/>
    <w:rsid w:val="00980819"/>
    <w:rsid w:val="00981354"/>
    <w:rsid w:val="00981B6B"/>
    <w:rsid w:val="009821FB"/>
    <w:rsid w:val="00982ABD"/>
    <w:rsid w:val="00982C67"/>
    <w:rsid w:val="009830F0"/>
    <w:rsid w:val="009837B3"/>
    <w:rsid w:val="00986F08"/>
    <w:rsid w:val="00986FD9"/>
    <w:rsid w:val="00986FE5"/>
    <w:rsid w:val="00992628"/>
    <w:rsid w:val="00992872"/>
    <w:rsid w:val="00993514"/>
    <w:rsid w:val="00993C4F"/>
    <w:rsid w:val="00993D91"/>
    <w:rsid w:val="009948BA"/>
    <w:rsid w:val="00994F87"/>
    <w:rsid w:val="009951A1"/>
    <w:rsid w:val="0099546F"/>
    <w:rsid w:val="0099574B"/>
    <w:rsid w:val="00996C50"/>
    <w:rsid w:val="00996C54"/>
    <w:rsid w:val="009A0016"/>
    <w:rsid w:val="009A0676"/>
    <w:rsid w:val="009A12C6"/>
    <w:rsid w:val="009A1457"/>
    <w:rsid w:val="009A15D1"/>
    <w:rsid w:val="009A1A7F"/>
    <w:rsid w:val="009A2CD3"/>
    <w:rsid w:val="009A39E4"/>
    <w:rsid w:val="009A3EC7"/>
    <w:rsid w:val="009A3F1C"/>
    <w:rsid w:val="009A50CB"/>
    <w:rsid w:val="009A55BD"/>
    <w:rsid w:val="009A6D35"/>
    <w:rsid w:val="009A6F12"/>
    <w:rsid w:val="009A73A6"/>
    <w:rsid w:val="009A7E7C"/>
    <w:rsid w:val="009B0503"/>
    <w:rsid w:val="009B07A1"/>
    <w:rsid w:val="009B1A14"/>
    <w:rsid w:val="009B2013"/>
    <w:rsid w:val="009B3C1C"/>
    <w:rsid w:val="009B4AAD"/>
    <w:rsid w:val="009B4C44"/>
    <w:rsid w:val="009B4DCD"/>
    <w:rsid w:val="009B4F72"/>
    <w:rsid w:val="009B728E"/>
    <w:rsid w:val="009B7719"/>
    <w:rsid w:val="009C195F"/>
    <w:rsid w:val="009C1E17"/>
    <w:rsid w:val="009C1E9B"/>
    <w:rsid w:val="009C2378"/>
    <w:rsid w:val="009C2AEC"/>
    <w:rsid w:val="009C2E99"/>
    <w:rsid w:val="009C4037"/>
    <w:rsid w:val="009C4706"/>
    <w:rsid w:val="009C4A95"/>
    <w:rsid w:val="009C4D74"/>
    <w:rsid w:val="009C4E5C"/>
    <w:rsid w:val="009C5386"/>
    <w:rsid w:val="009C5A2B"/>
    <w:rsid w:val="009C66A4"/>
    <w:rsid w:val="009C681D"/>
    <w:rsid w:val="009C6AF1"/>
    <w:rsid w:val="009C7A26"/>
    <w:rsid w:val="009C7DF5"/>
    <w:rsid w:val="009D0D48"/>
    <w:rsid w:val="009D1B99"/>
    <w:rsid w:val="009D1EA7"/>
    <w:rsid w:val="009D2061"/>
    <w:rsid w:val="009D27A5"/>
    <w:rsid w:val="009D2EE0"/>
    <w:rsid w:val="009D30A4"/>
    <w:rsid w:val="009D4EB6"/>
    <w:rsid w:val="009D515B"/>
    <w:rsid w:val="009D5FFE"/>
    <w:rsid w:val="009D6D9E"/>
    <w:rsid w:val="009D73D6"/>
    <w:rsid w:val="009D7A4D"/>
    <w:rsid w:val="009D7F10"/>
    <w:rsid w:val="009E0047"/>
    <w:rsid w:val="009E09DA"/>
    <w:rsid w:val="009E0B93"/>
    <w:rsid w:val="009E3030"/>
    <w:rsid w:val="009E43BD"/>
    <w:rsid w:val="009E452C"/>
    <w:rsid w:val="009E4E29"/>
    <w:rsid w:val="009E4E8A"/>
    <w:rsid w:val="009E5696"/>
    <w:rsid w:val="009E5BEC"/>
    <w:rsid w:val="009E6953"/>
    <w:rsid w:val="009E7020"/>
    <w:rsid w:val="009E75BE"/>
    <w:rsid w:val="009E7CE8"/>
    <w:rsid w:val="009F008F"/>
    <w:rsid w:val="009F00F7"/>
    <w:rsid w:val="009F0E06"/>
    <w:rsid w:val="009F0E79"/>
    <w:rsid w:val="009F25C9"/>
    <w:rsid w:val="009F297A"/>
    <w:rsid w:val="009F2A20"/>
    <w:rsid w:val="009F4BF6"/>
    <w:rsid w:val="009F50AE"/>
    <w:rsid w:val="009F6388"/>
    <w:rsid w:val="009F68DD"/>
    <w:rsid w:val="009F7294"/>
    <w:rsid w:val="00A002A1"/>
    <w:rsid w:val="00A00634"/>
    <w:rsid w:val="00A0089A"/>
    <w:rsid w:val="00A00CE7"/>
    <w:rsid w:val="00A01078"/>
    <w:rsid w:val="00A02FFE"/>
    <w:rsid w:val="00A039C9"/>
    <w:rsid w:val="00A0434F"/>
    <w:rsid w:val="00A05C0B"/>
    <w:rsid w:val="00A063C7"/>
    <w:rsid w:val="00A06A03"/>
    <w:rsid w:val="00A07C52"/>
    <w:rsid w:val="00A07C8C"/>
    <w:rsid w:val="00A10E7E"/>
    <w:rsid w:val="00A114C9"/>
    <w:rsid w:val="00A117A4"/>
    <w:rsid w:val="00A1252C"/>
    <w:rsid w:val="00A125B1"/>
    <w:rsid w:val="00A12827"/>
    <w:rsid w:val="00A13317"/>
    <w:rsid w:val="00A13962"/>
    <w:rsid w:val="00A15A3E"/>
    <w:rsid w:val="00A16131"/>
    <w:rsid w:val="00A170DD"/>
    <w:rsid w:val="00A175DB"/>
    <w:rsid w:val="00A175EE"/>
    <w:rsid w:val="00A20546"/>
    <w:rsid w:val="00A20A65"/>
    <w:rsid w:val="00A21041"/>
    <w:rsid w:val="00A214E2"/>
    <w:rsid w:val="00A227F2"/>
    <w:rsid w:val="00A22965"/>
    <w:rsid w:val="00A22B1C"/>
    <w:rsid w:val="00A25F87"/>
    <w:rsid w:val="00A26719"/>
    <w:rsid w:val="00A268C5"/>
    <w:rsid w:val="00A301C7"/>
    <w:rsid w:val="00A30BB5"/>
    <w:rsid w:val="00A318C5"/>
    <w:rsid w:val="00A31E16"/>
    <w:rsid w:val="00A3324E"/>
    <w:rsid w:val="00A344CE"/>
    <w:rsid w:val="00A34E8A"/>
    <w:rsid w:val="00A3606F"/>
    <w:rsid w:val="00A37B45"/>
    <w:rsid w:val="00A40278"/>
    <w:rsid w:val="00A40322"/>
    <w:rsid w:val="00A4066F"/>
    <w:rsid w:val="00A41730"/>
    <w:rsid w:val="00A43D61"/>
    <w:rsid w:val="00A44359"/>
    <w:rsid w:val="00A44767"/>
    <w:rsid w:val="00A44939"/>
    <w:rsid w:val="00A44DC4"/>
    <w:rsid w:val="00A4548C"/>
    <w:rsid w:val="00A45B1A"/>
    <w:rsid w:val="00A464F0"/>
    <w:rsid w:val="00A465EC"/>
    <w:rsid w:val="00A466CF"/>
    <w:rsid w:val="00A46FC5"/>
    <w:rsid w:val="00A4714E"/>
    <w:rsid w:val="00A47DAC"/>
    <w:rsid w:val="00A47EE7"/>
    <w:rsid w:val="00A51023"/>
    <w:rsid w:val="00A51038"/>
    <w:rsid w:val="00A52A9B"/>
    <w:rsid w:val="00A536AC"/>
    <w:rsid w:val="00A53C6B"/>
    <w:rsid w:val="00A550A6"/>
    <w:rsid w:val="00A55860"/>
    <w:rsid w:val="00A576AD"/>
    <w:rsid w:val="00A57701"/>
    <w:rsid w:val="00A5785B"/>
    <w:rsid w:val="00A60B1A"/>
    <w:rsid w:val="00A61163"/>
    <w:rsid w:val="00A61528"/>
    <w:rsid w:val="00A61535"/>
    <w:rsid w:val="00A61ADF"/>
    <w:rsid w:val="00A63562"/>
    <w:rsid w:val="00A63574"/>
    <w:rsid w:val="00A63D51"/>
    <w:rsid w:val="00A64F72"/>
    <w:rsid w:val="00A655DD"/>
    <w:rsid w:val="00A67F47"/>
    <w:rsid w:val="00A70A09"/>
    <w:rsid w:val="00A70DDD"/>
    <w:rsid w:val="00A718B9"/>
    <w:rsid w:val="00A72373"/>
    <w:rsid w:val="00A72E7E"/>
    <w:rsid w:val="00A74012"/>
    <w:rsid w:val="00A7440A"/>
    <w:rsid w:val="00A746A1"/>
    <w:rsid w:val="00A75DBB"/>
    <w:rsid w:val="00A764A1"/>
    <w:rsid w:val="00A7693A"/>
    <w:rsid w:val="00A76AB5"/>
    <w:rsid w:val="00A776BD"/>
    <w:rsid w:val="00A77BF8"/>
    <w:rsid w:val="00A802D8"/>
    <w:rsid w:val="00A809F1"/>
    <w:rsid w:val="00A80ADD"/>
    <w:rsid w:val="00A80B88"/>
    <w:rsid w:val="00A811E2"/>
    <w:rsid w:val="00A812C2"/>
    <w:rsid w:val="00A82D94"/>
    <w:rsid w:val="00A83367"/>
    <w:rsid w:val="00A83E66"/>
    <w:rsid w:val="00A840DD"/>
    <w:rsid w:val="00A84486"/>
    <w:rsid w:val="00A851A5"/>
    <w:rsid w:val="00A858B1"/>
    <w:rsid w:val="00A86113"/>
    <w:rsid w:val="00A9014B"/>
    <w:rsid w:val="00A903B8"/>
    <w:rsid w:val="00A9191C"/>
    <w:rsid w:val="00A91992"/>
    <w:rsid w:val="00A91C39"/>
    <w:rsid w:val="00A92920"/>
    <w:rsid w:val="00A9328E"/>
    <w:rsid w:val="00A93777"/>
    <w:rsid w:val="00A93AF6"/>
    <w:rsid w:val="00A94073"/>
    <w:rsid w:val="00A9473D"/>
    <w:rsid w:val="00A94ACD"/>
    <w:rsid w:val="00A94C33"/>
    <w:rsid w:val="00A9526B"/>
    <w:rsid w:val="00A954BB"/>
    <w:rsid w:val="00A9560C"/>
    <w:rsid w:val="00A960F7"/>
    <w:rsid w:val="00A96537"/>
    <w:rsid w:val="00A967F5"/>
    <w:rsid w:val="00A96C52"/>
    <w:rsid w:val="00A973A2"/>
    <w:rsid w:val="00A9747A"/>
    <w:rsid w:val="00AA00FD"/>
    <w:rsid w:val="00AA0263"/>
    <w:rsid w:val="00AA0488"/>
    <w:rsid w:val="00AA068F"/>
    <w:rsid w:val="00AA0B28"/>
    <w:rsid w:val="00AA107A"/>
    <w:rsid w:val="00AA1CB5"/>
    <w:rsid w:val="00AA2AE3"/>
    <w:rsid w:val="00AA2C5F"/>
    <w:rsid w:val="00AA3B9E"/>
    <w:rsid w:val="00AA40DF"/>
    <w:rsid w:val="00AA4B5B"/>
    <w:rsid w:val="00AA5039"/>
    <w:rsid w:val="00AA503C"/>
    <w:rsid w:val="00AA59F8"/>
    <w:rsid w:val="00AA5B31"/>
    <w:rsid w:val="00AA6507"/>
    <w:rsid w:val="00AA69C0"/>
    <w:rsid w:val="00AA7453"/>
    <w:rsid w:val="00AA7B54"/>
    <w:rsid w:val="00AA7E10"/>
    <w:rsid w:val="00AB01D4"/>
    <w:rsid w:val="00AB07EA"/>
    <w:rsid w:val="00AB07F2"/>
    <w:rsid w:val="00AB2530"/>
    <w:rsid w:val="00AB2604"/>
    <w:rsid w:val="00AB260C"/>
    <w:rsid w:val="00AB2B8D"/>
    <w:rsid w:val="00AB2E3A"/>
    <w:rsid w:val="00AB4320"/>
    <w:rsid w:val="00AB4456"/>
    <w:rsid w:val="00AB4894"/>
    <w:rsid w:val="00AB5004"/>
    <w:rsid w:val="00AB56A9"/>
    <w:rsid w:val="00AB57B4"/>
    <w:rsid w:val="00AB5CC4"/>
    <w:rsid w:val="00AB6180"/>
    <w:rsid w:val="00AC0486"/>
    <w:rsid w:val="00AC11B7"/>
    <w:rsid w:val="00AC17FF"/>
    <w:rsid w:val="00AC1C01"/>
    <w:rsid w:val="00AC21E3"/>
    <w:rsid w:val="00AC2470"/>
    <w:rsid w:val="00AC2C53"/>
    <w:rsid w:val="00AC343C"/>
    <w:rsid w:val="00AC39DC"/>
    <w:rsid w:val="00AC5678"/>
    <w:rsid w:val="00AC59B9"/>
    <w:rsid w:val="00AC6DDF"/>
    <w:rsid w:val="00AD0857"/>
    <w:rsid w:val="00AD22FF"/>
    <w:rsid w:val="00AD26AB"/>
    <w:rsid w:val="00AD344C"/>
    <w:rsid w:val="00AD38FF"/>
    <w:rsid w:val="00AD4C89"/>
    <w:rsid w:val="00AD5340"/>
    <w:rsid w:val="00AD60DF"/>
    <w:rsid w:val="00AD75CA"/>
    <w:rsid w:val="00AD76D8"/>
    <w:rsid w:val="00AD7D8A"/>
    <w:rsid w:val="00AE023F"/>
    <w:rsid w:val="00AE086A"/>
    <w:rsid w:val="00AE1358"/>
    <w:rsid w:val="00AE1648"/>
    <w:rsid w:val="00AE34FA"/>
    <w:rsid w:val="00AE398F"/>
    <w:rsid w:val="00AE3A4C"/>
    <w:rsid w:val="00AE3D2B"/>
    <w:rsid w:val="00AE4569"/>
    <w:rsid w:val="00AE4577"/>
    <w:rsid w:val="00AE5766"/>
    <w:rsid w:val="00AE5B57"/>
    <w:rsid w:val="00AE5DDF"/>
    <w:rsid w:val="00AE658B"/>
    <w:rsid w:val="00AE6E96"/>
    <w:rsid w:val="00AE74D7"/>
    <w:rsid w:val="00AE7801"/>
    <w:rsid w:val="00AE7D0B"/>
    <w:rsid w:val="00AF2C56"/>
    <w:rsid w:val="00AF3D6F"/>
    <w:rsid w:val="00AF4008"/>
    <w:rsid w:val="00AF46E1"/>
    <w:rsid w:val="00AF4906"/>
    <w:rsid w:val="00AF5303"/>
    <w:rsid w:val="00AF5CD0"/>
    <w:rsid w:val="00AF73CB"/>
    <w:rsid w:val="00AF7510"/>
    <w:rsid w:val="00AF76E8"/>
    <w:rsid w:val="00AF77ED"/>
    <w:rsid w:val="00AF7DCA"/>
    <w:rsid w:val="00B00280"/>
    <w:rsid w:val="00B00576"/>
    <w:rsid w:val="00B00638"/>
    <w:rsid w:val="00B00925"/>
    <w:rsid w:val="00B00C05"/>
    <w:rsid w:val="00B0120D"/>
    <w:rsid w:val="00B012CB"/>
    <w:rsid w:val="00B0198D"/>
    <w:rsid w:val="00B01C94"/>
    <w:rsid w:val="00B02025"/>
    <w:rsid w:val="00B0244A"/>
    <w:rsid w:val="00B03118"/>
    <w:rsid w:val="00B035A4"/>
    <w:rsid w:val="00B04374"/>
    <w:rsid w:val="00B04418"/>
    <w:rsid w:val="00B04790"/>
    <w:rsid w:val="00B04CCE"/>
    <w:rsid w:val="00B05C0F"/>
    <w:rsid w:val="00B05D32"/>
    <w:rsid w:val="00B0687B"/>
    <w:rsid w:val="00B06FE2"/>
    <w:rsid w:val="00B07566"/>
    <w:rsid w:val="00B10C85"/>
    <w:rsid w:val="00B10EAD"/>
    <w:rsid w:val="00B119BE"/>
    <w:rsid w:val="00B1287E"/>
    <w:rsid w:val="00B128BA"/>
    <w:rsid w:val="00B12B05"/>
    <w:rsid w:val="00B13A42"/>
    <w:rsid w:val="00B142CA"/>
    <w:rsid w:val="00B152F1"/>
    <w:rsid w:val="00B1543D"/>
    <w:rsid w:val="00B15C61"/>
    <w:rsid w:val="00B16C2A"/>
    <w:rsid w:val="00B20437"/>
    <w:rsid w:val="00B207E9"/>
    <w:rsid w:val="00B2138A"/>
    <w:rsid w:val="00B21586"/>
    <w:rsid w:val="00B21865"/>
    <w:rsid w:val="00B221AA"/>
    <w:rsid w:val="00B22721"/>
    <w:rsid w:val="00B2304E"/>
    <w:rsid w:val="00B23367"/>
    <w:rsid w:val="00B2382C"/>
    <w:rsid w:val="00B25B7B"/>
    <w:rsid w:val="00B25F81"/>
    <w:rsid w:val="00B26B97"/>
    <w:rsid w:val="00B303A1"/>
    <w:rsid w:val="00B308AC"/>
    <w:rsid w:val="00B30A90"/>
    <w:rsid w:val="00B30D10"/>
    <w:rsid w:val="00B30DD5"/>
    <w:rsid w:val="00B30FC8"/>
    <w:rsid w:val="00B317B6"/>
    <w:rsid w:val="00B32B4B"/>
    <w:rsid w:val="00B32E14"/>
    <w:rsid w:val="00B33B07"/>
    <w:rsid w:val="00B342EE"/>
    <w:rsid w:val="00B34C35"/>
    <w:rsid w:val="00B34E6A"/>
    <w:rsid w:val="00B35883"/>
    <w:rsid w:val="00B363A0"/>
    <w:rsid w:val="00B4062B"/>
    <w:rsid w:val="00B41736"/>
    <w:rsid w:val="00B42D79"/>
    <w:rsid w:val="00B445EF"/>
    <w:rsid w:val="00B44A1F"/>
    <w:rsid w:val="00B46EA2"/>
    <w:rsid w:val="00B4712F"/>
    <w:rsid w:val="00B474A6"/>
    <w:rsid w:val="00B503BD"/>
    <w:rsid w:val="00B50D92"/>
    <w:rsid w:val="00B513E9"/>
    <w:rsid w:val="00B51608"/>
    <w:rsid w:val="00B51AAA"/>
    <w:rsid w:val="00B523EA"/>
    <w:rsid w:val="00B53808"/>
    <w:rsid w:val="00B53912"/>
    <w:rsid w:val="00B54C7E"/>
    <w:rsid w:val="00B55079"/>
    <w:rsid w:val="00B5637D"/>
    <w:rsid w:val="00B56EBF"/>
    <w:rsid w:val="00B578E4"/>
    <w:rsid w:val="00B602A6"/>
    <w:rsid w:val="00B602CC"/>
    <w:rsid w:val="00B6031F"/>
    <w:rsid w:val="00B6097A"/>
    <w:rsid w:val="00B60AC0"/>
    <w:rsid w:val="00B613AD"/>
    <w:rsid w:val="00B61A38"/>
    <w:rsid w:val="00B61AD2"/>
    <w:rsid w:val="00B6249B"/>
    <w:rsid w:val="00B63218"/>
    <w:rsid w:val="00B63780"/>
    <w:rsid w:val="00B6383E"/>
    <w:rsid w:val="00B63987"/>
    <w:rsid w:val="00B63F02"/>
    <w:rsid w:val="00B64D91"/>
    <w:rsid w:val="00B6529B"/>
    <w:rsid w:val="00B65DB4"/>
    <w:rsid w:val="00B65E99"/>
    <w:rsid w:val="00B66118"/>
    <w:rsid w:val="00B6756B"/>
    <w:rsid w:val="00B70442"/>
    <w:rsid w:val="00B70C6A"/>
    <w:rsid w:val="00B71883"/>
    <w:rsid w:val="00B71AA8"/>
    <w:rsid w:val="00B72B4D"/>
    <w:rsid w:val="00B748BE"/>
    <w:rsid w:val="00B74EE1"/>
    <w:rsid w:val="00B75555"/>
    <w:rsid w:val="00B75623"/>
    <w:rsid w:val="00B75831"/>
    <w:rsid w:val="00B75F6E"/>
    <w:rsid w:val="00B7677F"/>
    <w:rsid w:val="00B76B25"/>
    <w:rsid w:val="00B80530"/>
    <w:rsid w:val="00B8095C"/>
    <w:rsid w:val="00B81038"/>
    <w:rsid w:val="00B8152D"/>
    <w:rsid w:val="00B818D1"/>
    <w:rsid w:val="00B81A15"/>
    <w:rsid w:val="00B8397B"/>
    <w:rsid w:val="00B83E9A"/>
    <w:rsid w:val="00B84FF9"/>
    <w:rsid w:val="00B856EE"/>
    <w:rsid w:val="00B875AB"/>
    <w:rsid w:val="00B87904"/>
    <w:rsid w:val="00B90676"/>
    <w:rsid w:val="00B90B86"/>
    <w:rsid w:val="00B92A79"/>
    <w:rsid w:val="00B95B4F"/>
    <w:rsid w:val="00B96B69"/>
    <w:rsid w:val="00B972A5"/>
    <w:rsid w:val="00B97BBE"/>
    <w:rsid w:val="00BA0030"/>
    <w:rsid w:val="00BA15FB"/>
    <w:rsid w:val="00BA1A7D"/>
    <w:rsid w:val="00BA252A"/>
    <w:rsid w:val="00BA38D9"/>
    <w:rsid w:val="00BA3D09"/>
    <w:rsid w:val="00BA470E"/>
    <w:rsid w:val="00BA474B"/>
    <w:rsid w:val="00BA4790"/>
    <w:rsid w:val="00BA4D4F"/>
    <w:rsid w:val="00BA501B"/>
    <w:rsid w:val="00BA670D"/>
    <w:rsid w:val="00BA6B26"/>
    <w:rsid w:val="00BA6BA5"/>
    <w:rsid w:val="00BA70E2"/>
    <w:rsid w:val="00BA7124"/>
    <w:rsid w:val="00BA7BDF"/>
    <w:rsid w:val="00BB1371"/>
    <w:rsid w:val="00BB172C"/>
    <w:rsid w:val="00BB1E0E"/>
    <w:rsid w:val="00BB28C8"/>
    <w:rsid w:val="00BB2DF6"/>
    <w:rsid w:val="00BB3E88"/>
    <w:rsid w:val="00BB5911"/>
    <w:rsid w:val="00BB5D5D"/>
    <w:rsid w:val="00BB7C3C"/>
    <w:rsid w:val="00BC0BFF"/>
    <w:rsid w:val="00BC0DDB"/>
    <w:rsid w:val="00BC25E7"/>
    <w:rsid w:val="00BC33C9"/>
    <w:rsid w:val="00BC45FC"/>
    <w:rsid w:val="00BC5609"/>
    <w:rsid w:val="00BC614D"/>
    <w:rsid w:val="00BC6718"/>
    <w:rsid w:val="00BC6F36"/>
    <w:rsid w:val="00BC6FAA"/>
    <w:rsid w:val="00BC70CE"/>
    <w:rsid w:val="00BC71ED"/>
    <w:rsid w:val="00BC7808"/>
    <w:rsid w:val="00BD0E10"/>
    <w:rsid w:val="00BD2C9F"/>
    <w:rsid w:val="00BD3349"/>
    <w:rsid w:val="00BD36DA"/>
    <w:rsid w:val="00BD3CB8"/>
    <w:rsid w:val="00BD3F84"/>
    <w:rsid w:val="00BD418E"/>
    <w:rsid w:val="00BD42A3"/>
    <w:rsid w:val="00BD4D75"/>
    <w:rsid w:val="00BD575E"/>
    <w:rsid w:val="00BD634F"/>
    <w:rsid w:val="00BD6D80"/>
    <w:rsid w:val="00BD6F19"/>
    <w:rsid w:val="00BD7331"/>
    <w:rsid w:val="00BD7D62"/>
    <w:rsid w:val="00BE0002"/>
    <w:rsid w:val="00BE136D"/>
    <w:rsid w:val="00BE22AB"/>
    <w:rsid w:val="00BE2800"/>
    <w:rsid w:val="00BE4573"/>
    <w:rsid w:val="00BE505C"/>
    <w:rsid w:val="00BE5A71"/>
    <w:rsid w:val="00BE67E3"/>
    <w:rsid w:val="00BE693A"/>
    <w:rsid w:val="00BE7FC6"/>
    <w:rsid w:val="00BF0486"/>
    <w:rsid w:val="00BF1528"/>
    <w:rsid w:val="00BF21F6"/>
    <w:rsid w:val="00BF28EC"/>
    <w:rsid w:val="00BF2ADF"/>
    <w:rsid w:val="00BF3AFE"/>
    <w:rsid w:val="00BF3DD0"/>
    <w:rsid w:val="00BF4D17"/>
    <w:rsid w:val="00BF4F5A"/>
    <w:rsid w:val="00BF65F4"/>
    <w:rsid w:val="00BF6D40"/>
    <w:rsid w:val="00BF7847"/>
    <w:rsid w:val="00BF7D73"/>
    <w:rsid w:val="00C00295"/>
    <w:rsid w:val="00C004F5"/>
    <w:rsid w:val="00C00BBC"/>
    <w:rsid w:val="00C014EE"/>
    <w:rsid w:val="00C02136"/>
    <w:rsid w:val="00C02232"/>
    <w:rsid w:val="00C022FA"/>
    <w:rsid w:val="00C02F63"/>
    <w:rsid w:val="00C03A9F"/>
    <w:rsid w:val="00C03D1D"/>
    <w:rsid w:val="00C047C4"/>
    <w:rsid w:val="00C04D77"/>
    <w:rsid w:val="00C051D4"/>
    <w:rsid w:val="00C06401"/>
    <w:rsid w:val="00C06B17"/>
    <w:rsid w:val="00C06DB1"/>
    <w:rsid w:val="00C0798C"/>
    <w:rsid w:val="00C07D10"/>
    <w:rsid w:val="00C1072E"/>
    <w:rsid w:val="00C109F8"/>
    <w:rsid w:val="00C10BAD"/>
    <w:rsid w:val="00C1168D"/>
    <w:rsid w:val="00C12216"/>
    <w:rsid w:val="00C126B9"/>
    <w:rsid w:val="00C135D9"/>
    <w:rsid w:val="00C135FD"/>
    <w:rsid w:val="00C1451D"/>
    <w:rsid w:val="00C16CBB"/>
    <w:rsid w:val="00C2003B"/>
    <w:rsid w:val="00C2040C"/>
    <w:rsid w:val="00C215AE"/>
    <w:rsid w:val="00C21B40"/>
    <w:rsid w:val="00C21B57"/>
    <w:rsid w:val="00C228E0"/>
    <w:rsid w:val="00C22E2D"/>
    <w:rsid w:val="00C23F9A"/>
    <w:rsid w:val="00C2448B"/>
    <w:rsid w:val="00C2502B"/>
    <w:rsid w:val="00C2570D"/>
    <w:rsid w:val="00C30DAA"/>
    <w:rsid w:val="00C31E3B"/>
    <w:rsid w:val="00C324CB"/>
    <w:rsid w:val="00C32CFB"/>
    <w:rsid w:val="00C32E1A"/>
    <w:rsid w:val="00C32F18"/>
    <w:rsid w:val="00C3385B"/>
    <w:rsid w:val="00C339A1"/>
    <w:rsid w:val="00C35A7C"/>
    <w:rsid w:val="00C3651B"/>
    <w:rsid w:val="00C36842"/>
    <w:rsid w:val="00C402C0"/>
    <w:rsid w:val="00C40AA2"/>
    <w:rsid w:val="00C40E3C"/>
    <w:rsid w:val="00C40F6E"/>
    <w:rsid w:val="00C411C0"/>
    <w:rsid w:val="00C4132C"/>
    <w:rsid w:val="00C41693"/>
    <w:rsid w:val="00C41BE2"/>
    <w:rsid w:val="00C42455"/>
    <w:rsid w:val="00C427B1"/>
    <w:rsid w:val="00C42E04"/>
    <w:rsid w:val="00C43B57"/>
    <w:rsid w:val="00C43C59"/>
    <w:rsid w:val="00C43FEB"/>
    <w:rsid w:val="00C44725"/>
    <w:rsid w:val="00C448C6"/>
    <w:rsid w:val="00C44F41"/>
    <w:rsid w:val="00C463ED"/>
    <w:rsid w:val="00C4689E"/>
    <w:rsid w:val="00C46D3A"/>
    <w:rsid w:val="00C47017"/>
    <w:rsid w:val="00C5099F"/>
    <w:rsid w:val="00C50B09"/>
    <w:rsid w:val="00C50FE5"/>
    <w:rsid w:val="00C519F8"/>
    <w:rsid w:val="00C528B2"/>
    <w:rsid w:val="00C529C1"/>
    <w:rsid w:val="00C5360E"/>
    <w:rsid w:val="00C536FA"/>
    <w:rsid w:val="00C54966"/>
    <w:rsid w:val="00C54F33"/>
    <w:rsid w:val="00C54FEA"/>
    <w:rsid w:val="00C554C5"/>
    <w:rsid w:val="00C56C42"/>
    <w:rsid w:val="00C579AF"/>
    <w:rsid w:val="00C618D1"/>
    <w:rsid w:val="00C62084"/>
    <w:rsid w:val="00C62B79"/>
    <w:rsid w:val="00C64514"/>
    <w:rsid w:val="00C64BAE"/>
    <w:rsid w:val="00C65A6D"/>
    <w:rsid w:val="00C67581"/>
    <w:rsid w:val="00C71543"/>
    <w:rsid w:val="00C72D32"/>
    <w:rsid w:val="00C72F43"/>
    <w:rsid w:val="00C730C2"/>
    <w:rsid w:val="00C73D99"/>
    <w:rsid w:val="00C751D1"/>
    <w:rsid w:val="00C75B40"/>
    <w:rsid w:val="00C76A22"/>
    <w:rsid w:val="00C77327"/>
    <w:rsid w:val="00C77AF1"/>
    <w:rsid w:val="00C80E65"/>
    <w:rsid w:val="00C810EA"/>
    <w:rsid w:val="00C81477"/>
    <w:rsid w:val="00C819C7"/>
    <w:rsid w:val="00C8214D"/>
    <w:rsid w:val="00C821F6"/>
    <w:rsid w:val="00C8312D"/>
    <w:rsid w:val="00C8345F"/>
    <w:rsid w:val="00C84589"/>
    <w:rsid w:val="00C845AC"/>
    <w:rsid w:val="00C84AF4"/>
    <w:rsid w:val="00C863BD"/>
    <w:rsid w:val="00C87B56"/>
    <w:rsid w:val="00C87CBC"/>
    <w:rsid w:val="00C90056"/>
    <w:rsid w:val="00C92763"/>
    <w:rsid w:val="00C94688"/>
    <w:rsid w:val="00C94843"/>
    <w:rsid w:val="00C94A3B"/>
    <w:rsid w:val="00C95900"/>
    <w:rsid w:val="00C97254"/>
    <w:rsid w:val="00C97765"/>
    <w:rsid w:val="00C97F21"/>
    <w:rsid w:val="00CA014C"/>
    <w:rsid w:val="00CA1427"/>
    <w:rsid w:val="00CA211B"/>
    <w:rsid w:val="00CA2AD1"/>
    <w:rsid w:val="00CA3582"/>
    <w:rsid w:val="00CA35DA"/>
    <w:rsid w:val="00CA3699"/>
    <w:rsid w:val="00CA413A"/>
    <w:rsid w:val="00CA4B4B"/>
    <w:rsid w:val="00CA56FE"/>
    <w:rsid w:val="00CA5880"/>
    <w:rsid w:val="00CA5D01"/>
    <w:rsid w:val="00CA5E8A"/>
    <w:rsid w:val="00CA6003"/>
    <w:rsid w:val="00CA64F3"/>
    <w:rsid w:val="00CA70DB"/>
    <w:rsid w:val="00CA767B"/>
    <w:rsid w:val="00CB004E"/>
    <w:rsid w:val="00CB0816"/>
    <w:rsid w:val="00CB1244"/>
    <w:rsid w:val="00CB1D17"/>
    <w:rsid w:val="00CB35A9"/>
    <w:rsid w:val="00CB529E"/>
    <w:rsid w:val="00CB5BC0"/>
    <w:rsid w:val="00CC0744"/>
    <w:rsid w:val="00CC1033"/>
    <w:rsid w:val="00CC21B1"/>
    <w:rsid w:val="00CC3061"/>
    <w:rsid w:val="00CC4092"/>
    <w:rsid w:val="00CC4762"/>
    <w:rsid w:val="00CC5AEB"/>
    <w:rsid w:val="00CC5D63"/>
    <w:rsid w:val="00CC67F5"/>
    <w:rsid w:val="00CC6D44"/>
    <w:rsid w:val="00CC78D1"/>
    <w:rsid w:val="00CC7D31"/>
    <w:rsid w:val="00CD00D9"/>
    <w:rsid w:val="00CD0BBB"/>
    <w:rsid w:val="00CD256E"/>
    <w:rsid w:val="00CD3F61"/>
    <w:rsid w:val="00CD42E7"/>
    <w:rsid w:val="00CD4E9E"/>
    <w:rsid w:val="00CD51E3"/>
    <w:rsid w:val="00CD651A"/>
    <w:rsid w:val="00CD6935"/>
    <w:rsid w:val="00CE1BC7"/>
    <w:rsid w:val="00CE2006"/>
    <w:rsid w:val="00CE2726"/>
    <w:rsid w:val="00CE2B5D"/>
    <w:rsid w:val="00CE38AE"/>
    <w:rsid w:val="00CE3BE2"/>
    <w:rsid w:val="00CE4988"/>
    <w:rsid w:val="00CE4A72"/>
    <w:rsid w:val="00CE4AEE"/>
    <w:rsid w:val="00CE4C4C"/>
    <w:rsid w:val="00CE5192"/>
    <w:rsid w:val="00CE6457"/>
    <w:rsid w:val="00CE7B70"/>
    <w:rsid w:val="00CE7D86"/>
    <w:rsid w:val="00CF00CB"/>
    <w:rsid w:val="00CF0102"/>
    <w:rsid w:val="00CF07DA"/>
    <w:rsid w:val="00CF088A"/>
    <w:rsid w:val="00CF1803"/>
    <w:rsid w:val="00CF21E4"/>
    <w:rsid w:val="00CF25EC"/>
    <w:rsid w:val="00CF2C4C"/>
    <w:rsid w:val="00CF3528"/>
    <w:rsid w:val="00CF58A8"/>
    <w:rsid w:val="00CF5AD2"/>
    <w:rsid w:val="00CF5DFC"/>
    <w:rsid w:val="00CF61C1"/>
    <w:rsid w:val="00D001D5"/>
    <w:rsid w:val="00D0062C"/>
    <w:rsid w:val="00D01371"/>
    <w:rsid w:val="00D01FA8"/>
    <w:rsid w:val="00D0236E"/>
    <w:rsid w:val="00D026D2"/>
    <w:rsid w:val="00D027C8"/>
    <w:rsid w:val="00D02912"/>
    <w:rsid w:val="00D03397"/>
    <w:rsid w:val="00D04954"/>
    <w:rsid w:val="00D051FB"/>
    <w:rsid w:val="00D05395"/>
    <w:rsid w:val="00D05B43"/>
    <w:rsid w:val="00D06C7D"/>
    <w:rsid w:val="00D07549"/>
    <w:rsid w:val="00D10CDB"/>
    <w:rsid w:val="00D114E7"/>
    <w:rsid w:val="00D14197"/>
    <w:rsid w:val="00D149FF"/>
    <w:rsid w:val="00D1511A"/>
    <w:rsid w:val="00D153B3"/>
    <w:rsid w:val="00D15A57"/>
    <w:rsid w:val="00D160B5"/>
    <w:rsid w:val="00D16EA6"/>
    <w:rsid w:val="00D17189"/>
    <w:rsid w:val="00D1783E"/>
    <w:rsid w:val="00D202EC"/>
    <w:rsid w:val="00D2050F"/>
    <w:rsid w:val="00D20CD9"/>
    <w:rsid w:val="00D21B0F"/>
    <w:rsid w:val="00D224AE"/>
    <w:rsid w:val="00D225D6"/>
    <w:rsid w:val="00D2287D"/>
    <w:rsid w:val="00D22A5C"/>
    <w:rsid w:val="00D22C75"/>
    <w:rsid w:val="00D22E47"/>
    <w:rsid w:val="00D23060"/>
    <w:rsid w:val="00D2327A"/>
    <w:rsid w:val="00D24848"/>
    <w:rsid w:val="00D24DB4"/>
    <w:rsid w:val="00D2521A"/>
    <w:rsid w:val="00D257F4"/>
    <w:rsid w:val="00D25B99"/>
    <w:rsid w:val="00D2648C"/>
    <w:rsid w:val="00D27122"/>
    <w:rsid w:val="00D27D83"/>
    <w:rsid w:val="00D308F1"/>
    <w:rsid w:val="00D31782"/>
    <w:rsid w:val="00D31884"/>
    <w:rsid w:val="00D325A7"/>
    <w:rsid w:val="00D32E3C"/>
    <w:rsid w:val="00D3368F"/>
    <w:rsid w:val="00D33D86"/>
    <w:rsid w:val="00D34026"/>
    <w:rsid w:val="00D34F7A"/>
    <w:rsid w:val="00D35420"/>
    <w:rsid w:val="00D3561F"/>
    <w:rsid w:val="00D36ACA"/>
    <w:rsid w:val="00D36BE0"/>
    <w:rsid w:val="00D401AA"/>
    <w:rsid w:val="00D4122C"/>
    <w:rsid w:val="00D413CF"/>
    <w:rsid w:val="00D43A77"/>
    <w:rsid w:val="00D43CCE"/>
    <w:rsid w:val="00D44336"/>
    <w:rsid w:val="00D44EB9"/>
    <w:rsid w:val="00D45AA4"/>
    <w:rsid w:val="00D47CD6"/>
    <w:rsid w:val="00D500E5"/>
    <w:rsid w:val="00D50B62"/>
    <w:rsid w:val="00D50BAD"/>
    <w:rsid w:val="00D50CE8"/>
    <w:rsid w:val="00D5209A"/>
    <w:rsid w:val="00D521F2"/>
    <w:rsid w:val="00D529F5"/>
    <w:rsid w:val="00D534E6"/>
    <w:rsid w:val="00D53A87"/>
    <w:rsid w:val="00D53DB1"/>
    <w:rsid w:val="00D5401F"/>
    <w:rsid w:val="00D5449E"/>
    <w:rsid w:val="00D54DFF"/>
    <w:rsid w:val="00D5513A"/>
    <w:rsid w:val="00D55B4F"/>
    <w:rsid w:val="00D55C91"/>
    <w:rsid w:val="00D55E9D"/>
    <w:rsid w:val="00D55F6A"/>
    <w:rsid w:val="00D56076"/>
    <w:rsid w:val="00D56DE2"/>
    <w:rsid w:val="00D5752A"/>
    <w:rsid w:val="00D5799A"/>
    <w:rsid w:val="00D57E16"/>
    <w:rsid w:val="00D60084"/>
    <w:rsid w:val="00D61091"/>
    <w:rsid w:val="00D6111E"/>
    <w:rsid w:val="00D6195E"/>
    <w:rsid w:val="00D61A4E"/>
    <w:rsid w:val="00D61E29"/>
    <w:rsid w:val="00D62FDD"/>
    <w:rsid w:val="00D63001"/>
    <w:rsid w:val="00D6330D"/>
    <w:rsid w:val="00D6336F"/>
    <w:rsid w:val="00D63EB7"/>
    <w:rsid w:val="00D6415B"/>
    <w:rsid w:val="00D64CA4"/>
    <w:rsid w:val="00D65706"/>
    <w:rsid w:val="00D66686"/>
    <w:rsid w:val="00D676BD"/>
    <w:rsid w:val="00D676C0"/>
    <w:rsid w:val="00D70D29"/>
    <w:rsid w:val="00D71254"/>
    <w:rsid w:val="00D71956"/>
    <w:rsid w:val="00D73931"/>
    <w:rsid w:val="00D74531"/>
    <w:rsid w:val="00D74A54"/>
    <w:rsid w:val="00D74E82"/>
    <w:rsid w:val="00D762B4"/>
    <w:rsid w:val="00D76994"/>
    <w:rsid w:val="00D76CC7"/>
    <w:rsid w:val="00D7717E"/>
    <w:rsid w:val="00D775B9"/>
    <w:rsid w:val="00D777ED"/>
    <w:rsid w:val="00D77BA0"/>
    <w:rsid w:val="00D81159"/>
    <w:rsid w:val="00D81BA0"/>
    <w:rsid w:val="00D81FB0"/>
    <w:rsid w:val="00D8273C"/>
    <w:rsid w:val="00D8282A"/>
    <w:rsid w:val="00D84880"/>
    <w:rsid w:val="00D84C6B"/>
    <w:rsid w:val="00D85CEC"/>
    <w:rsid w:val="00D85E39"/>
    <w:rsid w:val="00D8704C"/>
    <w:rsid w:val="00D8725F"/>
    <w:rsid w:val="00D875A8"/>
    <w:rsid w:val="00D87B1A"/>
    <w:rsid w:val="00D87ECC"/>
    <w:rsid w:val="00D90119"/>
    <w:rsid w:val="00D9091E"/>
    <w:rsid w:val="00D90CE1"/>
    <w:rsid w:val="00D91835"/>
    <w:rsid w:val="00D91FB9"/>
    <w:rsid w:val="00D925B6"/>
    <w:rsid w:val="00D92B17"/>
    <w:rsid w:val="00D93756"/>
    <w:rsid w:val="00D941CB"/>
    <w:rsid w:val="00D95155"/>
    <w:rsid w:val="00D953AD"/>
    <w:rsid w:val="00D976A3"/>
    <w:rsid w:val="00D97FEF"/>
    <w:rsid w:val="00DA0C7A"/>
    <w:rsid w:val="00DA2630"/>
    <w:rsid w:val="00DA264B"/>
    <w:rsid w:val="00DA42B4"/>
    <w:rsid w:val="00DA46CD"/>
    <w:rsid w:val="00DA48AC"/>
    <w:rsid w:val="00DA4B43"/>
    <w:rsid w:val="00DA6C82"/>
    <w:rsid w:val="00DA6D89"/>
    <w:rsid w:val="00DA7D58"/>
    <w:rsid w:val="00DB0245"/>
    <w:rsid w:val="00DB0399"/>
    <w:rsid w:val="00DB0B6D"/>
    <w:rsid w:val="00DB1D56"/>
    <w:rsid w:val="00DB212B"/>
    <w:rsid w:val="00DB2DD9"/>
    <w:rsid w:val="00DB2EE6"/>
    <w:rsid w:val="00DB2F7D"/>
    <w:rsid w:val="00DB30BE"/>
    <w:rsid w:val="00DB34E4"/>
    <w:rsid w:val="00DB419B"/>
    <w:rsid w:val="00DB4BB4"/>
    <w:rsid w:val="00DB4E6C"/>
    <w:rsid w:val="00DB527F"/>
    <w:rsid w:val="00DB60CF"/>
    <w:rsid w:val="00DB7101"/>
    <w:rsid w:val="00DB7B7C"/>
    <w:rsid w:val="00DC08E7"/>
    <w:rsid w:val="00DC1224"/>
    <w:rsid w:val="00DC25A4"/>
    <w:rsid w:val="00DC2B49"/>
    <w:rsid w:val="00DC2C43"/>
    <w:rsid w:val="00DC44CB"/>
    <w:rsid w:val="00DC4A5B"/>
    <w:rsid w:val="00DC5224"/>
    <w:rsid w:val="00DC640E"/>
    <w:rsid w:val="00DC77C8"/>
    <w:rsid w:val="00DC781C"/>
    <w:rsid w:val="00DC7CB5"/>
    <w:rsid w:val="00DD082F"/>
    <w:rsid w:val="00DD0AEE"/>
    <w:rsid w:val="00DD110D"/>
    <w:rsid w:val="00DD1D6E"/>
    <w:rsid w:val="00DD1FDE"/>
    <w:rsid w:val="00DD276D"/>
    <w:rsid w:val="00DD3008"/>
    <w:rsid w:val="00DD4118"/>
    <w:rsid w:val="00DD4468"/>
    <w:rsid w:val="00DD446E"/>
    <w:rsid w:val="00DD466C"/>
    <w:rsid w:val="00DD484C"/>
    <w:rsid w:val="00DD59A6"/>
    <w:rsid w:val="00DD61C9"/>
    <w:rsid w:val="00DD6958"/>
    <w:rsid w:val="00DD7E43"/>
    <w:rsid w:val="00DE11D8"/>
    <w:rsid w:val="00DE2663"/>
    <w:rsid w:val="00DE279F"/>
    <w:rsid w:val="00DE2BD2"/>
    <w:rsid w:val="00DE2C50"/>
    <w:rsid w:val="00DE2E7E"/>
    <w:rsid w:val="00DE373F"/>
    <w:rsid w:val="00DE3B9D"/>
    <w:rsid w:val="00DE423D"/>
    <w:rsid w:val="00DE444F"/>
    <w:rsid w:val="00DE47E9"/>
    <w:rsid w:val="00DE491A"/>
    <w:rsid w:val="00DE4BBA"/>
    <w:rsid w:val="00DE5950"/>
    <w:rsid w:val="00DE5C6C"/>
    <w:rsid w:val="00DE6ED4"/>
    <w:rsid w:val="00DE6F86"/>
    <w:rsid w:val="00DE71AA"/>
    <w:rsid w:val="00DE733D"/>
    <w:rsid w:val="00DF080C"/>
    <w:rsid w:val="00DF0D2B"/>
    <w:rsid w:val="00DF1391"/>
    <w:rsid w:val="00DF16B3"/>
    <w:rsid w:val="00DF231B"/>
    <w:rsid w:val="00DF37CB"/>
    <w:rsid w:val="00DF43F0"/>
    <w:rsid w:val="00DF4F57"/>
    <w:rsid w:val="00DF5220"/>
    <w:rsid w:val="00DF557B"/>
    <w:rsid w:val="00DF5D12"/>
    <w:rsid w:val="00DF69AC"/>
    <w:rsid w:val="00DF6E64"/>
    <w:rsid w:val="00DF725B"/>
    <w:rsid w:val="00DF7E52"/>
    <w:rsid w:val="00DF7FF8"/>
    <w:rsid w:val="00E004DF"/>
    <w:rsid w:val="00E0089C"/>
    <w:rsid w:val="00E009B9"/>
    <w:rsid w:val="00E01FC8"/>
    <w:rsid w:val="00E03528"/>
    <w:rsid w:val="00E04E51"/>
    <w:rsid w:val="00E0524D"/>
    <w:rsid w:val="00E05BD2"/>
    <w:rsid w:val="00E05CF7"/>
    <w:rsid w:val="00E105CF"/>
    <w:rsid w:val="00E131DE"/>
    <w:rsid w:val="00E137F7"/>
    <w:rsid w:val="00E14395"/>
    <w:rsid w:val="00E14B28"/>
    <w:rsid w:val="00E14F16"/>
    <w:rsid w:val="00E1523F"/>
    <w:rsid w:val="00E16312"/>
    <w:rsid w:val="00E16747"/>
    <w:rsid w:val="00E177E9"/>
    <w:rsid w:val="00E17AB6"/>
    <w:rsid w:val="00E21161"/>
    <w:rsid w:val="00E22467"/>
    <w:rsid w:val="00E22680"/>
    <w:rsid w:val="00E22BBD"/>
    <w:rsid w:val="00E2408C"/>
    <w:rsid w:val="00E24BF8"/>
    <w:rsid w:val="00E253AE"/>
    <w:rsid w:val="00E26AE3"/>
    <w:rsid w:val="00E272E3"/>
    <w:rsid w:val="00E30B04"/>
    <w:rsid w:val="00E30C82"/>
    <w:rsid w:val="00E31237"/>
    <w:rsid w:val="00E31416"/>
    <w:rsid w:val="00E316CA"/>
    <w:rsid w:val="00E32EBD"/>
    <w:rsid w:val="00E33210"/>
    <w:rsid w:val="00E34782"/>
    <w:rsid w:val="00E34F82"/>
    <w:rsid w:val="00E34F8F"/>
    <w:rsid w:val="00E36A19"/>
    <w:rsid w:val="00E36D0E"/>
    <w:rsid w:val="00E36E9F"/>
    <w:rsid w:val="00E3779B"/>
    <w:rsid w:val="00E401C0"/>
    <w:rsid w:val="00E407C6"/>
    <w:rsid w:val="00E409B7"/>
    <w:rsid w:val="00E40ECB"/>
    <w:rsid w:val="00E42858"/>
    <w:rsid w:val="00E43061"/>
    <w:rsid w:val="00E4366F"/>
    <w:rsid w:val="00E43A96"/>
    <w:rsid w:val="00E43D6C"/>
    <w:rsid w:val="00E44A64"/>
    <w:rsid w:val="00E45214"/>
    <w:rsid w:val="00E45689"/>
    <w:rsid w:val="00E462A0"/>
    <w:rsid w:val="00E4631C"/>
    <w:rsid w:val="00E46565"/>
    <w:rsid w:val="00E472A8"/>
    <w:rsid w:val="00E514D3"/>
    <w:rsid w:val="00E51DD4"/>
    <w:rsid w:val="00E51FEF"/>
    <w:rsid w:val="00E528D1"/>
    <w:rsid w:val="00E52D35"/>
    <w:rsid w:val="00E53803"/>
    <w:rsid w:val="00E547D9"/>
    <w:rsid w:val="00E56E2F"/>
    <w:rsid w:val="00E56FE0"/>
    <w:rsid w:val="00E57288"/>
    <w:rsid w:val="00E57850"/>
    <w:rsid w:val="00E57CEB"/>
    <w:rsid w:val="00E60317"/>
    <w:rsid w:val="00E6098C"/>
    <w:rsid w:val="00E62149"/>
    <w:rsid w:val="00E62C5D"/>
    <w:rsid w:val="00E62C6D"/>
    <w:rsid w:val="00E63728"/>
    <w:rsid w:val="00E6384C"/>
    <w:rsid w:val="00E64486"/>
    <w:rsid w:val="00E64E28"/>
    <w:rsid w:val="00E701B8"/>
    <w:rsid w:val="00E70263"/>
    <w:rsid w:val="00E70A3F"/>
    <w:rsid w:val="00E712C1"/>
    <w:rsid w:val="00E71D80"/>
    <w:rsid w:val="00E72432"/>
    <w:rsid w:val="00E728BA"/>
    <w:rsid w:val="00E73CCF"/>
    <w:rsid w:val="00E74219"/>
    <w:rsid w:val="00E7438F"/>
    <w:rsid w:val="00E74539"/>
    <w:rsid w:val="00E74735"/>
    <w:rsid w:val="00E74F0E"/>
    <w:rsid w:val="00E76CB3"/>
    <w:rsid w:val="00E77930"/>
    <w:rsid w:val="00E80BDC"/>
    <w:rsid w:val="00E82915"/>
    <w:rsid w:val="00E82D2B"/>
    <w:rsid w:val="00E8323A"/>
    <w:rsid w:val="00E83E4C"/>
    <w:rsid w:val="00E84341"/>
    <w:rsid w:val="00E85A14"/>
    <w:rsid w:val="00E85A6F"/>
    <w:rsid w:val="00E86713"/>
    <w:rsid w:val="00E91BA4"/>
    <w:rsid w:val="00E92354"/>
    <w:rsid w:val="00E92536"/>
    <w:rsid w:val="00E93CA0"/>
    <w:rsid w:val="00E93FC6"/>
    <w:rsid w:val="00E94CCA"/>
    <w:rsid w:val="00E94E02"/>
    <w:rsid w:val="00E94FE6"/>
    <w:rsid w:val="00E95B83"/>
    <w:rsid w:val="00E95EA7"/>
    <w:rsid w:val="00E961E6"/>
    <w:rsid w:val="00E96556"/>
    <w:rsid w:val="00E96798"/>
    <w:rsid w:val="00E96A3D"/>
    <w:rsid w:val="00EA072C"/>
    <w:rsid w:val="00EA1224"/>
    <w:rsid w:val="00EA1233"/>
    <w:rsid w:val="00EA17D7"/>
    <w:rsid w:val="00EA2454"/>
    <w:rsid w:val="00EA273F"/>
    <w:rsid w:val="00EA2EF3"/>
    <w:rsid w:val="00EA48B0"/>
    <w:rsid w:val="00EA4ECB"/>
    <w:rsid w:val="00EA5EF1"/>
    <w:rsid w:val="00EA662A"/>
    <w:rsid w:val="00EA699E"/>
    <w:rsid w:val="00EA6AC1"/>
    <w:rsid w:val="00EA6D9F"/>
    <w:rsid w:val="00EA7E01"/>
    <w:rsid w:val="00EB0FF8"/>
    <w:rsid w:val="00EB1DE1"/>
    <w:rsid w:val="00EB1F9E"/>
    <w:rsid w:val="00EB26E5"/>
    <w:rsid w:val="00EB2704"/>
    <w:rsid w:val="00EB3519"/>
    <w:rsid w:val="00EB357F"/>
    <w:rsid w:val="00EB3A2D"/>
    <w:rsid w:val="00EB489D"/>
    <w:rsid w:val="00EB4C17"/>
    <w:rsid w:val="00EB4CCF"/>
    <w:rsid w:val="00EB53C2"/>
    <w:rsid w:val="00EB5536"/>
    <w:rsid w:val="00EB553B"/>
    <w:rsid w:val="00EB5F41"/>
    <w:rsid w:val="00EB6C9C"/>
    <w:rsid w:val="00EB6FA7"/>
    <w:rsid w:val="00EB7283"/>
    <w:rsid w:val="00EB7588"/>
    <w:rsid w:val="00EC04F7"/>
    <w:rsid w:val="00EC124F"/>
    <w:rsid w:val="00EC216E"/>
    <w:rsid w:val="00EC358C"/>
    <w:rsid w:val="00EC39BB"/>
    <w:rsid w:val="00EC479A"/>
    <w:rsid w:val="00EC4C64"/>
    <w:rsid w:val="00EC5157"/>
    <w:rsid w:val="00EC5797"/>
    <w:rsid w:val="00EC5B71"/>
    <w:rsid w:val="00EC5EE6"/>
    <w:rsid w:val="00EC61F6"/>
    <w:rsid w:val="00EC62AC"/>
    <w:rsid w:val="00EC6897"/>
    <w:rsid w:val="00EC743C"/>
    <w:rsid w:val="00EC79C5"/>
    <w:rsid w:val="00ED06C8"/>
    <w:rsid w:val="00ED20A4"/>
    <w:rsid w:val="00ED24E8"/>
    <w:rsid w:val="00ED2A55"/>
    <w:rsid w:val="00ED2B68"/>
    <w:rsid w:val="00ED2DFC"/>
    <w:rsid w:val="00ED35C4"/>
    <w:rsid w:val="00ED5499"/>
    <w:rsid w:val="00ED5621"/>
    <w:rsid w:val="00ED5D40"/>
    <w:rsid w:val="00ED5D5D"/>
    <w:rsid w:val="00ED61EF"/>
    <w:rsid w:val="00ED691E"/>
    <w:rsid w:val="00EE09F2"/>
    <w:rsid w:val="00EE121F"/>
    <w:rsid w:val="00EE15F4"/>
    <w:rsid w:val="00EE222A"/>
    <w:rsid w:val="00EE27E8"/>
    <w:rsid w:val="00EE2E36"/>
    <w:rsid w:val="00EE3015"/>
    <w:rsid w:val="00EE331B"/>
    <w:rsid w:val="00EE374E"/>
    <w:rsid w:val="00EE46B8"/>
    <w:rsid w:val="00EE5029"/>
    <w:rsid w:val="00EE5410"/>
    <w:rsid w:val="00EE5731"/>
    <w:rsid w:val="00EF06CD"/>
    <w:rsid w:val="00EF0DA2"/>
    <w:rsid w:val="00EF1F58"/>
    <w:rsid w:val="00EF320B"/>
    <w:rsid w:val="00EF38DC"/>
    <w:rsid w:val="00EF3C61"/>
    <w:rsid w:val="00EF3FF7"/>
    <w:rsid w:val="00EF4B70"/>
    <w:rsid w:val="00EF504F"/>
    <w:rsid w:val="00EF58EC"/>
    <w:rsid w:val="00EF6A6E"/>
    <w:rsid w:val="00EF77CE"/>
    <w:rsid w:val="00F004B7"/>
    <w:rsid w:val="00F005C3"/>
    <w:rsid w:val="00F00929"/>
    <w:rsid w:val="00F01003"/>
    <w:rsid w:val="00F010AB"/>
    <w:rsid w:val="00F01508"/>
    <w:rsid w:val="00F03295"/>
    <w:rsid w:val="00F0415C"/>
    <w:rsid w:val="00F04508"/>
    <w:rsid w:val="00F04C98"/>
    <w:rsid w:val="00F0535D"/>
    <w:rsid w:val="00F074BA"/>
    <w:rsid w:val="00F10E19"/>
    <w:rsid w:val="00F1178C"/>
    <w:rsid w:val="00F11B94"/>
    <w:rsid w:val="00F138BA"/>
    <w:rsid w:val="00F13C03"/>
    <w:rsid w:val="00F13EE3"/>
    <w:rsid w:val="00F13F50"/>
    <w:rsid w:val="00F15584"/>
    <w:rsid w:val="00F15A0D"/>
    <w:rsid w:val="00F15F19"/>
    <w:rsid w:val="00F15FDE"/>
    <w:rsid w:val="00F170C7"/>
    <w:rsid w:val="00F1790B"/>
    <w:rsid w:val="00F2091B"/>
    <w:rsid w:val="00F21BE2"/>
    <w:rsid w:val="00F21C3B"/>
    <w:rsid w:val="00F22340"/>
    <w:rsid w:val="00F22BC1"/>
    <w:rsid w:val="00F23D04"/>
    <w:rsid w:val="00F2492B"/>
    <w:rsid w:val="00F26224"/>
    <w:rsid w:val="00F2650E"/>
    <w:rsid w:val="00F267F9"/>
    <w:rsid w:val="00F26E87"/>
    <w:rsid w:val="00F2737C"/>
    <w:rsid w:val="00F27A84"/>
    <w:rsid w:val="00F30141"/>
    <w:rsid w:val="00F309C0"/>
    <w:rsid w:val="00F309FB"/>
    <w:rsid w:val="00F31EF0"/>
    <w:rsid w:val="00F3210F"/>
    <w:rsid w:val="00F324E2"/>
    <w:rsid w:val="00F324F3"/>
    <w:rsid w:val="00F347A2"/>
    <w:rsid w:val="00F3595D"/>
    <w:rsid w:val="00F3680F"/>
    <w:rsid w:val="00F36FD4"/>
    <w:rsid w:val="00F3724B"/>
    <w:rsid w:val="00F37F5D"/>
    <w:rsid w:val="00F400FC"/>
    <w:rsid w:val="00F40463"/>
    <w:rsid w:val="00F40695"/>
    <w:rsid w:val="00F408AD"/>
    <w:rsid w:val="00F4192B"/>
    <w:rsid w:val="00F42412"/>
    <w:rsid w:val="00F4389B"/>
    <w:rsid w:val="00F43F36"/>
    <w:rsid w:val="00F4488C"/>
    <w:rsid w:val="00F455FE"/>
    <w:rsid w:val="00F47291"/>
    <w:rsid w:val="00F50DE3"/>
    <w:rsid w:val="00F51CB5"/>
    <w:rsid w:val="00F51F8A"/>
    <w:rsid w:val="00F520A6"/>
    <w:rsid w:val="00F52108"/>
    <w:rsid w:val="00F5287A"/>
    <w:rsid w:val="00F52F8B"/>
    <w:rsid w:val="00F53694"/>
    <w:rsid w:val="00F53A2F"/>
    <w:rsid w:val="00F53F48"/>
    <w:rsid w:val="00F55FDE"/>
    <w:rsid w:val="00F60231"/>
    <w:rsid w:val="00F607CF"/>
    <w:rsid w:val="00F61114"/>
    <w:rsid w:val="00F6114B"/>
    <w:rsid w:val="00F614B3"/>
    <w:rsid w:val="00F616AB"/>
    <w:rsid w:val="00F616CB"/>
    <w:rsid w:val="00F61C0B"/>
    <w:rsid w:val="00F62111"/>
    <w:rsid w:val="00F6444E"/>
    <w:rsid w:val="00F64624"/>
    <w:rsid w:val="00F64E8A"/>
    <w:rsid w:val="00F65696"/>
    <w:rsid w:val="00F65E48"/>
    <w:rsid w:val="00F662E2"/>
    <w:rsid w:val="00F66302"/>
    <w:rsid w:val="00F66CCA"/>
    <w:rsid w:val="00F66F46"/>
    <w:rsid w:val="00F67207"/>
    <w:rsid w:val="00F70953"/>
    <w:rsid w:val="00F71417"/>
    <w:rsid w:val="00F71672"/>
    <w:rsid w:val="00F71E31"/>
    <w:rsid w:val="00F7275A"/>
    <w:rsid w:val="00F72CAA"/>
    <w:rsid w:val="00F73A63"/>
    <w:rsid w:val="00F73C82"/>
    <w:rsid w:val="00F7462A"/>
    <w:rsid w:val="00F757FC"/>
    <w:rsid w:val="00F759BB"/>
    <w:rsid w:val="00F765F6"/>
    <w:rsid w:val="00F76D31"/>
    <w:rsid w:val="00F774CB"/>
    <w:rsid w:val="00F77713"/>
    <w:rsid w:val="00F77F85"/>
    <w:rsid w:val="00F80DA9"/>
    <w:rsid w:val="00F81238"/>
    <w:rsid w:val="00F8176D"/>
    <w:rsid w:val="00F8188E"/>
    <w:rsid w:val="00F81B9F"/>
    <w:rsid w:val="00F822C5"/>
    <w:rsid w:val="00F82318"/>
    <w:rsid w:val="00F82AA1"/>
    <w:rsid w:val="00F82AC6"/>
    <w:rsid w:val="00F83C0F"/>
    <w:rsid w:val="00F83E6D"/>
    <w:rsid w:val="00F87817"/>
    <w:rsid w:val="00F87A17"/>
    <w:rsid w:val="00F87A44"/>
    <w:rsid w:val="00F907AD"/>
    <w:rsid w:val="00F928C5"/>
    <w:rsid w:val="00F92DB5"/>
    <w:rsid w:val="00F93A73"/>
    <w:rsid w:val="00F943BC"/>
    <w:rsid w:val="00F9515E"/>
    <w:rsid w:val="00F95368"/>
    <w:rsid w:val="00F96AFD"/>
    <w:rsid w:val="00F97E4E"/>
    <w:rsid w:val="00FA02DF"/>
    <w:rsid w:val="00FA0B73"/>
    <w:rsid w:val="00FA2BD5"/>
    <w:rsid w:val="00FA3F7D"/>
    <w:rsid w:val="00FA5906"/>
    <w:rsid w:val="00FA5E35"/>
    <w:rsid w:val="00FA63CF"/>
    <w:rsid w:val="00FA70E5"/>
    <w:rsid w:val="00FA70E9"/>
    <w:rsid w:val="00FB06B3"/>
    <w:rsid w:val="00FB08AF"/>
    <w:rsid w:val="00FB0961"/>
    <w:rsid w:val="00FB1126"/>
    <w:rsid w:val="00FB18D3"/>
    <w:rsid w:val="00FB19E7"/>
    <w:rsid w:val="00FB275E"/>
    <w:rsid w:val="00FB3009"/>
    <w:rsid w:val="00FB3731"/>
    <w:rsid w:val="00FB4264"/>
    <w:rsid w:val="00FB4942"/>
    <w:rsid w:val="00FB4BFC"/>
    <w:rsid w:val="00FB550C"/>
    <w:rsid w:val="00FB6297"/>
    <w:rsid w:val="00FB7131"/>
    <w:rsid w:val="00FB7236"/>
    <w:rsid w:val="00FC0484"/>
    <w:rsid w:val="00FC15F9"/>
    <w:rsid w:val="00FC2EFB"/>
    <w:rsid w:val="00FC31FB"/>
    <w:rsid w:val="00FC3238"/>
    <w:rsid w:val="00FC3DCA"/>
    <w:rsid w:val="00FC3EB2"/>
    <w:rsid w:val="00FC51BF"/>
    <w:rsid w:val="00FC5691"/>
    <w:rsid w:val="00FC580E"/>
    <w:rsid w:val="00FC600F"/>
    <w:rsid w:val="00FC62E2"/>
    <w:rsid w:val="00FC6484"/>
    <w:rsid w:val="00FC6DB3"/>
    <w:rsid w:val="00FC6F62"/>
    <w:rsid w:val="00FC7F25"/>
    <w:rsid w:val="00FD02F2"/>
    <w:rsid w:val="00FD0407"/>
    <w:rsid w:val="00FD16C3"/>
    <w:rsid w:val="00FD1AEB"/>
    <w:rsid w:val="00FD3632"/>
    <w:rsid w:val="00FD46FF"/>
    <w:rsid w:val="00FD48FD"/>
    <w:rsid w:val="00FD54CA"/>
    <w:rsid w:val="00FD5A10"/>
    <w:rsid w:val="00FE0934"/>
    <w:rsid w:val="00FE0F97"/>
    <w:rsid w:val="00FE1646"/>
    <w:rsid w:val="00FE2173"/>
    <w:rsid w:val="00FE2717"/>
    <w:rsid w:val="00FE320B"/>
    <w:rsid w:val="00FE4313"/>
    <w:rsid w:val="00FE5B7C"/>
    <w:rsid w:val="00FE6269"/>
    <w:rsid w:val="00FF0406"/>
    <w:rsid w:val="00FF06B4"/>
    <w:rsid w:val="00FF0D59"/>
    <w:rsid w:val="00FF2243"/>
    <w:rsid w:val="00FF3259"/>
    <w:rsid w:val="00FF3398"/>
    <w:rsid w:val="00FF37A2"/>
    <w:rsid w:val="00FF4B37"/>
    <w:rsid w:val="00FF60FE"/>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60B1A"/>
  </w:style>
  <w:style w:type="paragraph" w:styleId="Heading1">
    <w:name w:val="heading 1"/>
    <w:basedOn w:val="Normal"/>
    <w:next w:val="Normal"/>
    <w:link w:val="Heading1Char"/>
    <w:uiPriority w:val="9"/>
    <w:qFormat/>
    <w:rsid w:val="00B54C7E"/>
    <w:pPr>
      <w:keepNext/>
      <w:keepLines/>
      <w:numPr>
        <w:numId w:val="2"/>
      </w:numPr>
      <w:spacing w:before="240" w:after="240" w:line="240" w:lineRule="auto"/>
      <w:contextualSpacing/>
      <w:outlineLvl w:val="0"/>
    </w:pPr>
    <w:rPr>
      <w:b/>
      <w:szCs w:val="40"/>
    </w:rPr>
  </w:style>
  <w:style w:type="paragraph" w:styleId="Heading2">
    <w:name w:val="heading 2"/>
    <w:basedOn w:val="Normal"/>
    <w:next w:val="Normal"/>
    <w:link w:val="Heading2Char"/>
    <w:uiPriority w:val="9"/>
    <w:qFormat/>
    <w:rsid w:val="0069751E"/>
    <w:pPr>
      <w:keepNext/>
      <w:keepLines/>
      <w:numPr>
        <w:ilvl w:val="1"/>
        <w:numId w:val="2"/>
      </w:numPr>
      <w:spacing w:before="240" w:after="240" w:line="240" w:lineRule="auto"/>
      <w:contextualSpacing/>
      <w:outlineLvl w:val="1"/>
    </w:pPr>
    <w:rPr>
      <w:b/>
      <w:szCs w:val="32"/>
    </w:rPr>
  </w:style>
  <w:style w:type="paragraph" w:styleId="Heading3">
    <w:name w:val="heading 3"/>
    <w:basedOn w:val="Normal"/>
    <w:next w:val="Normal"/>
    <w:link w:val="Heading3Char"/>
    <w:uiPriority w:val="9"/>
    <w:qFormat/>
    <w:rsid w:val="003D29C6"/>
    <w:pPr>
      <w:keepNext/>
      <w:keepLines/>
      <w:numPr>
        <w:ilvl w:val="2"/>
        <w:numId w:val="2"/>
      </w:numPr>
      <w:spacing w:before="240" w:after="240" w:line="240" w:lineRule="auto"/>
      <w:ind w:left="2160" w:hanging="720"/>
      <w:contextualSpacing/>
      <w:outlineLvl w:val="2"/>
    </w:pPr>
    <w:rPr>
      <w:b/>
      <w:color w:val="auto"/>
      <w:szCs w:val="28"/>
    </w:rPr>
  </w:style>
  <w:style w:type="paragraph" w:styleId="Heading4">
    <w:name w:val="heading 4"/>
    <w:basedOn w:val="Normal"/>
    <w:next w:val="Normal"/>
    <w:qFormat/>
    <w:rsid w:val="002B3004"/>
    <w:pPr>
      <w:numPr>
        <w:ilvl w:val="1"/>
        <w:numId w:val="1"/>
      </w:numPr>
      <w:ind w:left="2880" w:hanging="720"/>
      <w:contextualSpacing/>
      <w:outlineLvl w:val="3"/>
    </w:pPr>
    <w:rPr>
      <w:b/>
    </w:rPr>
  </w:style>
  <w:style w:type="paragraph" w:styleId="Heading5">
    <w:name w:val="heading 5"/>
    <w:basedOn w:val="Normal"/>
    <w:next w:val="Normal"/>
    <w:pPr>
      <w:keepNext/>
      <w:keepLines/>
      <w:numPr>
        <w:ilvl w:val="4"/>
        <w:numId w:val="2"/>
      </w:numPr>
      <w:spacing w:before="240" w:after="80"/>
      <w:contextualSpacing/>
      <w:outlineLvl w:val="4"/>
    </w:pPr>
    <w:rPr>
      <w:color w:val="666666"/>
    </w:rPr>
  </w:style>
  <w:style w:type="paragraph" w:styleId="Heading6">
    <w:name w:val="heading 6"/>
    <w:basedOn w:val="Normal"/>
    <w:next w:val="Normal"/>
    <w:pPr>
      <w:keepNext/>
      <w:keepLines/>
      <w:numPr>
        <w:ilvl w:val="5"/>
        <w:numId w:val="2"/>
      </w:numPr>
      <w:spacing w:before="240" w:after="80"/>
      <w:contextualSpacing/>
      <w:outlineLvl w:val="5"/>
    </w:pPr>
    <w:rPr>
      <w:i/>
      <w:color w:val="666666"/>
    </w:rPr>
  </w:style>
  <w:style w:type="paragraph" w:styleId="Heading7">
    <w:name w:val="heading 7"/>
    <w:basedOn w:val="Normal"/>
    <w:next w:val="Normal"/>
    <w:link w:val="Heading7Char"/>
    <w:uiPriority w:val="9"/>
    <w:semiHidden/>
    <w:unhideWhenUsed/>
    <w:qFormat/>
    <w:rsid w:val="009A0676"/>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0676"/>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0676"/>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A1FEB"/>
    <w:rPr>
      <w:sz w:val="16"/>
      <w:szCs w:val="16"/>
    </w:rPr>
  </w:style>
  <w:style w:type="paragraph" w:styleId="CommentText">
    <w:name w:val="annotation text"/>
    <w:basedOn w:val="Normal"/>
    <w:link w:val="CommentTextChar"/>
    <w:uiPriority w:val="99"/>
    <w:unhideWhenUsed/>
    <w:rsid w:val="008A1FEB"/>
    <w:pPr>
      <w:spacing w:line="240" w:lineRule="auto"/>
    </w:pPr>
    <w:rPr>
      <w:sz w:val="20"/>
      <w:szCs w:val="20"/>
    </w:rPr>
  </w:style>
  <w:style w:type="character" w:customStyle="1" w:styleId="CommentTextChar">
    <w:name w:val="Comment Text Char"/>
    <w:basedOn w:val="DefaultParagraphFont"/>
    <w:link w:val="CommentText"/>
    <w:uiPriority w:val="99"/>
    <w:rsid w:val="008A1FEB"/>
    <w:rPr>
      <w:sz w:val="20"/>
      <w:szCs w:val="20"/>
    </w:rPr>
  </w:style>
  <w:style w:type="paragraph" w:styleId="CommentSubject">
    <w:name w:val="annotation subject"/>
    <w:basedOn w:val="CommentText"/>
    <w:next w:val="CommentText"/>
    <w:link w:val="CommentSubjectChar"/>
    <w:uiPriority w:val="99"/>
    <w:semiHidden/>
    <w:unhideWhenUsed/>
    <w:rsid w:val="008A1FEB"/>
    <w:rPr>
      <w:b/>
      <w:bCs/>
    </w:rPr>
  </w:style>
  <w:style w:type="character" w:customStyle="1" w:styleId="CommentSubjectChar">
    <w:name w:val="Comment Subject Char"/>
    <w:basedOn w:val="CommentTextChar"/>
    <w:link w:val="CommentSubject"/>
    <w:uiPriority w:val="99"/>
    <w:semiHidden/>
    <w:rsid w:val="008A1FEB"/>
    <w:rPr>
      <w:b/>
      <w:bCs/>
      <w:sz w:val="20"/>
      <w:szCs w:val="20"/>
    </w:rPr>
  </w:style>
  <w:style w:type="paragraph" w:styleId="Revision">
    <w:name w:val="Revision"/>
    <w:hidden/>
    <w:uiPriority w:val="99"/>
    <w:semiHidden/>
    <w:rsid w:val="008A1FEB"/>
    <w:pPr>
      <w:spacing w:line="240" w:lineRule="auto"/>
    </w:pPr>
  </w:style>
  <w:style w:type="paragraph" w:styleId="BalloonText">
    <w:name w:val="Balloon Text"/>
    <w:basedOn w:val="Normal"/>
    <w:link w:val="BalloonTextChar"/>
    <w:uiPriority w:val="99"/>
    <w:semiHidden/>
    <w:unhideWhenUsed/>
    <w:rsid w:val="008A1F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EB"/>
    <w:rPr>
      <w:rFonts w:ascii="Tahoma" w:hAnsi="Tahoma" w:cs="Tahoma"/>
      <w:sz w:val="16"/>
      <w:szCs w:val="16"/>
    </w:rPr>
  </w:style>
  <w:style w:type="paragraph" w:styleId="FootnoteText">
    <w:name w:val="footnote text"/>
    <w:basedOn w:val="Normal"/>
    <w:link w:val="FootnoteTextChar"/>
    <w:uiPriority w:val="99"/>
    <w:unhideWhenUsed/>
    <w:rsid w:val="00170250"/>
    <w:pPr>
      <w:spacing w:line="240" w:lineRule="auto"/>
    </w:pPr>
    <w:rPr>
      <w:szCs w:val="20"/>
    </w:rPr>
  </w:style>
  <w:style w:type="character" w:customStyle="1" w:styleId="FootnoteTextChar">
    <w:name w:val="Footnote Text Char"/>
    <w:basedOn w:val="DefaultParagraphFont"/>
    <w:link w:val="FootnoteText"/>
    <w:uiPriority w:val="99"/>
    <w:rsid w:val="00170250"/>
    <w:rPr>
      <w:szCs w:val="20"/>
    </w:rPr>
  </w:style>
  <w:style w:type="character" w:styleId="FootnoteReference">
    <w:name w:val="footnote reference"/>
    <w:basedOn w:val="DefaultParagraphFont"/>
    <w:uiPriority w:val="99"/>
    <w:semiHidden/>
    <w:unhideWhenUsed/>
    <w:rsid w:val="001F37F7"/>
    <w:rPr>
      <w:vertAlign w:val="superscript"/>
    </w:rPr>
  </w:style>
  <w:style w:type="character" w:styleId="Hyperlink">
    <w:name w:val="Hyperlink"/>
    <w:basedOn w:val="DefaultParagraphFont"/>
    <w:uiPriority w:val="99"/>
    <w:unhideWhenUsed/>
    <w:rsid w:val="001F37F7"/>
    <w:rPr>
      <w:color w:val="0000FF" w:themeColor="hyperlink"/>
      <w:u w:val="single"/>
    </w:rPr>
  </w:style>
  <w:style w:type="character" w:styleId="FollowedHyperlink">
    <w:name w:val="FollowedHyperlink"/>
    <w:basedOn w:val="DefaultParagraphFont"/>
    <w:uiPriority w:val="99"/>
    <w:semiHidden/>
    <w:unhideWhenUsed/>
    <w:rsid w:val="001F37F7"/>
    <w:rPr>
      <w:color w:val="800080" w:themeColor="followedHyperlink"/>
      <w:u w:val="single"/>
    </w:rPr>
  </w:style>
  <w:style w:type="character" w:customStyle="1" w:styleId="Heading7Char">
    <w:name w:val="Heading 7 Char"/>
    <w:basedOn w:val="DefaultParagraphFont"/>
    <w:link w:val="Heading7"/>
    <w:uiPriority w:val="9"/>
    <w:semiHidden/>
    <w:rsid w:val="009A06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06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067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514D3"/>
    <w:pPr>
      <w:tabs>
        <w:tab w:val="center" w:pos="4680"/>
        <w:tab w:val="right" w:pos="9360"/>
      </w:tabs>
      <w:spacing w:line="240" w:lineRule="auto"/>
    </w:pPr>
  </w:style>
  <w:style w:type="character" w:customStyle="1" w:styleId="HeaderChar">
    <w:name w:val="Header Char"/>
    <w:basedOn w:val="DefaultParagraphFont"/>
    <w:link w:val="Header"/>
    <w:uiPriority w:val="99"/>
    <w:rsid w:val="00E514D3"/>
  </w:style>
  <w:style w:type="paragraph" w:styleId="Footer">
    <w:name w:val="footer"/>
    <w:basedOn w:val="Normal"/>
    <w:link w:val="FooterChar"/>
    <w:uiPriority w:val="99"/>
    <w:unhideWhenUsed/>
    <w:rsid w:val="00E514D3"/>
    <w:pPr>
      <w:tabs>
        <w:tab w:val="center" w:pos="4680"/>
        <w:tab w:val="right" w:pos="9360"/>
      </w:tabs>
      <w:spacing w:line="240" w:lineRule="auto"/>
    </w:pPr>
  </w:style>
  <w:style w:type="character" w:customStyle="1" w:styleId="FooterChar">
    <w:name w:val="Footer Char"/>
    <w:basedOn w:val="DefaultParagraphFont"/>
    <w:link w:val="Footer"/>
    <w:uiPriority w:val="99"/>
    <w:rsid w:val="00E514D3"/>
  </w:style>
  <w:style w:type="paragraph" w:styleId="ListParagraph">
    <w:name w:val="List Paragraph"/>
    <w:basedOn w:val="Normal"/>
    <w:uiPriority w:val="34"/>
    <w:qFormat/>
    <w:rsid w:val="00D56DE2"/>
    <w:pPr>
      <w:ind w:left="720"/>
      <w:contextualSpacing/>
    </w:pPr>
  </w:style>
  <w:style w:type="character" w:customStyle="1" w:styleId="headerslevel1">
    <w:name w:val="headerslevel1"/>
    <w:basedOn w:val="DefaultParagraphFont"/>
    <w:rsid w:val="001B0764"/>
  </w:style>
  <w:style w:type="character" w:styleId="Emphasis">
    <w:name w:val="Emphasis"/>
    <w:basedOn w:val="DefaultParagraphFont"/>
    <w:uiPriority w:val="20"/>
    <w:qFormat/>
    <w:rsid w:val="00142B32"/>
    <w:rPr>
      <w:i/>
      <w:iCs/>
    </w:rPr>
  </w:style>
  <w:style w:type="character" w:styleId="Strong">
    <w:name w:val="Strong"/>
    <w:basedOn w:val="DefaultParagraphFont"/>
    <w:uiPriority w:val="22"/>
    <w:qFormat/>
    <w:rsid w:val="004E690D"/>
    <w:rPr>
      <w:b/>
      <w:bCs/>
    </w:rPr>
  </w:style>
  <w:style w:type="character" w:customStyle="1" w:styleId="article-author">
    <w:name w:val="article-author"/>
    <w:basedOn w:val="DefaultParagraphFont"/>
    <w:rsid w:val="005D73D3"/>
  </w:style>
  <w:style w:type="character" w:customStyle="1" w:styleId="header2">
    <w:name w:val="header_2"/>
    <w:basedOn w:val="DefaultParagraphFont"/>
    <w:rsid w:val="007D00CA"/>
  </w:style>
  <w:style w:type="character" w:customStyle="1" w:styleId="Heading1Char">
    <w:name w:val="Heading 1 Char"/>
    <w:basedOn w:val="DefaultParagraphFont"/>
    <w:link w:val="Heading1"/>
    <w:uiPriority w:val="9"/>
    <w:rsid w:val="007D00CA"/>
    <w:rPr>
      <w:b/>
      <w:szCs w:val="40"/>
    </w:rPr>
  </w:style>
  <w:style w:type="character" w:customStyle="1" w:styleId="Heading2Char">
    <w:name w:val="Heading 2 Char"/>
    <w:basedOn w:val="DefaultParagraphFont"/>
    <w:link w:val="Heading2"/>
    <w:uiPriority w:val="9"/>
    <w:rsid w:val="007D00CA"/>
    <w:rPr>
      <w:b/>
      <w:szCs w:val="32"/>
    </w:rPr>
  </w:style>
  <w:style w:type="character" w:customStyle="1" w:styleId="Normal1">
    <w:name w:val="Normal1"/>
    <w:basedOn w:val="DefaultParagraphFont"/>
    <w:rsid w:val="007D00CA"/>
  </w:style>
  <w:style w:type="character" w:customStyle="1" w:styleId="Heading3Char">
    <w:name w:val="Heading 3 Char"/>
    <w:basedOn w:val="DefaultParagraphFont"/>
    <w:link w:val="Heading3"/>
    <w:uiPriority w:val="9"/>
    <w:rsid w:val="007D00CA"/>
    <w:rPr>
      <w:b/>
      <w:color w:val="auto"/>
      <w:szCs w:val="28"/>
    </w:rPr>
  </w:style>
  <w:style w:type="paragraph" w:customStyle="1" w:styleId="Default">
    <w:name w:val="Default"/>
    <w:rsid w:val="007D00CA"/>
    <w:pPr>
      <w:autoSpaceDE w:val="0"/>
      <w:autoSpaceDN w:val="0"/>
      <w:adjustRightInd w:val="0"/>
      <w:spacing w:line="240" w:lineRule="auto"/>
    </w:pPr>
    <w:rPr>
      <w:rFonts w:eastAsiaTheme="minorHAnsi"/>
      <w:sz w:val="24"/>
      <w:szCs w:val="24"/>
    </w:rPr>
  </w:style>
  <w:style w:type="character" w:customStyle="1" w:styleId="apple-converted-space">
    <w:name w:val="apple-converted-space"/>
    <w:basedOn w:val="DefaultParagraphFont"/>
    <w:rsid w:val="007D0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60B1A"/>
  </w:style>
  <w:style w:type="paragraph" w:styleId="Heading1">
    <w:name w:val="heading 1"/>
    <w:basedOn w:val="Normal"/>
    <w:next w:val="Normal"/>
    <w:link w:val="Heading1Char"/>
    <w:uiPriority w:val="9"/>
    <w:qFormat/>
    <w:rsid w:val="00B54C7E"/>
    <w:pPr>
      <w:keepNext/>
      <w:keepLines/>
      <w:numPr>
        <w:numId w:val="2"/>
      </w:numPr>
      <w:spacing w:before="240" w:after="240" w:line="240" w:lineRule="auto"/>
      <w:contextualSpacing/>
      <w:outlineLvl w:val="0"/>
    </w:pPr>
    <w:rPr>
      <w:b/>
      <w:szCs w:val="40"/>
    </w:rPr>
  </w:style>
  <w:style w:type="paragraph" w:styleId="Heading2">
    <w:name w:val="heading 2"/>
    <w:basedOn w:val="Normal"/>
    <w:next w:val="Normal"/>
    <w:link w:val="Heading2Char"/>
    <w:uiPriority w:val="9"/>
    <w:qFormat/>
    <w:rsid w:val="0069751E"/>
    <w:pPr>
      <w:keepNext/>
      <w:keepLines/>
      <w:numPr>
        <w:ilvl w:val="1"/>
        <w:numId w:val="2"/>
      </w:numPr>
      <w:spacing w:before="240" w:after="240" w:line="240" w:lineRule="auto"/>
      <w:contextualSpacing/>
      <w:outlineLvl w:val="1"/>
    </w:pPr>
    <w:rPr>
      <w:b/>
      <w:szCs w:val="32"/>
    </w:rPr>
  </w:style>
  <w:style w:type="paragraph" w:styleId="Heading3">
    <w:name w:val="heading 3"/>
    <w:basedOn w:val="Normal"/>
    <w:next w:val="Normal"/>
    <w:link w:val="Heading3Char"/>
    <w:uiPriority w:val="9"/>
    <w:qFormat/>
    <w:rsid w:val="003D29C6"/>
    <w:pPr>
      <w:keepNext/>
      <w:keepLines/>
      <w:numPr>
        <w:ilvl w:val="2"/>
        <w:numId w:val="2"/>
      </w:numPr>
      <w:spacing w:before="240" w:after="240" w:line="240" w:lineRule="auto"/>
      <w:ind w:left="2160" w:hanging="720"/>
      <w:contextualSpacing/>
      <w:outlineLvl w:val="2"/>
    </w:pPr>
    <w:rPr>
      <w:b/>
      <w:color w:val="auto"/>
      <w:szCs w:val="28"/>
    </w:rPr>
  </w:style>
  <w:style w:type="paragraph" w:styleId="Heading4">
    <w:name w:val="heading 4"/>
    <w:basedOn w:val="Normal"/>
    <w:next w:val="Normal"/>
    <w:qFormat/>
    <w:rsid w:val="002B3004"/>
    <w:pPr>
      <w:numPr>
        <w:ilvl w:val="1"/>
        <w:numId w:val="1"/>
      </w:numPr>
      <w:ind w:left="2880" w:hanging="720"/>
      <w:contextualSpacing/>
      <w:outlineLvl w:val="3"/>
    </w:pPr>
    <w:rPr>
      <w:b/>
    </w:rPr>
  </w:style>
  <w:style w:type="paragraph" w:styleId="Heading5">
    <w:name w:val="heading 5"/>
    <w:basedOn w:val="Normal"/>
    <w:next w:val="Normal"/>
    <w:pPr>
      <w:keepNext/>
      <w:keepLines/>
      <w:numPr>
        <w:ilvl w:val="4"/>
        <w:numId w:val="2"/>
      </w:numPr>
      <w:spacing w:before="240" w:after="80"/>
      <w:contextualSpacing/>
      <w:outlineLvl w:val="4"/>
    </w:pPr>
    <w:rPr>
      <w:color w:val="666666"/>
    </w:rPr>
  </w:style>
  <w:style w:type="paragraph" w:styleId="Heading6">
    <w:name w:val="heading 6"/>
    <w:basedOn w:val="Normal"/>
    <w:next w:val="Normal"/>
    <w:pPr>
      <w:keepNext/>
      <w:keepLines/>
      <w:numPr>
        <w:ilvl w:val="5"/>
        <w:numId w:val="2"/>
      </w:numPr>
      <w:spacing w:before="240" w:after="80"/>
      <w:contextualSpacing/>
      <w:outlineLvl w:val="5"/>
    </w:pPr>
    <w:rPr>
      <w:i/>
      <w:color w:val="666666"/>
    </w:rPr>
  </w:style>
  <w:style w:type="paragraph" w:styleId="Heading7">
    <w:name w:val="heading 7"/>
    <w:basedOn w:val="Normal"/>
    <w:next w:val="Normal"/>
    <w:link w:val="Heading7Char"/>
    <w:uiPriority w:val="9"/>
    <w:semiHidden/>
    <w:unhideWhenUsed/>
    <w:qFormat/>
    <w:rsid w:val="009A0676"/>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0676"/>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0676"/>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A1FEB"/>
    <w:rPr>
      <w:sz w:val="16"/>
      <w:szCs w:val="16"/>
    </w:rPr>
  </w:style>
  <w:style w:type="paragraph" w:styleId="CommentText">
    <w:name w:val="annotation text"/>
    <w:basedOn w:val="Normal"/>
    <w:link w:val="CommentTextChar"/>
    <w:uiPriority w:val="99"/>
    <w:unhideWhenUsed/>
    <w:rsid w:val="008A1FEB"/>
    <w:pPr>
      <w:spacing w:line="240" w:lineRule="auto"/>
    </w:pPr>
    <w:rPr>
      <w:sz w:val="20"/>
      <w:szCs w:val="20"/>
    </w:rPr>
  </w:style>
  <w:style w:type="character" w:customStyle="1" w:styleId="CommentTextChar">
    <w:name w:val="Comment Text Char"/>
    <w:basedOn w:val="DefaultParagraphFont"/>
    <w:link w:val="CommentText"/>
    <w:uiPriority w:val="99"/>
    <w:rsid w:val="008A1FEB"/>
    <w:rPr>
      <w:sz w:val="20"/>
      <w:szCs w:val="20"/>
    </w:rPr>
  </w:style>
  <w:style w:type="paragraph" w:styleId="CommentSubject">
    <w:name w:val="annotation subject"/>
    <w:basedOn w:val="CommentText"/>
    <w:next w:val="CommentText"/>
    <w:link w:val="CommentSubjectChar"/>
    <w:uiPriority w:val="99"/>
    <w:semiHidden/>
    <w:unhideWhenUsed/>
    <w:rsid w:val="008A1FEB"/>
    <w:rPr>
      <w:b/>
      <w:bCs/>
    </w:rPr>
  </w:style>
  <w:style w:type="character" w:customStyle="1" w:styleId="CommentSubjectChar">
    <w:name w:val="Comment Subject Char"/>
    <w:basedOn w:val="CommentTextChar"/>
    <w:link w:val="CommentSubject"/>
    <w:uiPriority w:val="99"/>
    <w:semiHidden/>
    <w:rsid w:val="008A1FEB"/>
    <w:rPr>
      <w:b/>
      <w:bCs/>
      <w:sz w:val="20"/>
      <w:szCs w:val="20"/>
    </w:rPr>
  </w:style>
  <w:style w:type="paragraph" w:styleId="Revision">
    <w:name w:val="Revision"/>
    <w:hidden/>
    <w:uiPriority w:val="99"/>
    <w:semiHidden/>
    <w:rsid w:val="008A1FEB"/>
    <w:pPr>
      <w:spacing w:line="240" w:lineRule="auto"/>
    </w:pPr>
  </w:style>
  <w:style w:type="paragraph" w:styleId="BalloonText">
    <w:name w:val="Balloon Text"/>
    <w:basedOn w:val="Normal"/>
    <w:link w:val="BalloonTextChar"/>
    <w:uiPriority w:val="99"/>
    <w:semiHidden/>
    <w:unhideWhenUsed/>
    <w:rsid w:val="008A1F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EB"/>
    <w:rPr>
      <w:rFonts w:ascii="Tahoma" w:hAnsi="Tahoma" w:cs="Tahoma"/>
      <w:sz w:val="16"/>
      <w:szCs w:val="16"/>
    </w:rPr>
  </w:style>
  <w:style w:type="paragraph" w:styleId="FootnoteText">
    <w:name w:val="footnote text"/>
    <w:basedOn w:val="Normal"/>
    <w:link w:val="FootnoteTextChar"/>
    <w:uiPriority w:val="99"/>
    <w:unhideWhenUsed/>
    <w:rsid w:val="00170250"/>
    <w:pPr>
      <w:spacing w:line="240" w:lineRule="auto"/>
    </w:pPr>
    <w:rPr>
      <w:szCs w:val="20"/>
    </w:rPr>
  </w:style>
  <w:style w:type="character" w:customStyle="1" w:styleId="FootnoteTextChar">
    <w:name w:val="Footnote Text Char"/>
    <w:basedOn w:val="DefaultParagraphFont"/>
    <w:link w:val="FootnoteText"/>
    <w:uiPriority w:val="99"/>
    <w:rsid w:val="00170250"/>
    <w:rPr>
      <w:szCs w:val="20"/>
    </w:rPr>
  </w:style>
  <w:style w:type="character" w:styleId="FootnoteReference">
    <w:name w:val="footnote reference"/>
    <w:basedOn w:val="DefaultParagraphFont"/>
    <w:uiPriority w:val="99"/>
    <w:semiHidden/>
    <w:unhideWhenUsed/>
    <w:rsid w:val="001F37F7"/>
    <w:rPr>
      <w:vertAlign w:val="superscript"/>
    </w:rPr>
  </w:style>
  <w:style w:type="character" w:styleId="Hyperlink">
    <w:name w:val="Hyperlink"/>
    <w:basedOn w:val="DefaultParagraphFont"/>
    <w:uiPriority w:val="99"/>
    <w:unhideWhenUsed/>
    <w:rsid w:val="001F37F7"/>
    <w:rPr>
      <w:color w:val="0000FF" w:themeColor="hyperlink"/>
      <w:u w:val="single"/>
    </w:rPr>
  </w:style>
  <w:style w:type="character" w:styleId="FollowedHyperlink">
    <w:name w:val="FollowedHyperlink"/>
    <w:basedOn w:val="DefaultParagraphFont"/>
    <w:uiPriority w:val="99"/>
    <w:semiHidden/>
    <w:unhideWhenUsed/>
    <w:rsid w:val="001F37F7"/>
    <w:rPr>
      <w:color w:val="800080" w:themeColor="followedHyperlink"/>
      <w:u w:val="single"/>
    </w:rPr>
  </w:style>
  <w:style w:type="character" w:customStyle="1" w:styleId="Heading7Char">
    <w:name w:val="Heading 7 Char"/>
    <w:basedOn w:val="DefaultParagraphFont"/>
    <w:link w:val="Heading7"/>
    <w:uiPriority w:val="9"/>
    <w:semiHidden/>
    <w:rsid w:val="009A06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06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067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514D3"/>
    <w:pPr>
      <w:tabs>
        <w:tab w:val="center" w:pos="4680"/>
        <w:tab w:val="right" w:pos="9360"/>
      </w:tabs>
      <w:spacing w:line="240" w:lineRule="auto"/>
    </w:pPr>
  </w:style>
  <w:style w:type="character" w:customStyle="1" w:styleId="HeaderChar">
    <w:name w:val="Header Char"/>
    <w:basedOn w:val="DefaultParagraphFont"/>
    <w:link w:val="Header"/>
    <w:uiPriority w:val="99"/>
    <w:rsid w:val="00E514D3"/>
  </w:style>
  <w:style w:type="paragraph" w:styleId="Footer">
    <w:name w:val="footer"/>
    <w:basedOn w:val="Normal"/>
    <w:link w:val="FooterChar"/>
    <w:uiPriority w:val="99"/>
    <w:unhideWhenUsed/>
    <w:rsid w:val="00E514D3"/>
    <w:pPr>
      <w:tabs>
        <w:tab w:val="center" w:pos="4680"/>
        <w:tab w:val="right" w:pos="9360"/>
      </w:tabs>
      <w:spacing w:line="240" w:lineRule="auto"/>
    </w:pPr>
  </w:style>
  <w:style w:type="character" w:customStyle="1" w:styleId="FooterChar">
    <w:name w:val="Footer Char"/>
    <w:basedOn w:val="DefaultParagraphFont"/>
    <w:link w:val="Footer"/>
    <w:uiPriority w:val="99"/>
    <w:rsid w:val="00E514D3"/>
  </w:style>
  <w:style w:type="paragraph" w:styleId="ListParagraph">
    <w:name w:val="List Paragraph"/>
    <w:basedOn w:val="Normal"/>
    <w:uiPriority w:val="34"/>
    <w:qFormat/>
    <w:rsid w:val="00D56DE2"/>
    <w:pPr>
      <w:ind w:left="720"/>
      <w:contextualSpacing/>
    </w:pPr>
  </w:style>
  <w:style w:type="character" w:customStyle="1" w:styleId="headerslevel1">
    <w:name w:val="headerslevel1"/>
    <w:basedOn w:val="DefaultParagraphFont"/>
    <w:rsid w:val="001B0764"/>
  </w:style>
  <w:style w:type="character" w:styleId="Emphasis">
    <w:name w:val="Emphasis"/>
    <w:basedOn w:val="DefaultParagraphFont"/>
    <w:uiPriority w:val="20"/>
    <w:qFormat/>
    <w:rsid w:val="00142B32"/>
    <w:rPr>
      <w:i/>
      <w:iCs/>
    </w:rPr>
  </w:style>
  <w:style w:type="character" w:styleId="Strong">
    <w:name w:val="Strong"/>
    <w:basedOn w:val="DefaultParagraphFont"/>
    <w:uiPriority w:val="22"/>
    <w:qFormat/>
    <w:rsid w:val="004E690D"/>
    <w:rPr>
      <w:b/>
      <w:bCs/>
    </w:rPr>
  </w:style>
  <w:style w:type="character" w:customStyle="1" w:styleId="article-author">
    <w:name w:val="article-author"/>
    <w:basedOn w:val="DefaultParagraphFont"/>
    <w:rsid w:val="005D73D3"/>
  </w:style>
  <w:style w:type="character" w:customStyle="1" w:styleId="header2">
    <w:name w:val="header_2"/>
    <w:basedOn w:val="DefaultParagraphFont"/>
    <w:rsid w:val="007D00CA"/>
  </w:style>
  <w:style w:type="character" w:customStyle="1" w:styleId="Heading1Char">
    <w:name w:val="Heading 1 Char"/>
    <w:basedOn w:val="DefaultParagraphFont"/>
    <w:link w:val="Heading1"/>
    <w:uiPriority w:val="9"/>
    <w:rsid w:val="007D00CA"/>
    <w:rPr>
      <w:b/>
      <w:szCs w:val="40"/>
    </w:rPr>
  </w:style>
  <w:style w:type="character" w:customStyle="1" w:styleId="Heading2Char">
    <w:name w:val="Heading 2 Char"/>
    <w:basedOn w:val="DefaultParagraphFont"/>
    <w:link w:val="Heading2"/>
    <w:uiPriority w:val="9"/>
    <w:rsid w:val="007D00CA"/>
    <w:rPr>
      <w:b/>
      <w:szCs w:val="32"/>
    </w:rPr>
  </w:style>
  <w:style w:type="character" w:customStyle="1" w:styleId="Normal1">
    <w:name w:val="Normal1"/>
    <w:basedOn w:val="DefaultParagraphFont"/>
    <w:rsid w:val="007D00CA"/>
  </w:style>
  <w:style w:type="character" w:customStyle="1" w:styleId="Heading3Char">
    <w:name w:val="Heading 3 Char"/>
    <w:basedOn w:val="DefaultParagraphFont"/>
    <w:link w:val="Heading3"/>
    <w:uiPriority w:val="9"/>
    <w:rsid w:val="007D00CA"/>
    <w:rPr>
      <w:b/>
      <w:color w:val="auto"/>
      <w:szCs w:val="28"/>
    </w:rPr>
  </w:style>
  <w:style w:type="paragraph" w:customStyle="1" w:styleId="Default">
    <w:name w:val="Default"/>
    <w:rsid w:val="007D00CA"/>
    <w:pPr>
      <w:autoSpaceDE w:val="0"/>
      <w:autoSpaceDN w:val="0"/>
      <w:adjustRightInd w:val="0"/>
      <w:spacing w:line="240" w:lineRule="auto"/>
    </w:pPr>
    <w:rPr>
      <w:rFonts w:eastAsiaTheme="minorHAnsi"/>
      <w:sz w:val="24"/>
      <w:szCs w:val="24"/>
    </w:rPr>
  </w:style>
  <w:style w:type="character" w:customStyle="1" w:styleId="apple-converted-space">
    <w:name w:val="apple-converted-space"/>
    <w:basedOn w:val="DefaultParagraphFont"/>
    <w:rsid w:val="007D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651">
      <w:bodyDiv w:val="1"/>
      <w:marLeft w:val="0"/>
      <w:marRight w:val="0"/>
      <w:marTop w:val="0"/>
      <w:marBottom w:val="0"/>
      <w:divBdr>
        <w:top w:val="none" w:sz="0" w:space="0" w:color="auto"/>
        <w:left w:val="none" w:sz="0" w:space="0" w:color="auto"/>
        <w:bottom w:val="none" w:sz="0" w:space="0" w:color="auto"/>
        <w:right w:val="none" w:sz="0" w:space="0" w:color="auto"/>
      </w:divBdr>
    </w:div>
    <w:div w:id="52585388">
      <w:bodyDiv w:val="1"/>
      <w:marLeft w:val="0"/>
      <w:marRight w:val="0"/>
      <w:marTop w:val="0"/>
      <w:marBottom w:val="0"/>
      <w:divBdr>
        <w:top w:val="none" w:sz="0" w:space="0" w:color="auto"/>
        <w:left w:val="none" w:sz="0" w:space="0" w:color="auto"/>
        <w:bottom w:val="none" w:sz="0" w:space="0" w:color="auto"/>
        <w:right w:val="none" w:sz="0" w:space="0" w:color="auto"/>
      </w:divBdr>
    </w:div>
    <w:div w:id="89282742">
      <w:bodyDiv w:val="1"/>
      <w:marLeft w:val="0"/>
      <w:marRight w:val="0"/>
      <w:marTop w:val="0"/>
      <w:marBottom w:val="0"/>
      <w:divBdr>
        <w:top w:val="none" w:sz="0" w:space="0" w:color="auto"/>
        <w:left w:val="none" w:sz="0" w:space="0" w:color="auto"/>
        <w:bottom w:val="none" w:sz="0" w:space="0" w:color="auto"/>
        <w:right w:val="none" w:sz="0" w:space="0" w:color="auto"/>
      </w:divBdr>
    </w:div>
    <w:div w:id="100734004">
      <w:bodyDiv w:val="1"/>
      <w:marLeft w:val="0"/>
      <w:marRight w:val="0"/>
      <w:marTop w:val="0"/>
      <w:marBottom w:val="0"/>
      <w:divBdr>
        <w:top w:val="none" w:sz="0" w:space="0" w:color="auto"/>
        <w:left w:val="none" w:sz="0" w:space="0" w:color="auto"/>
        <w:bottom w:val="none" w:sz="0" w:space="0" w:color="auto"/>
        <w:right w:val="none" w:sz="0" w:space="0" w:color="auto"/>
      </w:divBdr>
      <w:divsChild>
        <w:div w:id="307902108">
          <w:marLeft w:val="0"/>
          <w:marRight w:val="0"/>
          <w:marTop w:val="0"/>
          <w:marBottom w:val="0"/>
          <w:divBdr>
            <w:top w:val="none" w:sz="0" w:space="0" w:color="auto"/>
            <w:left w:val="none" w:sz="0" w:space="0" w:color="auto"/>
            <w:bottom w:val="none" w:sz="0" w:space="0" w:color="auto"/>
            <w:right w:val="none" w:sz="0" w:space="0" w:color="auto"/>
          </w:divBdr>
        </w:div>
      </w:divsChild>
    </w:div>
    <w:div w:id="229072705">
      <w:bodyDiv w:val="1"/>
      <w:marLeft w:val="0"/>
      <w:marRight w:val="0"/>
      <w:marTop w:val="0"/>
      <w:marBottom w:val="0"/>
      <w:divBdr>
        <w:top w:val="none" w:sz="0" w:space="0" w:color="auto"/>
        <w:left w:val="none" w:sz="0" w:space="0" w:color="auto"/>
        <w:bottom w:val="none" w:sz="0" w:space="0" w:color="auto"/>
        <w:right w:val="none" w:sz="0" w:space="0" w:color="auto"/>
      </w:divBdr>
    </w:div>
    <w:div w:id="248853758">
      <w:bodyDiv w:val="1"/>
      <w:marLeft w:val="0"/>
      <w:marRight w:val="0"/>
      <w:marTop w:val="0"/>
      <w:marBottom w:val="0"/>
      <w:divBdr>
        <w:top w:val="none" w:sz="0" w:space="0" w:color="auto"/>
        <w:left w:val="none" w:sz="0" w:space="0" w:color="auto"/>
        <w:bottom w:val="none" w:sz="0" w:space="0" w:color="auto"/>
        <w:right w:val="none" w:sz="0" w:space="0" w:color="auto"/>
      </w:divBdr>
    </w:div>
    <w:div w:id="439304739">
      <w:bodyDiv w:val="1"/>
      <w:marLeft w:val="0"/>
      <w:marRight w:val="0"/>
      <w:marTop w:val="0"/>
      <w:marBottom w:val="0"/>
      <w:divBdr>
        <w:top w:val="none" w:sz="0" w:space="0" w:color="auto"/>
        <w:left w:val="none" w:sz="0" w:space="0" w:color="auto"/>
        <w:bottom w:val="none" w:sz="0" w:space="0" w:color="auto"/>
        <w:right w:val="none" w:sz="0" w:space="0" w:color="auto"/>
      </w:divBdr>
    </w:div>
    <w:div w:id="478617848">
      <w:bodyDiv w:val="1"/>
      <w:marLeft w:val="0"/>
      <w:marRight w:val="0"/>
      <w:marTop w:val="0"/>
      <w:marBottom w:val="0"/>
      <w:divBdr>
        <w:top w:val="none" w:sz="0" w:space="0" w:color="auto"/>
        <w:left w:val="none" w:sz="0" w:space="0" w:color="auto"/>
        <w:bottom w:val="none" w:sz="0" w:space="0" w:color="auto"/>
        <w:right w:val="none" w:sz="0" w:space="0" w:color="auto"/>
      </w:divBdr>
    </w:div>
    <w:div w:id="489637621">
      <w:bodyDiv w:val="1"/>
      <w:marLeft w:val="0"/>
      <w:marRight w:val="0"/>
      <w:marTop w:val="0"/>
      <w:marBottom w:val="0"/>
      <w:divBdr>
        <w:top w:val="none" w:sz="0" w:space="0" w:color="auto"/>
        <w:left w:val="none" w:sz="0" w:space="0" w:color="auto"/>
        <w:bottom w:val="none" w:sz="0" w:space="0" w:color="auto"/>
        <w:right w:val="none" w:sz="0" w:space="0" w:color="auto"/>
      </w:divBdr>
      <w:divsChild>
        <w:div w:id="516769345">
          <w:marLeft w:val="0"/>
          <w:marRight w:val="0"/>
          <w:marTop w:val="0"/>
          <w:marBottom w:val="0"/>
          <w:divBdr>
            <w:top w:val="none" w:sz="0" w:space="0" w:color="auto"/>
            <w:left w:val="none" w:sz="0" w:space="0" w:color="auto"/>
            <w:bottom w:val="none" w:sz="0" w:space="0" w:color="auto"/>
            <w:right w:val="none" w:sz="0" w:space="0" w:color="auto"/>
          </w:divBdr>
        </w:div>
        <w:div w:id="1348672053">
          <w:marLeft w:val="0"/>
          <w:marRight w:val="0"/>
          <w:marTop w:val="0"/>
          <w:marBottom w:val="0"/>
          <w:divBdr>
            <w:top w:val="none" w:sz="0" w:space="0" w:color="auto"/>
            <w:left w:val="none" w:sz="0" w:space="0" w:color="auto"/>
            <w:bottom w:val="none" w:sz="0" w:space="0" w:color="auto"/>
            <w:right w:val="none" w:sz="0" w:space="0" w:color="auto"/>
          </w:divBdr>
        </w:div>
        <w:div w:id="1862937416">
          <w:marLeft w:val="0"/>
          <w:marRight w:val="0"/>
          <w:marTop w:val="0"/>
          <w:marBottom w:val="0"/>
          <w:divBdr>
            <w:top w:val="none" w:sz="0" w:space="0" w:color="auto"/>
            <w:left w:val="none" w:sz="0" w:space="0" w:color="auto"/>
            <w:bottom w:val="none" w:sz="0" w:space="0" w:color="auto"/>
            <w:right w:val="none" w:sz="0" w:space="0" w:color="auto"/>
          </w:divBdr>
        </w:div>
        <w:div w:id="10227970">
          <w:marLeft w:val="0"/>
          <w:marRight w:val="0"/>
          <w:marTop w:val="0"/>
          <w:marBottom w:val="0"/>
          <w:divBdr>
            <w:top w:val="none" w:sz="0" w:space="0" w:color="auto"/>
            <w:left w:val="none" w:sz="0" w:space="0" w:color="auto"/>
            <w:bottom w:val="none" w:sz="0" w:space="0" w:color="auto"/>
            <w:right w:val="none" w:sz="0" w:space="0" w:color="auto"/>
          </w:divBdr>
        </w:div>
        <w:div w:id="217933395">
          <w:marLeft w:val="0"/>
          <w:marRight w:val="0"/>
          <w:marTop w:val="0"/>
          <w:marBottom w:val="0"/>
          <w:divBdr>
            <w:top w:val="none" w:sz="0" w:space="0" w:color="auto"/>
            <w:left w:val="none" w:sz="0" w:space="0" w:color="auto"/>
            <w:bottom w:val="none" w:sz="0" w:space="0" w:color="auto"/>
            <w:right w:val="none" w:sz="0" w:space="0" w:color="auto"/>
          </w:divBdr>
        </w:div>
        <w:div w:id="616639981">
          <w:marLeft w:val="0"/>
          <w:marRight w:val="0"/>
          <w:marTop w:val="0"/>
          <w:marBottom w:val="0"/>
          <w:divBdr>
            <w:top w:val="none" w:sz="0" w:space="0" w:color="auto"/>
            <w:left w:val="none" w:sz="0" w:space="0" w:color="auto"/>
            <w:bottom w:val="none" w:sz="0" w:space="0" w:color="auto"/>
            <w:right w:val="none" w:sz="0" w:space="0" w:color="auto"/>
          </w:divBdr>
        </w:div>
        <w:div w:id="2056389809">
          <w:marLeft w:val="0"/>
          <w:marRight w:val="0"/>
          <w:marTop w:val="0"/>
          <w:marBottom w:val="0"/>
          <w:divBdr>
            <w:top w:val="none" w:sz="0" w:space="0" w:color="auto"/>
            <w:left w:val="none" w:sz="0" w:space="0" w:color="auto"/>
            <w:bottom w:val="none" w:sz="0" w:space="0" w:color="auto"/>
            <w:right w:val="none" w:sz="0" w:space="0" w:color="auto"/>
          </w:divBdr>
        </w:div>
        <w:div w:id="1887401726">
          <w:marLeft w:val="0"/>
          <w:marRight w:val="0"/>
          <w:marTop w:val="0"/>
          <w:marBottom w:val="0"/>
          <w:divBdr>
            <w:top w:val="none" w:sz="0" w:space="0" w:color="auto"/>
            <w:left w:val="none" w:sz="0" w:space="0" w:color="auto"/>
            <w:bottom w:val="none" w:sz="0" w:space="0" w:color="auto"/>
            <w:right w:val="none" w:sz="0" w:space="0" w:color="auto"/>
          </w:divBdr>
        </w:div>
      </w:divsChild>
    </w:div>
    <w:div w:id="573005846">
      <w:bodyDiv w:val="1"/>
      <w:marLeft w:val="0"/>
      <w:marRight w:val="0"/>
      <w:marTop w:val="0"/>
      <w:marBottom w:val="0"/>
      <w:divBdr>
        <w:top w:val="none" w:sz="0" w:space="0" w:color="auto"/>
        <w:left w:val="none" w:sz="0" w:space="0" w:color="auto"/>
        <w:bottom w:val="none" w:sz="0" w:space="0" w:color="auto"/>
        <w:right w:val="none" w:sz="0" w:space="0" w:color="auto"/>
      </w:divBdr>
    </w:div>
    <w:div w:id="642538577">
      <w:bodyDiv w:val="1"/>
      <w:marLeft w:val="0"/>
      <w:marRight w:val="0"/>
      <w:marTop w:val="0"/>
      <w:marBottom w:val="0"/>
      <w:divBdr>
        <w:top w:val="none" w:sz="0" w:space="0" w:color="auto"/>
        <w:left w:val="none" w:sz="0" w:space="0" w:color="auto"/>
        <w:bottom w:val="none" w:sz="0" w:space="0" w:color="auto"/>
        <w:right w:val="none" w:sz="0" w:space="0" w:color="auto"/>
      </w:divBdr>
      <w:divsChild>
        <w:div w:id="65222750">
          <w:marLeft w:val="0"/>
          <w:marRight w:val="0"/>
          <w:marTop w:val="0"/>
          <w:marBottom w:val="0"/>
          <w:divBdr>
            <w:top w:val="none" w:sz="0" w:space="0" w:color="auto"/>
            <w:left w:val="none" w:sz="0" w:space="0" w:color="auto"/>
            <w:bottom w:val="none" w:sz="0" w:space="0" w:color="auto"/>
            <w:right w:val="none" w:sz="0" w:space="0" w:color="auto"/>
          </w:divBdr>
        </w:div>
        <w:div w:id="393551653">
          <w:marLeft w:val="0"/>
          <w:marRight w:val="0"/>
          <w:marTop w:val="0"/>
          <w:marBottom w:val="0"/>
          <w:divBdr>
            <w:top w:val="none" w:sz="0" w:space="0" w:color="auto"/>
            <w:left w:val="none" w:sz="0" w:space="0" w:color="auto"/>
            <w:bottom w:val="none" w:sz="0" w:space="0" w:color="auto"/>
            <w:right w:val="none" w:sz="0" w:space="0" w:color="auto"/>
          </w:divBdr>
        </w:div>
        <w:div w:id="1698196698">
          <w:marLeft w:val="0"/>
          <w:marRight w:val="0"/>
          <w:marTop w:val="0"/>
          <w:marBottom w:val="0"/>
          <w:divBdr>
            <w:top w:val="none" w:sz="0" w:space="0" w:color="auto"/>
            <w:left w:val="none" w:sz="0" w:space="0" w:color="auto"/>
            <w:bottom w:val="none" w:sz="0" w:space="0" w:color="auto"/>
            <w:right w:val="none" w:sz="0" w:space="0" w:color="auto"/>
          </w:divBdr>
        </w:div>
        <w:div w:id="363754999">
          <w:marLeft w:val="0"/>
          <w:marRight w:val="0"/>
          <w:marTop w:val="0"/>
          <w:marBottom w:val="0"/>
          <w:divBdr>
            <w:top w:val="none" w:sz="0" w:space="0" w:color="auto"/>
            <w:left w:val="none" w:sz="0" w:space="0" w:color="auto"/>
            <w:bottom w:val="none" w:sz="0" w:space="0" w:color="auto"/>
            <w:right w:val="none" w:sz="0" w:space="0" w:color="auto"/>
          </w:divBdr>
        </w:div>
      </w:divsChild>
    </w:div>
    <w:div w:id="701831118">
      <w:bodyDiv w:val="1"/>
      <w:marLeft w:val="0"/>
      <w:marRight w:val="0"/>
      <w:marTop w:val="0"/>
      <w:marBottom w:val="0"/>
      <w:divBdr>
        <w:top w:val="none" w:sz="0" w:space="0" w:color="auto"/>
        <w:left w:val="none" w:sz="0" w:space="0" w:color="auto"/>
        <w:bottom w:val="none" w:sz="0" w:space="0" w:color="auto"/>
        <w:right w:val="none" w:sz="0" w:space="0" w:color="auto"/>
      </w:divBdr>
    </w:div>
    <w:div w:id="870611665">
      <w:bodyDiv w:val="1"/>
      <w:marLeft w:val="0"/>
      <w:marRight w:val="0"/>
      <w:marTop w:val="0"/>
      <w:marBottom w:val="0"/>
      <w:divBdr>
        <w:top w:val="none" w:sz="0" w:space="0" w:color="auto"/>
        <w:left w:val="none" w:sz="0" w:space="0" w:color="auto"/>
        <w:bottom w:val="none" w:sz="0" w:space="0" w:color="auto"/>
        <w:right w:val="none" w:sz="0" w:space="0" w:color="auto"/>
      </w:divBdr>
    </w:div>
    <w:div w:id="1037240178">
      <w:bodyDiv w:val="1"/>
      <w:marLeft w:val="0"/>
      <w:marRight w:val="0"/>
      <w:marTop w:val="0"/>
      <w:marBottom w:val="0"/>
      <w:divBdr>
        <w:top w:val="none" w:sz="0" w:space="0" w:color="auto"/>
        <w:left w:val="none" w:sz="0" w:space="0" w:color="auto"/>
        <w:bottom w:val="none" w:sz="0" w:space="0" w:color="auto"/>
        <w:right w:val="none" w:sz="0" w:space="0" w:color="auto"/>
      </w:divBdr>
    </w:div>
    <w:div w:id="1049837174">
      <w:bodyDiv w:val="1"/>
      <w:marLeft w:val="0"/>
      <w:marRight w:val="0"/>
      <w:marTop w:val="0"/>
      <w:marBottom w:val="0"/>
      <w:divBdr>
        <w:top w:val="none" w:sz="0" w:space="0" w:color="auto"/>
        <w:left w:val="none" w:sz="0" w:space="0" w:color="auto"/>
        <w:bottom w:val="none" w:sz="0" w:space="0" w:color="auto"/>
        <w:right w:val="none" w:sz="0" w:space="0" w:color="auto"/>
      </w:divBdr>
    </w:div>
    <w:div w:id="1200585660">
      <w:bodyDiv w:val="1"/>
      <w:marLeft w:val="0"/>
      <w:marRight w:val="0"/>
      <w:marTop w:val="0"/>
      <w:marBottom w:val="0"/>
      <w:divBdr>
        <w:top w:val="none" w:sz="0" w:space="0" w:color="auto"/>
        <w:left w:val="none" w:sz="0" w:space="0" w:color="auto"/>
        <w:bottom w:val="none" w:sz="0" w:space="0" w:color="auto"/>
        <w:right w:val="none" w:sz="0" w:space="0" w:color="auto"/>
      </w:divBdr>
    </w:div>
    <w:div w:id="1319766413">
      <w:bodyDiv w:val="1"/>
      <w:marLeft w:val="0"/>
      <w:marRight w:val="0"/>
      <w:marTop w:val="0"/>
      <w:marBottom w:val="0"/>
      <w:divBdr>
        <w:top w:val="none" w:sz="0" w:space="0" w:color="auto"/>
        <w:left w:val="none" w:sz="0" w:space="0" w:color="auto"/>
        <w:bottom w:val="none" w:sz="0" w:space="0" w:color="auto"/>
        <w:right w:val="none" w:sz="0" w:space="0" w:color="auto"/>
      </w:divBdr>
      <w:divsChild>
        <w:div w:id="818764425">
          <w:marLeft w:val="0"/>
          <w:marRight w:val="0"/>
          <w:marTop w:val="0"/>
          <w:marBottom w:val="0"/>
          <w:divBdr>
            <w:top w:val="none" w:sz="0" w:space="0" w:color="auto"/>
            <w:left w:val="none" w:sz="0" w:space="0" w:color="auto"/>
            <w:bottom w:val="none" w:sz="0" w:space="0" w:color="auto"/>
            <w:right w:val="none" w:sz="0" w:space="0" w:color="auto"/>
          </w:divBdr>
          <w:divsChild>
            <w:div w:id="666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8929">
      <w:bodyDiv w:val="1"/>
      <w:marLeft w:val="0"/>
      <w:marRight w:val="0"/>
      <w:marTop w:val="0"/>
      <w:marBottom w:val="0"/>
      <w:divBdr>
        <w:top w:val="none" w:sz="0" w:space="0" w:color="auto"/>
        <w:left w:val="none" w:sz="0" w:space="0" w:color="auto"/>
        <w:bottom w:val="none" w:sz="0" w:space="0" w:color="auto"/>
        <w:right w:val="none" w:sz="0" w:space="0" w:color="auto"/>
      </w:divBdr>
    </w:div>
    <w:div w:id="1389107577">
      <w:bodyDiv w:val="1"/>
      <w:marLeft w:val="0"/>
      <w:marRight w:val="0"/>
      <w:marTop w:val="0"/>
      <w:marBottom w:val="0"/>
      <w:divBdr>
        <w:top w:val="none" w:sz="0" w:space="0" w:color="auto"/>
        <w:left w:val="none" w:sz="0" w:space="0" w:color="auto"/>
        <w:bottom w:val="none" w:sz="0" w:space="0" w:color="auto"/>
        <w:right w:val="none" w:sz="0" w:space="0" w:color="auto"/>
      </w:divBdr>
    </w:div>
    <w:div w:id="1538346158">
      <w:bodyDiv w:val="1"/>
      <w:marLeft w:val="0"/>
      <w:marRight w:val="0"/>
      <w:marTop w:val="0"/>
      <w:marBottom w:val="0"/>
      <w:divBdr>
        <w:top w:val="none" w:sz="0" w:space="0" w:color="auto"/>
        <w:left w:val="none" w:sz="0" w:space="0" w:color="auto"/>
        <w:bottom w:val="none" w:sz="0" w:space="0" w:color="auto"/>
        <w:right w:val="none" w:sz="0" w:space="0" w:color="auto"/>
      </w:divBdr>
    </w:div>
    <w:div w:id="1610089117">
      <w:bodyDiv w:val="1"/>
      <w:marLeft w:val="0"/>
      <w:marRight w:val="0"/>
      <w:marTop w:val="0"/>
      <w:marBottom w:val="0"/>
      <w:divBdr>
        <w:top w:val="none" w:sz="0" w:space="0" w:color="auto"/>
        <w:left w:val="none" w:sz="0" w:space="0" w:color="auto"/>
        <w:bottom w:val="none" w:sz="0" w:space="0" w:color="auto"/>
        <w:right w:val="none" w:sz="0" w:space="0" w:color="auto"/>
      </w:divBdr>
    </w:div>
    <w:div w:id="1855487674">
      <w:bodyDiv w:val="1"/>
      <w:marLeft w:val="0"/>
      <w:marRight w:val="0"/>
      <w:marTop w:val="0"/>
      <w:marBottom w:val="0"/>
      <w:divBdr>
        <w:top w:val="none" w:sz="0" w:space="0" w:color="auto"/>
        <w:left w:val="none" w:sz="0" w:space="0" w:color="auto"/>
        <w:bottom w:val="none" w:sz="0" w:space="0" w:color="auto"/>
        <w:right w:val="none" w:sz="0" w:space="0" w:color="auto"/>
      </w:divBdr>
    </w:div>
    <w:div w:id="196099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altimorecountymd.gov/Agencies/health/petadoption/index.html" TargetMode="External"/><Relationship Id="rId299" Type="http://schemas.openxmlformats.org/officeDocument/2006/relationships/hyperlink" Target="http://resources.baltimorecountymd.gov/Documents/Permits/Development/devplan_phase2_fees2005/singlefees.pdf" TargetMode="External"/><Relationship Id="rId21" Type="http://schemas.openxmlformats.org/officeDocument/2006/relationships/hyperlink" Target="http://www.census.gov/prod/2012pubs/p70-131.pdf" TargetMode="External"/><Relationship Id="rId63" Type="http://schemas.openxmlformats.org/officeDocument/2006/relationships/hyperlink" Target="http://www.baltimorecountymd.gov/Agencies/health/animalservices/index.html" TargetMode="External"/><Relationship Id="rId159" Type="http://schemas.openxmlformats.org/officeDocument/2006/relationships/hyperlink" Target="http://www.baltimorecountymd.gov/Contact_Us/suggest.html" TargetMode="External"/><Relationship Id="rId324" Type="http://schemas.openxmlformats.org/officeDocument/2006/relationships/hyperlink" Target="http://resources.baltimorecountymd.gov/Documents/Public_Works/solidwastemanagement/regulations/commercialdisposalcaf.pdf" TargetMode="External"/><Relationship Id="rId366" Type="http://schemas.openxmlformats.org/officeDocument/2006/relationships/hyperlink" Target="http://resources.baltimorecountymd.gov/Documents/Auditor/Budget_Analysis/FY2017%20Budget%20Analysis/economicdevelopment.pdf" TargetMode="External"/><Relationship Id="rId170" Type="http://schemas.openxmlformats.org/officeDocument/2006/relationships/hyperlink" Target="http://www.baltimorecountymd.gov/Videos/hellobaltimorecounty.html" TargetMode="External"/><Relationship Id="rId226" Type="http://schemas.openxmlformats.org/officeDocument/2006/relationships/hyperlink" Target="http://www.baltimorecountymd.gov/Agencies/recreation/countyparks/mostpopular/oregonridgelodge/index.html" TargetMode="External"/><Relationship Id="rId433" Type="http://schemas.openxmlformats.org/officeDocument/2006/relationships/hyperlink" Target="http://www.baltimorecountymd.gov/Agencies/aging/healtheducation/medicarebasics.html" TargetMode="External"/><Relationship Id="rId268" Type="http://schemas.openxmlformats.org/officeDocument/2006/relationships/hyperlink" Target="http://resources.baltimorecountymd.gov/Documents/Police/recruit/physicalagilitywaiver.pdf" TargetMode="External"/><Relationship Id="rId32" Type="http://schemas.openxmlformats.org/officeDocument/2006/relationships/hyperlink" Target="http://www.baltimorecountymd.gov/Contact/webmaster" TargetMode="External"/><Relationship Id="rId74" Type="http://schemas.openxmlformats.org/officeDocument/2006/relationships/hyperlink" Target="http://resources.baltimorecountymd.gov/Documents/Health/pooloperationidcardapplication110728.pdf" TargetMode="External"/><Relationship Id="rId128" Type="http://schemas.openxmlformats.org/officeDocument/2006/relationships/hyperlink" Target="http://www.baltimorecountymd.gov/Agencies/health/resources/PHEP.html" TargetMode="External"/><Relationship Id="rId335" Type="http://schemas.openxmlformats.org/officeDocument/2006/relationships/hyperlink" Target="http://www.baltimorecountymd.gov/Agencies/recreation/countyparks/fishingcenter/lrrulesregs.html" TargetMode="External"/><Relationship Id="rId377" Type="http://schemas.openxmlformats.org/officeDocument/2006/relationships/hyperlink" Target="http://resources.baltimorecountymd.gov/Documents/Auditor/Budget_Analysis/FY2017%20Budget%20Analysis/sheriff.pdf" TargetMode="External"/><Relationship Id="rId5" Type="http://schemas.openxmlformats.org/officeDocument/2006/relationships/settings" Target="settings.xml"/><Relationship Id="rId181" Type="http://schemas.openxmlformats.org/officeDocument/2006/relationships/hyperlink" Target="http://resources.baltimorecountymd.gov/Documents/Aging/seniorcentersmap.pdf" TargetMode="External"/><Relationship Id="rId237" Type="http://schemas.openxmlformats.org/officeDocument/2006/relationships/hyperlink" Target="http://www.baltimorecountymd.gov/Agencies/aging/centers/5krun.html" TargetMode="External"/><Relationship Id="rId402" Type="http://schemas.openxmlformats.org/officeDocument/2006/relationships/hyperlink" Target="http://www.baltimorecountymd.gov/Agencies/aging/healtheducation/index.html" TargetMode="External"/><Relationship Id="rId279" Type="http://schemas.openxmlformats.org/officeDocument/2006/relationships/hyperlink" Target="http://www.baltimorecountymd.gov/Agencies/aging/countyride/shopshuttle.html" TargetMode="External"/><Relationship Id="rId444" Type="http://schemas.openxmlformats.org/officeDocument/2006/relationships/hyperlink" Target="http://www.baltimorecountymd.gov/Agencies/elections/boarddirectors.html" TargetMode="External"/><Relationship Id="rId43" Type="http://schemas.openxmlformats.org/officeDocument/2006/relationships/hyperlink" Target="http://www.baltimorecountymd.gov/Contact/permitsmisc" TargetMode="External"/><Relationship Id="rId139" Type="http://schemas.openxmlformats.org/officeDocument/2006/relationships/hyperlink" Target="https://www.baltimorecountymd.gov/Agencies/health/healthservices/children/immunizations.html" TargetMode="External"/><Relationship Id="rId290" Type="http://schemas.openxmlformats.org/officeDocument/2006/relationships/hyperlink" Target="http://www.baltimorecountymd.gov/Agencies/fire/safety%20education/colaws.html" TargetMode="External"/><Relationship Id="rId304" Type="http://schemas.openxmlformats.org/officeDocument/2006/relationships/hyperlink" Target="http://resources.baltimorecountymd.gov/Documents/Permits/Permits%20Fee%20Schedules/44plumbinspecfees.pdf" TargetMode="External"/><Relationship Id="rId346" Type="http://schemas.openxmlformats.org/officeDocument/2006/relationships/hyperlink" Target="http://resources.baltimorecountymd.gov/Documents/Auditor/2014/propertymgmtpcard.pdf" TargetMode="External"/><Relationship Id="rId388" Type="http://schemas.openxmlformats.org/officeDocument/2006/relationships/hyperlink" Target="http://www.baltimorecountymd.gov/Agencies/circuit/jury_duty_faq/service_faq.html" TargetMode="External"/><Relationship Id="rId85" Type="http://schemas.openxmlformats.org/officeDocument/2006/relationships/hyperlink" Target="http://resources.baltimorecountymd.gov/Documents/Permits/Miscellaneous%20Permits/electronicdevicedealerslicenseapplication.pdf" TargetMode="External"/><Relationship Id="rId150" Type="http://schemas.openxmlformats.org/officeDocument/2006/relationships/hyperlink" Target="https://citizenaccess.baltimorecountymd.gov/CitizenAccess/Cap/CapApplyDisclaimer.aspx?module=Enforce&amp;TabName=Enforce&amp;FilterName=COMPLAINTS&amp;TabList=Home%7C0%7CEnforce%7C1%7CLicense%7C2%7CMiscPermits%7C3%7CLandManagement%7C4%7CEnforcement%7C5%7CCZMP%7C6%7CCurrentTabIndex%7C1" TargetMode="External"/><Relationship Id="rId192" Type="http://schemas.openxmlformats.org/officeDocument/2006/relationships/hyperlink" Target="http://www.baltimorecountymd.gov/Contact_Us/telephone/helpful_numbers.html" TargetMode="External"/><Relationship Id="rId206" Type="http://schemas.openxmlformats.org/officeDocument/2006/relationships/hyperlink" Target="http://www.baltimorecountymd.gov/Contact/permitsbuildplanreview" TargetMode="External"/><Relationship Id="rId413" Type="http://schemas.openxmlformats.org/officeDocument/2006/relationships/hyperlink" Target="http://www.baltimorecountymd.gov/iwant/contact.html" TargetMode="External"/><Relationship Id="rId248" Type="http://schemas.openxmlformats.org/officeDocument/2006/relationships/hyperlink" Target="http://www.baltimorecountymd.gov/Agencies/socialservices/financialassistance/cashassistance.html" TargetMode="External"/><Relationship Id="rId455" Type="http://schemas.openxmlformats.org/officeDocument/2006/relationships/hyperlink" Target="http://egov2.baltimorecountymd.gov/votingweb/address.aspx?pageid=1" TargetMode="External"/><Relationship Id="rId12" Type="http://schemas.openxmlformats.org/officeDocument/2006/relationships/hyperlink" Target="http://www.disabilitystatistics.org/reports/acs.cfm?statistic=1" TargetMode="External"/><Relationship Id="rId108" Type="http://schemas.openxmlformats.org/officeDocument/2006/relationships/hyperlink" Target="http://www.baltimorecountymd.gov/Subscribe/psscprequalification" TargetMode="External"/><Relationship Id="rId315" Type="http://schemas.openxmlformats.org/officeDocument/2006/relationships/hyperlink" Target="http://www.baltimorecountymd.gov/Agencies/publicworks/solid_waste/bulkitems.html" TargetMode="External"/><Relationship Id="rId357" Type="http://schemas.openxmlformats.org/officeDocument/2006/relationships/hyperlink" Target="http://www.baltimorecountymd.gov/Agencies/auditor/auditoreports.html" TargetMode="External"/><Relationship Id="rId54" Type="http://schemas.openxmlformats.org/officeDocument/2006/relationships/hyperlink" Target="http://www.baltimorecountymd.gov/Contact_Us/problemreport.html" TargetMode="External"/><Relationship Id="rId96" Type="http://schemas.openxmlformats.org/officeDocument/2006/relationships/hyperlink" Target="http://www.baltimorecountymd.gov/Agencies/budfin/citations/index.html" TargetMode="External"/><Relationship Id="rId161" Type="http://schemas.openxmlformats.org/officeDocument/2006/relationships/hyperlink" Target="http://resources.baltimorecountymd.gov/Documents/Recreation/skateparkwaiver.pdf" TargetMode="External"/><Relationship Id="rId217" Type="http://schemas.openxmlformats.org/officeDocument/2006/relationships/hyperlink" Target="https://www.baltimorecountymd.gov/Agencies/health/healthservices/children/immunizations.html" TargetMode="External"/><Relationship Id="rId399" Type="http://schemas.openxmlformats.org/officeDocument/2006/relationships/hyperlink" Target="https://www.baltimorecountymd.gov/Agencies/health/healthservices/children/immunizations.html" TargetMode="External"/><Relationship Id="rId259" Type="http://schemas.openxmlformats.org/officeDocument/2006/relationships/hyperlink" Target="http://www.baltimorecountymd.gov/Agencies/health/animalservices/animallaws.html" TargetMode="External"/><Relationship Id="rId424" Type="http://schemas.openxmlformats.org/officeDocument/2006/relationships/hyperlink" Target="http://www.baltimorecountymd.gov/Agencies/aging/caregivers/supportgroups.html" TargetMode="External"/><Relationship Id="rId23" Type="http://schemas.openxmlformats.org/officeDocument/2006/relationships/hyperlink" Target="http://www.disabilitystatistics.org/reports/acs.cfm?statistic=1" TargetMode="External"/><Relationship Id="rId119" Type="http://schemas.openxmlformats.org/officeDocument/2006/relationships/hyperlink" Target="http://www.baltimorecountymd.gov/Agencies/budfin/taxsearch/index.html" TargetMode="External"/><Relationship Id="rId270" Type="http://schemas.openxmlformats.org/officeDocument/2006/relationships/hyperlink" Target="http://www.baltimorecountymd.gov/Agencies/recreation/jobsvolunteers/parttime.html" TargetMode="External"/><Relationship Id="rId291" Type="http://schemas.openxmlformats.org/officeDocument/2006/relationships/hyperlink" Target="http://www.baltimorecountymd.gov/Agencies/fire/safety%20education/carbonmonoxide.html" TargetMode="External"/><Relationship Id="rId305" Type="http://schemas.openxmlformats.org/officeDocument/2006/relationships/hyperlink" Target="http://resources.baltimorecountymd.gov/Documents/Permits/Zoning/zonefees130716.pdf" TargetMode="External"/><Relationship Id="rId326" Type="http://schemas.openxmlformats.org/officeDocument/2006/relationships/hyperlink" Target="http://resources.baltimorecountymd.gov/Documents/Public_Works/solidwastemanagement/regulations/releasecuttinglogs121213.pdf" TargetMode="External"/><Relationship Id="rId347" Type="http://schemas.openxmlformats.org/officeDocument/2006/relationships/hyperlink" Target="http://resources.baltimorecountymd.gov/Documents/Auditor/2013/police-pcard.pdf" TargetMode="External"/><Relationship Id="rId44" Type="http://schemas.openxmlformats.org/officeDocument/2006/relationships/hyperlink" Target="http://www.baltimorecountymd.gov/Contact/permitszoning" TargetMode="External"/><Relationship Id="rId65" Type="http://schemas.openxmlformats.org/officeDocument/2006/relationships/hyperlink" Target="http://www.baltimorecountymd.gov/Agencies/permits/pdm_miscperm/animallicense.html" TargetMode="External"/><Relationship Id="rId86" Type="http://schemas.openxmlformats.org/officeDocument/2006/relationships/hyperlink" Target="http://resources.baltimorecountymd.gov/Documents/Permits/Miscellaneous%20Permits/filmproductionapplication.pdf" TargetMode="External"/><Relationship Id="rId130" Type="http://schemas.openxmlformats.org/officeDocument/2006/relationships/hyperlink" Target="http://www.baltimorecountymd.gov/Agencies/recreation/programdivision/naturearea/index.html" TargetMode="External"/><Relationship Id="rId151" Type="http://schemas.openxmlformats.org/officeDocument/2006/relationships/hyperlink" Target="http://resources.baltimorecountymd.gov/Documents/Permits/rental_registration/nuisancecomplaint.pdf" TargetMode="External"/><Relationship Id="rId368" Type="http://schemas.openxmlformats.org/officeDocument/2006/relationships/hyperlink" Target="http://resources.baltimorecountymd.gov/Documents/Auditor/Budget_Analysis/FY2017%20Budget%20Analysis/emergencycommunications.pdf" TargetMode="External"/><Relationship Id="rId389" Type="http://schemas.openxmlformats.org/officeDocument/2006/relationships/hyperlink" Target="http://www.baltimorecountymd.gov/Agencies/recreation/countyparks/mostpopular/rockypoint/ratesrocky.html" TargetMode="External"/><Relationship Id="rId172" Type="http://schemas.openxmlformats.org/officeDocument/2006/relationships/hyperlink" Target="http://myneighborhood.baltimorecountymd.gov/" TargetMode="External"/><Relationship Id="rId193" Type="http://schemas.openxmlformats.org/officeDocument/2006/relationships/hyperlink" Target="http://www.baltimorecountymd.gov/Contact/jobtraining" TargetMode="External"/><Relationship Id="rId207" Type="http://schemas.openxmlformats.org/officeDocument/2006/relationships/hyperlink" Target="http://www.baltimorecountymd.gov/Agencies/recreation/programdivision/therapeutic/index.html" TargetMode="External"/><Relationship Id="rId228" Type="http://schemas.openxmlformats.org/officeDocument/2006/relationships/hyperlink" Target="http://www.baltimorecountymd.gov/Agencies/recreation/countyparks/waterfront/boatramps.html" TargetMode="External"/><Relationship Id="rId249" Type="http://schemas.openxmlformats.org/officeDocument/2006/relationships/hyperlink" Target="http://resources.baltimorecountymd.gov/Documents/Public_Works/traffic/roadclosurepolicynov2012.pdf" TargetMode="External"/><Relationship Id="rId414" Type="http://schemas.openxmlformats.org/officeDocument/2006/relationships/hyperlink" Target="http://www.baltimorecountymd.gov/Agencies/fire/stationinfo/index.html" TargetMode="External"/><Relationship Id="rId435" Type="http://schemas.openxmlformats.org/officeDocument/2006/relationships/hyperlink" Target="http://www.baltimorecountymd.gov/Agencies/aging/healtheducation/foothealthtalks.html" TargetMode="External"/><Relationship Id="rId456" Type="http://schemas.openxmlformats.org/officeDocument/2006/relationships/hyperlink" Target="https://www.baltimorecountymd.gov/Agencies/fire/poster_contest/" TargetMode="External"/><Relationship Id="rId13" Type="http://schemas.openxmlformats.org/officeDocument/2006/relationships/hyperlink" Target="http://www.census.gov/prod/2012pubs/p70-131.pdf" TargetMode="External"/><Relationship Id="rId109" Type="http://schemas.openxmlformats.org/officeDocument/2006/relationships/hyperlink" Target="http://www.baltimorecountymd.gov/Subscribe/subdivisionreports" TargetMode="External"/><Relationship Id="rId260" Type="http://schemas.openxmlformats.org/officeDocument/2006/relationships/hyperlink" Target="http://www.baltimorecountymd.gov/Agencies/health/animalservices/avoiddogbites.html" TargetMode="External"/><Relationship Id="rId281" Type="http://schemas.openxmlformats.org/officeDocument/2006/relationships/hyperlink" Target="http://resources.baltimorecountymd.gov/Documents/Aging/caregiverbook.pdf" TargetMode="External"/><Relationship Id="rId316" Type="http://schemas.openxmlformats.org/officeDocument/2006/relationships/hyperlink" Target="http://www.baltimorecountymd.gov/Agencies/publicworks/solid_waste/regulations.html" TargetMode="External"/><Relationship Id="rId337" Type="http://schemas.openxmlformats.org/officeDocument/2006/relationships/hyperlink" Target="http://www.baltimorecountymd.gov/Agencies/recreation/jobsvolunteers/volunteernow.html" TargetMode="External"/><Relationship Id="rId34" Type="http://schemas.openxmlformats.org/officeDocument/2006/relationships/hyperlink" Target="http://www.baltimorecountymd.gov/Contact/jurycomm" TargetMode="External"/><Relationship Id="rId55" Type="http://schemas.openxmlformats.org/officeDocument/2006/relationships/hyperlink" Target="http://www.baltimorecountymd.gov/Agencies/police/media/iWatch/index.html" TargetMode="External"/><Relationship Id="rId76" Type="http://schemas.openxmlformats.org/officeDocument/2006/relationships/hyperlink" Target="http://resources.baltimorecountymd.gov/Documents/Permits/Miscellaneous%20Permits/hotelmotelapprev113130923.pdf" TargetMode="External"/><Relationship Id="rId97" Type="http://schemas.openxmlformats.org/officeDocument/2006/relationships/hyperlink" Target="http://www.baltimorecountymd.gov/Agencies/budfin/taxsearch/index.html" TargetMode="External"/><Relationship Id="rId120" Type="http://schemas.openxmlformats.org/officeDocument/2006/relationships/hyperlink" Target="http://baltimore.gosection8.com/SearchRentals.aspx" TargetMode="External"/><Relationship Id="rId141" Type="http://schemas.openxmlformats.org/officeDocument/2006/relationships/hyperlink" Target="https://www.baltimorecountymd.gov/Agencies/publicworks/highways/treeremoval.html" TargetMode="External"/><Relationship Id="rId358" Type="http://schemas.openxmlformats.org/officeDocument/2006/relationships/hyperlink" Target="http://resources.baltimorecountymd.gov/Documents/Auditor/2016/SACFY2017.pdf" TargetMode="External"/><Relationship Id="rId379" Type="http://schemas.openxmlformats.org/officeDocument/2006/relationships/hyperlink" Target="http://resources.baltimorecountymd.gov/Documents/Auditor/Budget_Analysis/FY2017%20Budget%20Analysis/publicworks.pdf" TargetMode="External"/><Relationship Id="rId7" Type="http://schemas.openxmlformats.org/officeDocument/2006/relationships/footnotes" Target="footnotes.xml"/><Relationship Id="rId162" Type="http://schemas.openxmlformats.org/officeDocument/2006/relationships/hyperlink" Target="http://www.baltimorecountymd.gov/Agencies/elections/judgetraining/chiefjudgetraining.html" TargetMode="External"/><Relationship Id="rId183" Type="http://schemas.openxmlformats.org/officeDocument/2006/relationships/hyperlink" Target="http://www.baltimorecountymd.gov/Agencies/aging/healtheducation/flushots.html" TargetMode="External"/><Relationship Id="rId218" Type="http://schemas.openxmlformats.org/officeDocument/2006/relationships/hyperlink" Target="http://www.baltimorecountymd.gov/Agencies/health/resources/PHEP.html" TargetMode="External"/><Relationship Id="rId239" Type="http://schemas.openxmlformats.org/officeDocument/2006/relationships/hyperlink" Target="http://www.baltimorecountymd.gov/News/BaltimoreCountyNow" TargetMode="External"/><Relationship Id="rId390" Type="http://schemas.openxmlformats.org/officeDocument/2006/relationships/hyperlink" Target="http://www.baltimorecountymd.gov/Agencies/recreation/countyparks/mostpopular/rockypoint/rules.html" TargetMode="External"/><Relationship Id="rId404" Type="http://schemas.openxmlformats.org/officeDocument/2006/relationships/hyperlink" Target="http://www.baltimorecountymd.gov/Agencies/aging/medicare/abdcostchanges.html" TargetMode="External"/><Relationship Id="rId425" Type="http://schemas.openxmlformats.org/officeDocument/2006/relationships/hyperlink" Target="http://www.baltimorecountymd.gov/Agencies/aging/centers/travelcalendar.html" TargetMode="External"/><Relationship Id="rId446" Type="http://schemas.openxmlformats.org/officeDocument/2006/relationships/hyperlink" Target="http://www.baltimorecountymd.gov/Agencies/auditor/auditreportsarchive.html" TargetMode="External"/><Relationship Id="rId250" Type="http://schemas.openxmlformats.org/officeDocument/2006/relationships/hyperlink" Target="http://www.baltimorecountymd.gov/Agencies/publicworks/traffic/losratings.html" TargetMode="External"/><Relationship Id="rId271" Type="http://schemas.openxmlformats.org/officeDocument/2006/relationships/hyperlink" Target="http://www.baltimorecountymd.gov/Agencies/humanresources/jobs/applicationhelp.html" TargetMode="External"/><Relationship Id="rId292" Type="http://schemas.openxmlformats.org/officeDocument/2006/relationships/hyperlink" Target="http://www.baltimorecountymd.gov/Agencies/infotech/celltower/process.html" TargetMode="External"/><Relationship Id="rId306" Type="http://schemas.openxmlformats.org/officeDocument/2006/relationships/hyperlink" Target="http://resources.baltimorecountymd.gov/Documents/Permits/Building_Plans_Review/2015buildingcode.pdf" TargetMode="External"/><Relationship Id="rId24" Type="http://schemas.openxmlformats.org/officeDocument/2006/relationships/hyperlink" Target="http://www.disabilitystatistics.org/reports/acs.cfm?statistic=1" TargetMode="External"/><Relationship Id="rId45" Type="http://schemas.openxmlformats.org/officeDocument/2006/relationships/hyperlink" Target="http://www.baltimorecountymd.gov/Contact/planning" TargetMode="External"/><Relationship Id="rId66" Type="http://schemas.openxmlformats.org/officeDocument/2006/relationships/hyperlink" Target="http://resources.baltimorecountymd.gov/Documents/Elections/2013/voterlistapp2013.pdf" TargetMode="External"/><Relationship Id="rId87" Type="http://schemas.openxmlformats.org/officeDocument/2006/relationships/hyperlink" Target="http://resources.baltimorecountymd.gov/Documents/housing/hcvpreapp140902.pdf" TargetMode="External"/><Relationship Id="rId110" Type="http://schemas.openxmlformats.org/officeDocument/2006/relationships/hyperlink" Target="http://www.baltimorecountymd.gov/Subscribe/communityupdates.html" TargetMode="External"/><Relationship Id="rId131" Type="http://schemas.openxmlformats.org/officeDocument/2006/relationships/hyperlink" Target="http://www.baltimorecountymd.gov/Agencies/recreation/countyparks/mostpopular/cromwell/index.html" TargetMode="External"/><Relationship Id="rId327" Type="http://schemas.openxmlformats.org/officeDocument/2006/relationships/hyperlink" Target="http://www.baltimorecountymd.gov/Agencies/aging/publications/digesthighlights.html" TargetMode="External"/><Relationship Id="rId348" Type="http://schemas.openxmlformats.org/officeDocument/2006/relationships/hyperlink" Target="http://resources.baltimorecountymd.gov/Documents/Auditor/2013/snowaudit.pdf" TargetMode="External"/><Relationship Id="rId369" Type="http://schemas.openxmlformats.org/officeDocument/2006/relationships/hyperlink" Target="http://resources.baltimorecountymd.gov/Documents/Auditor/Budget_Analysis/FY2017%20Budget%20Analysis/animalservices.pdf" TargetMode="External"/><Relationship Id="rId152" Type="http://schemas.openxmlformats.org/officeDocument/2006/relationships/hyperlink" Target="http://www.baltimorecountymd.gov/Agencies/ada/complaintform.html" TargetMode="External"/><Relationship Id="rId173" Type="http://schemas.openxmlformats.org/officeDocument/2006/relationships/hyperlink" Target="http://resources.baltimorecountymd.gov/Documents/Recreation/maps/regionalcouncilandfacilitiesmap.pdf" TargetMode="External"/><Relationship Id="rId194" Type="http://schemas.openxmlformats.org/officeDocument/2006/relationships/hyperlink" Target="http://www.baltimorecountymd.gov/Contact/jurycomm" TargetMode="External"/><Relationship Id="rId208" Type="http://schemas.openxmlformats.org/officeDocument/2006/relationships/hyperlink" Target="http://www.baltimorecountymd.gov/Contact/permitsdevplansreview" TargetMode="External"/><Relationship Id="rId229" Type="http://schemas.openxmlformats.org/officeDocument/2006/relationships/hyperlink" Target="http://www.baltimorecountymd.gov/Agencies/budfin/customerservice/taxpayerservices/taxrates.html" TargetMode="External"/><Relationship Id="rId380" Type="http://schemas.openxmlformats.org/officeDocument/2006/relationships/hyperlink" Target="http://resources.baltimorecountymd.gov/Documents/Auditor/Budget_Analysis/FY2017%20Budget%20Analysis/bcps.pdf" TargetMode="External"/><Relationship Id="rId415" Type="http://schemas.openxmlformats.org/officeDocument/2006/relationships/hyperlink" Target="http://www.baltimorecountymd.gov/Agencies/publicworks/roadclosures/index.html" TargetMode="External"/><Relationship Id="rId436" Type="http://schemas.openxmlformats.org/officeDocument/2006/relationships/hyperlink" Target="http://www.baltimorecountymd.gov/Agencies/aging/healtheducation/emergencypreparedness.html" TargetMode="External"/><Relationship Id="rId457" Type="http://schemas.openxmlformats.org/officeDocument/2006/relationships/fontTable" Target="fontTable.xml"/><Relationship Id="rId240" Type="http://schemas.openxmlformats.org/officeDocument/2006/relationships/hyperlink" Target="http://www.baltimorecountymd.gov/MeetingsandEvents/Countywide" TargetMode="External"/><Relationship Id="rId261" Type="http://schemas.openxmlformats.org/officeDocument/2006/relationships/hyperlink" Target="http://www.baltimorecountymd.gov/Agencies/emergency_prep/petpreparedness.html" TargetMode="External"/><Relationship Id="rId14" Type="http://schemas.openxmlformats.org/officeDocument/2006/relationships/hyperlink" Target="http://www.census.gov/prod/2012pubs/p70-131.pdf" TargetMode="External"/><Relationship Id="rId35" Type="http://schemas.openxmlformats.org/officeDocument/2006/relationships/hyperlink" Target="http://www.baltimorecountymd.gov/Contact/metrofinance" TargetMode="External"/><Relationship Id="rId56" Type="http://schemas.openxmlformats.org/officeDocument/2006/relationships/hyperlink" Target="http://www.baltimorecountymd.gov/Agencies/police/onlinereport/lostproperty.html" TargetMode="External"/><Relationship Id="rId77" Type="http://schemas.openxmlformats.org/officeDocument/2006/relationships/hyperlink" Target="http://resources.baltimorecountymd.gov/Documents/Permits/Miscellaneous%20Permits/camprecapplrev312130923.pdf" TargetMode="External"/><Relationship Id="rId100" Type="http://schemas.openxmlformats.org/officeDocument/2006/relationships/hyperlink" Target="http://www.baltimorecountymd.gov/Subscribe/caregiver" TargetMode="External"/><Relationship Id="rId282" Type="http://schemas.openxmlformats.org/officeDocument/2006/relationships/hyperlink" Target="http://www.baltimorecountymd.gov/Agencies/housing/dsssec8.html" TargetMode="External"/><Relationship Id="rId317" Type="http://schemas.openxmlformats.org/officeDocument/2006/relationships/hyperlink" Target="http://resources.baltimorecountymd.gov/Documents/Public_Works/solidwastemanagement/regulations/residentsdropoffesl.pdf" TargetMode="External"/><Relationship Id="rId338" Type="http://schemas.openxmlformats.org/officeDocument/2006/relationships/hyperlink" Target="http://resources.baltimorecountymd.gov/Documents/Recreation/backgroundreports/rosterreport.pdf" TargetMode="External"/><Relationship Id="rId359" Type="http://schemas.openxmlformats.org/officeDocument/2006/relationships/hyperlink" Target="http://resources.baltimorecountymd.gov/Documents/Auditor/2013/fiscalfactbookoct2013.pdf" TargetMode="External"/><Relationship Id="rId8" Type="http://schemas.openxmlformats.org/officeDocument/2006/relationships/endnotes" Target="endnotes.xml"/><Relationship Id="rId98" Type="http://schemas.openxmlformats.org/officeDocument/2006/relationships/hyperlink" Target="http://www.baltimorecountymd.gov/Agencies/budfin/customerservice/taxpayerservices/payrealandpersonalproptaxes.html" TargetMode="External"/><Relationship Id="rId121" Type="http://schemas.openxmlformats.org/officeDocument/2006/relationships/hyperlink" Target="http://www.baltimorecountymd.gov/Agencies/auditor/employment.html" TargetMode="External"/><Relationship Id="rId142" Type="http://schemas.openxmlformats.org/officeDocument/2006/relationships/hyperlink" Target="http://www.baltimorecountymd.gov/Agencies/housing/dsslandlordpartic.html" TargetMode="External"/><Relationship Id="rId163" Type="http://schemas.openxmlformats.org/officeDocument/2006/relationships/hyperlink" Target="http://www.baltimorecountymd.gov/Agencies/elections/judgetraining/electionjudgetraining.html" TargetMode="External"/><Relationship Id="rId184" Type="http://schemas.openxmlformats.org/officeDocument/2006/relationships/hyperlink" Target="http://www.baltimorecountymd.gov/Agencies/elections/boarddirectors.html" TargetMode="External"/><Relationship Id="rId219" Type="http://schemas.openxmlformats.org/officeDocument/2006/relationships/hyperlink" Target="http://www.baltimorecountymd.gov/Agencies/recreation/countyparks/fishingcenter/index.html" TargetMode="External"/><Relationship Id="rId370" Type="http://schemas.openxmlformats.org/officeDocument/2006/relationships/hyperlink" Target="http://resources.baltimorecountymd.gov/Documents/Auditor/Budget_Analysis/FY2017%20Budget%20Analysis/capital.pdf" TargetMode="External"/><Relationship Id="rId391" Type="http://schemas.openxmlformats.org/officeDocument/2006/relationships/hyperlink" Target="http://resources.baltimorecountymd.gov/Documents/Permits/Miscellaneous%20Permits/skatingrinkregulations.pdf" TargetMode="External"/><Relationship Id="rId405" Type="http://schemas.openxmlformats.org/officeDocument/2006/relationships/hyperlink" Target="http://www.baltimorecountymd.gov/Agencies/aging/medicare/medicarechecklist.html" TargetMode="External"/><Relationship Id="rId426" Type="http://schemas.openxmlformats.org/officeDocument/2006/relationships/hyperlink" Target="http://www.baltimorecountymd.gov/Agencies/aging/healtheducation/benefitsofexercise.html" TargetMode="External"/><Relationship Id="rId447" Type="http://schemas.openxmlformats.org/officeDocument/2006/relationships/hyperlink" Target="http://www.baltimorecountymd.gov/Agencies/auditor/sacreportsarchive.html" TargetMode="External"/><Relationship Id="rId230" Type="http://schemas.openxmlformats.org/officeDocument/2006/relationships/hyperlink" Target="http://www.baltimorecountymd.gov/Agencies/recreation/programdivision/pal/palcenters.html" TargetMode="External"/><Relationship Id="rId251" Type="http://schemas.openxmlformats.org/officeDocument/2006/relationships/hyperlink" Target="http://www.baltimorecountymd.gov/Agencies/publicworks/engineering/projectlists/index.html" TargetMode="External"/><Relationship Id="rId25" Type="http://schemas.openxmlformats.org/officeDocument/2006/relationships/hyperlink" Target="mailto:zainab.alkebsi@nad.org" TargetMode="External"/><Relationship Id="rId46" Type="http://schemas.openxmlformats.org/officeDocument/2006/relationships/hyperlink" Target="http://www.baltimorecountymd.gov/Contact/publicworks" TargetMode="External"/><Relationship Id="rId67" Type="http://schemas.openxmlformats.org/officeDocument/2006/relationships/hyperlink" Target="http://resources.baltimorecountymd.gov/Documents/Recreation/rpseasonaljobapplication.pdf" TargetMode="External"/><Relationship Id="rId272" Type="http://schemas.openxmlformats.org/officeDocument/2006/relationships/hyperlink" Target="http://www.baltimorecountymd.gov/Agencies/aging/weather.html" TargetMode="External"/><Relationship Id="rId293" Type="http://schemas.openxmlformats.org/officeDocument/2006/relationships/hyperlink" Target="http://www.baltimorecountymd.gov/Agencies/infotech/celltower/trcsupplementinfo.html" TargetMode="External"/><Relationship Id="rId307" Type="http://schemas.openxmlformats.org/officeDocument/2006/relationships/hyperlink" Target="http://www.baltimorecountymd.gov/Agencies/publicworks/solid_waste/troubleshoot.html" TargetMode="External"/><Relationship Id="rId328" Type="http://schemas.openxmlformats.org/officeDocument/2006/relationships/hyperlink" Target="http://www.baltimorecountymd.gov/UserGuide/privacy.html" TargetMode="External"/><Relationship Id="rId349" Type="http://schemas.openxmlformats.org/officeDocument/2006/relationships/hyperlink" Target="http://resources.baltimorecountymd.gov/Documents/Auditor/2013/fueloperations.pdf" TargetMode="External"/><Relationship Id="rId88" Type="http://schemas.openxmlformats.org/officeDocument/2006/relationships/hyperlink" Target="http://resources.baltimorecountymd.gov/Documents/Liquor_Board/liquorlicenseoneday111018.pdf" TargetMode="External"/><Relationship Id="rId111" Type="http://schemas.openxmlformats.org/officeDocument/2006/relationships/hyperlink" Target="http://www.baltimorecountymd.gov/Subscribe/psscnewjobs" TargetMode="External"/><Relationship Id="rId132" Type="http://schemas.openxmlformats.org/officeDocument/2006/relationships/hyperlink" Target="http://www.baltimorecountymd.gov/Agencies/recreation/countyparks/mostpopular/marshypoint/index.html" TargetMode="External"/><Relationship Id="rId153" Type="http://schemas.openxmlformats.org/officeDocument/2006/relationships/hyperlink" Target="https://citizenaccess.baltimorecountymd.gov/CitizenAccess/Cap/Caphome.aspx?&amp;Module=Enforcement" TargetMode="External"/><Relationship Id="rId174" Type="http://schemas.openxmlformats.org/officeDocument/2006/relationships/hyperlink" Target="http://www.mdp.state.md.us/MSDC/Zipcode_map/2010/bacozc10.pdf" TargetMode="External"/><Relationship Id="rId195" Type="http://schemas.openxmlformats.org/officeDocument/2006/relationships/hyperlink" Target="http://www.baltimorecountymd.gov/Contact/metrofinance" TargetMode="External"/><Relationship Id="rId209" Type="http://schemas.openxmlformats.org/officeDocument/2006/relationships/hyperlink" Target="http://www.baltimorecountymd.gov/Contact/permitsdirector" TargetMode="External"/><Relationship Id="rId360" Type="http://schemas.openxmlformats.org/officeDocument/2006/relationships/hyperlink" Target="http://resources.baltimorecountymd.gov/Documents/Auditor/fiscal%20notes%202016/webnotes091916.pdf" TargetMode="External"/><Relationship Id="rId381" Type="http://schemas.openxmlformats.org/officeDocument/2006/relationships/hyperlink" Target="http://resources.baltimorecountymd.gov/Documents/Auditor/Budget_Analysis/FY2017%20Budget%20Analysis/bcpscapital.pdf" TargetMode="External"/><Relationship Id="rId416" Type="http://schemas.openxmlformats.org/officeDocument/2006/relationships/hyperlink" Target="http://www.baltimorecountymd.gov/Agencies/health/animalservices/services.html" TargetMode="External"/><Relationship Id="rId220" Type="http://schemas.openxmlformats.org/officeDocument/2006/relationships/hyperlink" Target="http://www.baltimorecountymd.gov/Agencies/recreation/countyparks/mostpopular/cromwell/index.html" TargetMode="External"/><Relationship Id="rId241" Type="http://schemas.openxmlformats.org/officeDocument/2006/relationships/hyperlink" Target="http://www.baltimorecountymd.gov/Agencies/publicworks/solid_waste/troubleshoot.html" TargetMode="External"/><Relationship Id="rId437" Type="http://schemas.openxmlformats.org/officeDocument/2006/relationships/hyperlink" Target="http://www.baltimorecountymd.gov/Agencies/aging/healtheducation/strokeawarenesseducation.html" TargetMode="External"/><Relationship Id="rId458" Type="http://schemas.openxmlformats.org/officeDocument/2006/relationships/theme" Target="theme/theme1.xml"/><Relationship Id="rId15" Type="http://schemas.openxmlformats.org/officeDocument/2006/relationships/hyperlink" Target="http://www.disabilitystatistics.org/reports/acs.cfm?statistic=1" TargetMode="External"/><Relationship Id="rId36" Type="http://schemas.openxmlformats.org/officeDocument/2006/relationships/hyperlink" Target="http://www.baltimorecountymd.gov/Contact/neighborhoodimprovement.html" TargetMode="External"/><Relationship Id="rId57" Type="http://schemas.openxmlformats.org/officeDocument/2006/relationships/hyperlink" Target="http://www.baltimorecountymd.gov/Agencies/police/onlinereport/abandoned.html" TargetMode="External"/><Relationship Id="rId262" Type="http://schemas.openxmlformats.org/officeDocument/2006/relationships/hyperlink" Target="http://resources.baltimorecountymd.gov/Documents/Permits/Miscellaneous%20Permits/dog_cat_info/instrucdgcat120425.pdf" TargetMode="External"/><Relationship Id="rId283" Type="http://schemas.openxmlformats.org/officeDocument/2006/relationships/hyperlink" Target="http://resources.baltimorecountymd.gov/Documents/Permits/rental_registration/fairhousingpamphlet.pdf" TargetMode="External"/><Relationship Id="rId318" Type="http://schemas.openxmlformats.org/officeDocument/2006/relationships/hyperlink" Target="http://resources.baltimorecountymd.gov/Documents/Public_Works/solidwastemanagement/regulations/disposalesl.pdf" TargetMode="External"/><Relationship Id="rId339" Type="http://schemas.openxmlformats.org/officeDocument/2006/relationships/hyperlink" Target="http://resources.baltimorecountymd.gov/Documents/Recreation/tr/leisureresources.pdf" TargetMode="External"/><Relationship Id="rId78" Type="http://schemas.openxmlformats.org/officeDocument/2006/relationships/hyperlink" Target="http://resources.baltimorecountymd.gov/Documents/Permits/Miscellaneous%20Permits/misc_form_app/4minibikeoffroad110504.pdf" TargetMode="External"/><Relationship Id="rId99" Type="http://schemas.openxmlformats.org/officeDocument/2006/relationships/hyperlink" Target="http://resources.baltimorecountymd.gov/Documents/Aging/digestform.pdf" TargetMode="External"/><Relationship Id="rId101" Type="http://schemas.openxmlformats.org/officeDocument/2006/relationships/hyperlink" Target="http://www.baltimorecountymd.gov/Subscribe/countyconnection.html" TargetMode="External"/><Relationship Id="rId122" Type="http://schemas.openxmlformats.org/officeDocument/2006/relationships/hyperlink" Target="http://www.baltimorecountymd.gov/Agencies/executive/boardsandcommissions.html" TargetMode="External"/><Relationship Id="rId143" Type="http://schemas.openxmlformats.org/officeDocument/2006/relationships/hyperlink" Target="http://resources.baltimorecountymd.gov/Documents/Recreation/revfacilities/rockypoint/rockypointparkreservationrequest.pdf" TargetMode="External"/><Relationship Id="rId164" Type="http://schemas.openxmlformats.org/officeDocument/2006/relationships/hyperlink" Target="https://www.eventbrite.com/e/10th-annual-get-ready-get-set-get-fit-5k-runwalk-and-1-mile-walk-tickets-24681841051" TargetMode="External"/><Relationship Id="rId185" Type="http://schemas.openxmlformats.org/officeDocument/2006/relationships/hyperlink" Target="http://www.baltimorecountymd.gov/Agencies/elections/evanddir.html" TargetMode="External"/><Relationship Id="rId350" Type="http://schemas.openxmlformats.org/officeDocument/2006/relationships/hyperlink" Target="http://resources.baltimorecountymd.gov/Documents/Auditor/2010/laptopinventory.pdf" TargetMode="External"/><Relationship Id="rId371" Type="http://schemas.openxmlformats.org/officeDocument/2006/relationships/hyperlink" Target="http://resources.baltimorecountymd.gov/Documents/Auditor/Budget_Analysis/FY2017%20Budget%20Analysis/propertymanagement.pdf" TargetMode="External"/><Relationship Id="rId406" Type="http://schemas.openxmlformats.org/officeDocument/2006/relationships/hyperlink" Target="http://www.baltimorecountymd.gov/Agencies/aging/medicare/partdoutreach.html" TargetMode="External"/><Relationship Id="rId9" Type="http://schemas.openxmlformats.org/officeDocument/2006/relationships/hyperlink" Target="http://www.census.gov/prod/2012pubs/p70-131.pdf" TargetMode="External"/><Relationship Id="rId210" Type="http://schemas.openxmlformats.org/officeDocument/2006/relationships/hyperlink" Target="http://www.baltimorecountymd.gov/Contact/permitslandacquisition" TargetMode="External"/><Relationship Id="rId392" Type="http://schemas.openxmlformats.org/officeDocument/2006/relationships/hyperlink" Target="http://www.baltimorecountymd.gov/Agencies/elections/regchanges.html" TargetMode="External"/><Relationship Id="rId427" Type="http://schemas.openxmlformats.org/officeDocument/2006/relationships/hyperlink" Target="http://www.baltimorecountymd.gov/Agencies/aging/healtheducation/dangersofasedentarylifestyle.html" TargetMode="External"/><Relationship Id="rId448" Type="http://schemas.openxmlformats.org/officeDocument/2006/relationships/hyperlink" Target="http://www.baltimorecountymd.gov/Agencies/auditor/fiscalnotes.html" TargetMode="External"/><Relationship Id="rId26" Type="http://schemas.openxmlformats.org/officeDocument/2006/relationships/header" Target="header1.xml"/><Relationship Id="rId231" Type="http://schemas.openxmlformats.org/officeDocument/2006/relationships/hyperlink" Target="http://www.baltimorecountymd.gov/Contact/recycling" TargetMode="External"/><Relationship Id="rId252" Type="http://schemas.openxmlformats.org/officeDocument/2006/relationships/hyperlink" Target="http://www.baltimorecountymd.gov/Agencies/police/yoursafety/atvsfaq.html" TargetMode="External"/><Relationship Id="rId273" Type="http://schemas.openxmlformats.org/officeDocument/2006/relationships/hyperlink" Target="http://www.baltimorecountymd.gov/Agencies/aging/programsandservices/adrcevents.html" TargetMode="External"/><Relationship Id="rId294" Type="http://schemas.openxmlformats.org/officeDocument/2006/relationships/hyperlink" Target="http://resources.baltimorecountymd.gov/Documents/Permits/Permits%20Fee%20Schedules/appealfees.pdf" TargetMode="External"/><Relationship Id="rId308" Type="http://schemas.openxmlformats.org/officeDocument/2006/relationships/hyperlink" Target="http://www.baltimorecountymd.gov/News/holidays/index.html" TargetMode="External"/><Relationship Id="rId329" Type="http://schemas.openxmlformats.org/officeDocument/2006/relationships/hyperlink" Target="http://www.baltimorecountymd.gov/UserGuide/socialmediapolicy.html" TargetMode="External"/><Relationship Id="rId47" Type="http://schemas.openxmlformats.org/officeDocument/2006/relationships/hyperlink" Target="http://www.baltimorecountymd.gov/Contact/solidwaste" TargetMode="External"/><Relationship Id="rId68" Type="http://schemas.openxmlformats.org/officeDocument/2006/relationships/hyperlink" Target="https://ssci2000.secure-screening.net/escreening/OApp_LoginEntrance.asp?mode=direct&amp;code=437500" TargetMode="External"/><Relationship Id="rId89" Type="http://schemas.openxmlformats.org/officeDocument/2006/relationships/hyperlink" Target="http://resources.baltimorecountymd.gov/Documents/Permits/Miscellaneous%20Permits/misc_form_app/amusementapps/14amusementappk11.pdf" TargetMode="External"/><Relationship Id="rId112" Type="http://schemas.openxmlformats.org/officeDocument/2006/relationships/hyperlink" Target="http://www.baltimorecountymd.gov/Subscribe/techjobs" TargetMode="External"/><Relationship Id="rId133" Type="http://schemas.openxmlformats.org/officeDocument/2006/relationships/hyperlink" Target="http://www.baltimorecountymd.gov/Agencies/recreation/countyparks/mostpopular/oridgenature/index.html" TargetMode="External"/><Relationship Id="rId154" Type="http://schemas.openxmlformats.org/officeDocument/2006/relationships/hyperlink" Target="http://www.baltimorecountymd.gov/Contact/pc8_nightcard" TargetMode="External"/><Relationship Id="rId175" Type="http://schemas.openxmlformats.org/officeDocument/2006/relationships/hyperlink" Target="http://resources.baltimorecountymd.gov/Documents/Fire/stationterritorymap120418.pdf" TargetMode="External"/><Relationship Id="rId340" Type="http://schemas.openxmlformats.org/officeDocument/2006/relationships/hyperlink" Target="http://www.baltimorecountymd.gov/Agencies/police/media/iWatch/index.html" TargetMode="External"/><Relationship Id="rId361" Type="http://schemas.openxmlformats.org/officeDocument/2006/relationships/hyperlink" Target="http://resources.baltimorecountymd.gov/Documents/Auditor/Budget_Analysis/FY2017%20Budget%20Analysis/budgetmessage.pdf" TargetMode="External"/><Relationship Id="rId196" Type="http://schemas.openxmlformats.org/officeDocument/2006/relationships/hyperlink" Target="http://www.baltimorecountymd.gov/Contact/metrofinance" TargetMode="External"/><Relationship Id="rId200" Type="http://schemas.openxmlformats.org/officeDocument/2006/relationships/hyperlink" Target="http://www.baltimorecountymd.gov/Agencies/aging/helpfulnumbers/mapbaltco.html" TargetMode="External"/><Relationship Id="rId382" Type="http://schemas.openxmlformats.org/officeDocument/2006/relationships/hyperlink" Target="http://resources.baltimorecountymd.gov/Documents/Auditor/Budget_Analysis/FY2017%20Budget%20Analysis/planning.pdf" TargetMode="External"/><Relationship Id="rId417" Type="http://schemas.openxmlformats.org/officeDocument/2006/relationships/hyperlink" Target="http://www.baltimorecountymd.gov/Agencies/health/animalservices/rabiesclinicsked.html" TargetMode="External"/><Relationship Id="rId438" Type="http://schemas.openxmlformats.org/officeDocument/2006/relationships/hyperlink" Target="http://www.baltimorecountymd.gov/Agencies/aging/healtheducation/grandparenting.html" TargetMode="External"/><Relationship Id="rId16" Type="http://schemas.openxmlformats.org/officeDocument/2006/relationships/hyperlink" Target="http://www.disabilitystatistics.org/reports/acs.cfm?statistic=1" TargetMode="External"/><Relationship Id="rId221" Type="http://schemas.openxmlformats.org/officeDocument/2006/relationships/hyperlink" Target="http://www.baltimorecountymd.gov/Agencies/recreation/countyparks/mostpopular/agcenter.html" TargetMode="External"/><Relationship Id="rId242" Type="http://schemas.openxmlformats.org/officeDocument/2006/relationships/hyperlink" Target="http://www.baltimorecountymd.gov/News/PoliceNews/iWatch" TargetMode="External"/><Relationship Id="rId263" Type="http://schemas.openxmlformats.org/officeDocument/2006/relationships/hyperlink" Target="http://www.baltimorecountymd.gov/Agencies/health/animalservices/services.html" TargetMode="External"/><Relationship Id="rId284" Type="http://schemas.openxmlformats.org/officeDocument/2006/relationships/hyperlink" Target="http://www.baltimorecountymd.gov/Agencies/permits/rentalregistration/" TargetMode="External"/><Relationship Id="rId319" Type="http://schemas.openxmlformats.org/officeDocument/2006/relationships/hyperlink" Target="http://resources.baltimorecountymd.gov/Documents/Public_Works/solidwastemanagement/regulations/esldisposal.pdf" TargetMode="External"/><Relationship Id="rId37" Type="http://schemas.openxmlformats.org/officeDocument/2006/relationships/hyperlink" Target="http://www.baltimorecountymd.gov/Contact/permitsbuildingelectric" TargetMode="External"/><Relationship Id="rId58" Type="http://schemas.openxmlformats.org/officeDocument/2006/relationships/hyperlink" Target="http://www.baltimorecountymd.gov/Agencies/police/onlinereport/hitrun.html" TargetMode="External"/><Relationship Id="rId79" Type="http://schemas.openxmlformats.org/officeDocument/2006/relationships/hyperlink" Target="http://resources.baltimorecountymd.gov/Documents/Permits/Miscellaneous%20Permits/paradeapplication.pdf" TargetMode="External"/><Relationship Id="rId102" Type="http://schemas.openxmlformats.org/officeDocument/2006/relationships/hyperlink" Target="http://list-manage.com/subscribe?u=8511690af52c7852ef75f82e8&amp;id=824cb67ff7" TargetMode="External"/><Relationship Id="rId123" Type="http://schemas.openxmlformats.org/officeDocument/2006/relationships/hyperlink" Target="https://www.baltimorecountymd.gov/news/baltimorecountynow/Get_Covered_Applying_for_Health_Care_" TargetMode="External"/><Relationship Id="rId144" Type="http://schemas.openxmlformats.org/officeDocument/2006/relationships/hyperlink" Target="http://www.baltimorecountymd.gov/Contact/recyclingspeaker" TargetMode="External"/><Relationship Id="rId330" Type="http://schemas.openxmlformats.org/officeDocument/2006/relationships/hyperlink" Target="http://www.baltimorecountymd.gov/UserGuide/usertermsconditions.html" TargetMode="External"/><Relationship Id="rId90" Type="http://schemas.openxmlformats.org/officeDocument/2006/relationships/hyperlink" Target="http://resources.baltimorecountymd.gov/Documents/Permits/Miscellaneous%20Permits/rollerskatingrinkapprev11130923.pdf" TargetMode="External"/><Relationship Id="rId165" Type="http://schemas.openxmlformats.org/officeDocument/2006/relationships/hyperlink" Target="http://www.baltimorecountymd.gov/Agencies/elections/judgetraining/refresherjudgetraining.html" TargetMode="External"/><Relationship Id="rId186" Type="http://schemas.openxmlformats.org/officeDocument/2006/relationships/hyperlink" Target="http://www.baltimorecountymd.gov/Agencies/circuit/jurycomm.html" TargetMode="External"/><Relationship Id="rId351" Type="http://schemas.openxmlformats.org/officeDocument/2006/relationships/hyperlink" Target="http://resources.baltimorecountymd.gov/Documents/Auditor/2010/firearmsheriff.pdf" TargetMode="External"/><Relationship Id="rId372" Type="http://schemas.openxmlformats.org/officeDocument/2006/relationships/hyperlink" Target="http://resources.baltimorecountymd.gov/Documents/Auditor/Budget_Analysis/FY2017%20Budget%20Analysis/retirement.pdf" TargetMode="External"/><Relationship Id="rId393" Type="http://schemas.openxmlformats.org/officeDocument/2006/relationships/hyperlink" Target="http://resources.baltimorecountymd.gov/Documents/Elections/2016/2016generalballotquestions.pdf" TargetMode="External"/><Relationship Id="rId407" Type="http://schemas.openxmlformats.org/officeDocument/2006/relationships/hyperlink" Target="http://www.baltimorecountymd.gov/Agencies/aging/medicare/financialasstcosts.html" TargetMode="External"/><Relationship Id="rId428" Type="http://schemas.openxmlformats.org/officeDocument/2006/relationships/hyperlink" Target="http://www.baltimorecountymd.gov/Agencies/aging/healtheducation/habitsofhealth.html" TargetMode="External"/><Relationship Id="rId449" Type="http://schemas.openxmlformats.org/officeDocument/2006/relationships/hyperlink" Target="http://www.baltimorecountymd.gov/Agencies/auditor/budgetanalysis.html" TargetMode="External"/><Relationship Id="rId211" Type="http://schemas.openxmlformats.org/officeDocument/2006/relationships/hyperlink" Target="http://www.baltimorecountymd.gov/Contact/permitsmisc" TargetMode="External"/><Relationship Id="rId232" Type="http://schemas.openxmlformats.org/officeDocument/2006/relationships/hyperlink" Target="http://www.baltimorecountymd.gov/Contact/traffic" TargetMode="External"/><Relationship Id="rId253" Type="http://schemas.openxmlformats.org/officeDocument/2006/relationships/hyperlink" Target="http://www.baltimorecountymd.gov/Agencies/publicworks/traffic/sign.html" TargetMode="External"/><Relationship Id="rId274" Type="http://schemas.openxmlformats.org/officeDocument/2006/relationships/hyperlink" Target="http://www.baltimorecountymd.gov/Agencies/aging/programsandservices/eattoget.html" TargetMode="External"/><Relationship Id="rId295" Type="http://schemas.openxmlformats.org/officeDocument/2006/relationships/hyperlink" Target="http://resources.baltimorecountymd.gov/Documents/Permits/Permits%20Fee%20Schedules/15bldgpermitfees130924.pdf" TargetMode="External"/><Relationship Id="rId309" Type="http://schemas.openxmlformats.org/officeDocument/2006/relationships/hyperlink" Target="http://www.baltimorecountymd.gov/Agencies/publicworks/solid_waste/snow.html" TargetMode="External"/><Relationship Id="rId27" Type="http://schemas.openxmlformats.org/officeDocument/2006/relationships/hyperlink" Target="http://www.baltimorecountymd.gov" TargetMode="External"/><Relationship Id="rId48" Type="http://schemas.openxmlformats.org/officeDocument/2006/relationships/hyperlink" Target="http://www.baltimorecountymd.gov/Contact/volunteerfire" TargetMode="External"/><Relationship Id="rId69" Type="http://schemas.openxmlformats.org/officeDocument/2006/relationships/hyperlink" Target="http://www.baltimorecountymd.gov/Contact/trafficcalming" TargetMode="External"/><Relationship Id="rId113" Type="http://schemas.openxmlformats.org/officeDocument/2006/relationships/hyperlink" Target="http://www.baltimorecountymd.gov/Agencies/budfin/purchasing/vendoremailform.html" TargetMode="External"/><Relationship Id="rId134" Type="http://schemas.openxmlformats.org/officeDocument/2006/relationships/hyperlink" Target="http://www.baltimorecountymd.gov/Agencies/elections/index.html" TargetMode="External"/><Relationship Id="rId320" Type="http://schemas.openxmlformats.org/officeDocument/2006/relationships/hyperlink" Target="http://resources.baltimorecountymd.gov/Documents/Public_Works/solidwastemanagement/regulations/acceptanceasphaltconcretearthesl.pdf" TargetMode="External"/><Relationship Id="rId80" Type="http://schemas.openxmlformats.org/officeDocument/2006/relationships/hyperlink" Target="http://resources.baltimorecountymd.gov/Documents/Permits/Miscellaneous%20Permits/misc_form_app/donations/donationsapp110509.pdf" TargetMode="External"/><Relationship Id="rId155" Type="http://schemas.openxmlformats.org/officeDocument/2006/relationships/hyperlink" Target="http://www.baltimorecountymd.gov/Agencies/infotech/celltower/generalinformationinquiry.html" TargetMode="External"/><Relationship Id="rId176" Type="http://schemas.openxmlformats.org/officeDocument/2006/relationships/hyperlink" Target="http://www.baltimorecountymd.gov/Agencies/fire/ems/ems1.html" TargetMode="External"/><Relationship Id="rId197" Type="http://schemas.openxmlformats.org/officeDocument/2006/relationships/hyperlink" Target="http://www.baltimorecountymd.gov/Agencies/aging/caregivers/index.html" TargetMode="External"/><Relationship Id="rId341" Type="http://schemas.openxmlformats.org/officeDocument/2006/relationships/hyperlink" Target="http://resources.baltimorecountymd.gov/Documents/Public_Works/traffic/trafficcalmingmar2012.pdf" TargetMode="External"/><Relationship Id="rId362" Type="http://schemas.openxmlformats.org/officeDocument/2006/relationships/hyperlink" Target="http://resources.baltimorecountymd.gov/Documents/Auditor/Budget_Analysis/FY2017%20Budget%20Analysis/overview.pdf" TargetMode="External"/><Relationship Id="rId383" Type="http://schemas.openxmlformats.org/officeDocument/2006/relationships/hyperlink" Target="http://resources.baltimorecountymd.gov/Documents/Auditor/Budget_Analysis/FY2017%20Budget%20Analysis/fire.pdf" TargetMode="External"/><Relationship Id="rId418" Type="http://schemas.openxmlformats.org/officeDocument/2006/relationships/hyperlink" Target="http://resources.baltimorecountymd.gov/Documents/Permits/rental_registration/exemptionaffidavitrentalreg.pdf" TargetMode="External"/><Relationship Id="rId439" Type="http://schemas.openxmlformats.org/officeDocument/2006/relationships/hyperlink" Target="http://www.baltimorecountymd.gov/Agencies/recreation/countyparks/skateparks/" TargetMode="External"/><Relationship Id="rId201" Type="http://schemas.openxmlformats.org/officeDocument/2006/relationships/hyperlink" Target="http://www.baltimorecountymd.gov/Agencies/health/boards/animalservicecommission.html" TargetMode="External"/><Relationship Id="rId222" Type="http://schemas.openxmlformats.org/officeDocument/2006/relationships/hyperlink" Target="http://www.baltimorecountymd.gov/Agencies/recreation/countyparks/mostpopular/banneker/index.html" TargetMode="External"/><Relationship Id="rId243" Type="http://schemas.openxmlformats.org/officeDocument/2006/relationships/hyperlink" Target="http://www.baltimorecountymd.gov/Agencies/circuit/marriagedivorce.html" TargetMode="External"/><Relationship Id="rId264" Type="http://schemas.openxmlformats.org/officeDocument/2006/relationships/hyperlink" Target="http://www.baltimorecountymd.gov/Agencies/health/animalservices/services.html" TargetMode="External"/><Relationship Id="rId285" Type="http://schemas.openxmlformats.org/officeDocument/2006/relationships/hyperlink" Target="http://www.baltimorecountymd.gov/Agencies/permits/rentalregistration/rentalfaq.html" TargetMode="External"/><Relationship Id="rId450" Type="http://schemas.openxmlformats.org/officeDocument/2006/relationships/hyperlink" Target="http://www.baltimorecountymd.gov/Agencies/aging/centers/newsletters.html" TargetMode="External"/><Relationship Id="rId17" Type="http://schemas.openxmlformats.org/officeDocument/2006/relationships/hyperlink" Target="http://www.census.gov/prod/2012pubs/p70-131.pdf" TargetMode="External"/><Relationship Id="rId38" Type="http://schemas.openxmlformats.org/officeDocument/2006/relationships/hyperlink" Target="http://www.baltimorecountymd.gov/Contact/peoplescounsel" TargetMode="External"/><Relationship Id="rId59" Type="http://schemas.openxmlformats.org/officeDocument/2006/relationships/hyperlink" Target="http://www.baltimorecountymd.gov/Agencies/police/onlinereport/destructionofproperty.html" TargetMode="External"/><Relationship Id="rId103" Type="http://schemas.openxmlformats.org/officeDocument/2006/relationships/hyperlink" Target="http://baltimorecountymd.us1.list-manage.com/subscribe?u=f7a86a75151387581c5a2fa19&amp;id=b11b4b0176" TargetMode="External"/><Relationship Id="rId124" Type="http://schemas.openxmlformats.org/officeDocument/2006/relationships/hyperlink" Target="http://baltimore.gosection8.com/ListYourProperty.aspx" TargetMode="External"/><Relationship Id="rId310" Type="http://schemas.openxmlformats.org/officeDocument/2006/relationships/hyperlink" Target="http://www.baltimorecountymd.gov/Agencies/publicworks/solid_waste/setoutguide.html" TargetMode="External"/><Relationship Id="rId70" Type="http://schemas.openxmlformats.org/officeDocument/2006/relationships/hyperlink" Target="http://agency.governmentjobs.com/baltimorecounty/default.cfm" TargetMode="External"/><Relationship Id="rId91" Type="http://schemas.openxmlformats.org/officeDocument/2006/relationships/hyperlink" Target="http://resources.baltimorecountymd.gov/Documents/Permits/Miscellaneous%20Permits/misc_form_app/auctioneer_app/auctioneerapprev113140117.pdf" TargetMode="External"/><Relationship Id="rId145" Type="http://schemas.openxmlformats.org/officeDocument/2006/relationships/hyperlink" Target="http://refuse.baltimorecountymd.gov/requestservice.aspx" TargetMode="External"/><Relationship Id="rId166" Type="http://schemas.openxmlformats.org/officeDocument/2006/relationships/hyperlink" Target="http://resources.baltimorecountymd.gov/Documents/Permits/Miscellaneous%20Permits/misc_form_app/amusementapps/15advendorreg11.pdf" TargetMode="External"/><Relationship Id="rId187" Type="http://schemas.openxmlformats.org/officeDocument/2006/relationships/hyperlink" Target="http://www.baltimorecountymd.gov/Agencies/aging/countyride/requestatrip.html" TargetMode="External"/><Relationship Id="rId331" Type="http://schemas.openxmlformats.org/officeDocument/2006/relationships/hyperlink" Target="http://www.baltimorecountymd.gov/Agencies/recreation/policies/parkrules.html" TargetMode="External"/><Relationship Id="rId352" Type="http://schemas.openxmlformats.org/officeDocument/2006/relationships/hyperlink" Target="http://resources.baltimorecountymd.gov/Documents/Auditor/2010/inmatefunds.pdf" TargetMode="External"/><Relationship Id="rId373" Type="http://schemas.openxmlformats.org/officeDocument/2006/relationships/hyperlink" Target="http://resources.baltimorecountymd.gov/Documents/Auditor/Budget_Analysis/FY2017%20Budget%20Analysis/insurance.pdf" TargetMode="External"/><Relationship Id="rId394" Type="http://schemas.openxmlformats.org/officeDocument/2006/relationships/hyperlink" Target="http://resources.baltimorecountymd.gov/Documents/Elections/matrixweb14020.pdf" TargetMode="External"/><Relationship Id="rId408" Type="http://schemas.openxmlformats.org/officeDocument/2006/relationships/hyperlink" Target="http://www.baltimorecountymd.gov/Agencies/aging/caregivers/caregiveconsult.html" TargetMode="External"/><Relationship Id="rId429" Type="http://schemas.openxmlformats.org/officeDocument/2006/relationships/hyperlink" Target="http://www.baltimorecountymd.gov/Agencies/aging/healtheducation/yogaforahappybrain.html" TargetMode="External"/><Relationship Id="rId1" Type="http://schemas.openxmlformats.org/officeDocument/2006/relationships/customXml" Target="../customXml/item1.xml"/><Relationship Id="rId212" Type="http://schemas.openxmlformats.org/officeDocument/2006/relationships/hyperlink" Target="http://www.baltimorecountymd.gov/Contact/permitszoning" TargetMode="External"/><Relationship Id="rId233" Type="http://schemas.openxmlformats.org/officeDocument/2006/relationships/hyperlink" Target="http://www.baltimorecountymd.gov/Contact/trafficcalming" TargetMode="External"/><Relationship Id="rId254" Type="http://schemas.openxmlformats.org/officeDocument/2006/relationships/hyperlink" Target="http://www.baltimorecountymd.gov/Agencies/humanresources/conditionaloffer/background.html" TargetMode="External"/><Relationship Id="rId440" Type="http://schemas.openxmlformats.org/officeDocument/2006/relationships/hyperlink" Target="http://www.baltimorecountymd.gov/Agencies/recreation/programdivision/therapeutic/programstherapeutic.html" TargetMode="External"/><Relationship Id="rId28" Type="http://schemas.openxmlformats.org/officeDocument/2006/relationships/hyperlink" Target="http://www.baltimorecountymd.gov/iwant/contact/elections" TargetMode="External"/><Relationship Id="rId49" Type="http://schemas.openxmlformats.org/officeDocument/2006/relationships/hyperlink" Target="http://www.baltimorecountymd.gov/Contact/traffic" TargetMode="External"/><Relationship Id="rId114" Type="http://schemas.openxmlformats.org/officeDocument/2006/relationships/hyperlink" Target="http://www.baltimorecountymd.gov/Subscribe/dpwsurplussale.html" TargetMode="External"/><Relationship Id="rId275" Type="http://schemas.openxmlformats.org/officeDocument/2006/relationships/hyperlink" Target="http://resources.baltimorecountymd.gov/Documents/Aging/eatingtogetherbrochure2014.pdf" TargetMode="External"/><Relationship Id="rId296" Type="http://schemas.openxmlformats.org/officeDocument/2006/relationships/hyperlink" Target="http://resources.baltimorecountymd.gov/Documents/Permits/Development/devmanagefees130802.pdf" TargetMode="External"/><Relationship Id="rId300" Type="http://schemas.openxmlformats.org/officeDocument/2006/relationships/hyperlink" Target="http://resources.baltimorecountymd.gov/Documents/Permits/Development/devplan_phase2_fees2005/townhousefees.pdf" TargetMode="External"/><Relationship Id="rId60" Type="http://schemas.openxmlformats.org/officeDocument/2006/relationships/hyperlink" Target="http://www.baltimorecountymd.gov/Agencies/police/onlinereport/theft.html" TargetMode="External"/><Relationship Id="rId81" Type="http://schemas.openxmlformats.org/officeDocument/2006/relationships/hyperlink" Target="http://resources.baltimorecountymd.gov/Documents/Permits/Miscellaneous%20Permits/misc_form_app/taxi/taxicabdriversapp141028.pdf" TargetMode="External"/><Relationship Id="rId135" Type="http://schemas.openxmlformats.org/officeDocument/2006/relationships/hyperlink" Target="http://www.baltimorecountymd.gov/Agencies/recreation/countyparks/mostpopular/oregonridgelodge/index.html" TargetMode="External"/><Relationship Id="rId156" Type="http://schemas.openxmlformats.org/officeDocument/2006/relationships/hyperlink" Target="http://www.baltimorecountymd.gov/Agencies/infotech/celltower/newtowerfollowup.html" TargetMode="External"/><Relationship Id="rId177" Type="http://schemas.openxmlformats.org/officeDocument/2006/relationships/hyperlink" Target="http://resources.baltimorecountymd.gov/Documents/Recreation/revfacilities/rockypoint/rockypicnicareas.pdf" TargetMode="External"/><Relationship Id="rId198" Type="http://schemas.openxmlformats.org/officeDocument/2006/relationships/hyperlink" Target="http://www.baltimorecountymd.gov/Agencies/aging/centers/directions.html" TargetMode="External"/><Relationship Id="rId321" Type="http://schemas.openxmlformats.org/officeDocument/2006/relationships/hyperlink" Target="http://resources.baltimorecountymd.gov/Documents/Public_Works/solidwastemanagement/regulations/acceptnonhazspecialwastesl.pdf" TargetMode="External"/><Relationship Id="rId342" Type="http://schemas.openxmlformats.org/officeDocument/2006/relationships/hyperlink" Target="http://www.baltimorecountymd.gov/Agencies/emergency_prep/weather_radio.html" TargetMode="External"/><Relationship Id="rId363" Type="http://schemas.openxmlformats.org/officeDocument/2006/relationships/hyperlink" Target="http://resources.baltimorecountymd.gov/Documents/Auditor/Budget_Analysis/FY2017%20Budget%20Analysis/budgetbills.pdf" TargetMode="External"/><Relationship Id="rId384" Type="http://schemas.openxmlformats.org/officeDocument/2006/relationships/hyperlink" Target="http://www.baltimorecountymd.gov/Agencies/aging/caregivers/caregiverconnectionarchive.html" TargetMode="External"/><Relationship Id="rId419" Type="http://schemas.openxmlformats.org/officeDocument/2006/relationships/hyperlink" Target="http://resources.baltimorecountymd.gov/Documents/Permits/rental_registration/olicoververification131007.pdf" TargetMode="External"/><Relationship Id="rId202" Type="http://schemas.openxmlformats.org/officeDocument/2006/relationships/hyperlink" Target="http://www.baltimorecountymd.gov/Contact/neighborhoodimprovement.html" TargetMode="External"/><Relationship Id="rId223" Type="http://schemas.openxmlformats.org/officeDocument/2006/relationships/hyperlink" Target="http://www.baltimorecountymd.gov/Agencies/recreation/countyparks/mostpopular/marshypoint/index.html" TargetMode="External"/><Relationship Id="rId244" Type="http://schemas.openxmlformats.org/officeDocument/2006/relationships/hyperlink" Target="http://resources.baltimorecountymd.gov/Documents/Environment/environmentalhealth/Swimming%20Pools/pubswimpool.pdf" TargetMode="External"/><Relationship Id="rId430" Type="http://schemas.openxmlformats.org/officeDocument/2006/relationships/hyperlink" Target="http://www.baltimorecountymd.gov/Agencies/aging/healtheducation/technologytoenhanceyourlife" TargetMode="External"/><Relationship Id="rId18" Type="http://schemas.openxmlformats.org/officeDocument/2006/relationships/hyperlink" Target="http://www.census.gov/prod/2012pubs/p70-131.pdf" TargetMode="External"/><Relationship Id="rId39" Type="http://schemas.openxmlformats.org/officeDocument/2006/relationships/hyperlink" Target="http://www.baltimorecountymd.gov/Contact/permitsbuildplanreview" TargetMode="External"/><Relationship Id="rId265" Type="http://schemas.openxmlformats.org/officeDocument/2006/relationships/hyperlink" Target="http://www.baltimorecountymd.gov/Agencies/police/careers/about.html" TargetMode="External"/><Relationship Id="rId286" Type="http://schemas.openxmlformats.org/officeDocument/2006/relationships/hyperlink" Target="http://resources.baltimorecountymd.gov/Documents/Permits/rental_registration/accessibilitypamphlet.pdf" TargetMode="External"/><Relationship Id="rId451" Type="http://schemas.openxmlformats.org/officeDocument/2006/relationships/hyperlink" Target="http://www.baltimorecountymd.gov/Agencies/aging/helpfulnumbers/consumer.html" TargetMode="External"/><Relationship Id="rId50" Type="http://schemas.openxmlformats.org/officeDocument/2006/relationships/hyperlink" Target="http://www.baltimorecountymd.gov/Contact/recycling" TargetMode="External"/><Relationship Id="rId104" Type="http://schemas.openxmlformats.org/officeDocument/2006/relationships/hyperlink" Target="http://list-manage.com/subscribe?u=f48302cbe00c6fadf93279b4a&amp;id=a7a207426a" TargetMode="External"/><Relationship Id="rId125" Type="http://schemas.openxmlformats.org/officeDocument/2006/relationships/hyperlink" Target="http://www.baltimorecountymd.gov/Agencies/fire/" TargetMode="External"/><Relationship Id="rId146" Type="http://schemas.openxmlformats.org/officeDocument/2006/relationships/hyperlink" Target="http://www.baltimorecountymd.gov/Agencies/publicworks/traffic/street_lighting.html" TargetMode="External"/><Relationship Id="rId167" Type="http://schemas.openxmlformats.org/officeDocument/2006/relationships/hyperlink" Target="http://resources.baltimorecountymd.gov/Documents/Aging/CountyRide/crregistration.pdf" TargetMode="External"/><Relationship Id="rId188" Type="http://schemas.openxmlformats.org/officeDocument/2006/relationships/hyperlink" Target="http://www.baltimorecountymd.gov/Contact/animallicensing" TargetMode="External"/><Relationship Id="rId311" Type="http://schemas.openxmlformats.org/officeDocument/2006/relationships/hyperlink" Target="http://www.baltimorecountymd.gov/Agencies/publicworks/recycling/collectioninformation.html" TargetMode="External"/><Relationship Id="rId332" Type="http://schemas.openxmlformats.org/officeDocument/2006/relationships/hyperlink" Target="http://www.baltimorecountymd.gov/Agencies/recreation/policies/recfacilityrules.html" TargetMode="External"/><Relationship Id="rId353" Type="http://schemas.openxmlformats.org/officeDocument/2006/relationships/hyperlink" Target="http://resources.baltimorecountymd.gov/Documents/Auditor/2010/tenantrelocation.pdf" TargetMode="External"/><Relationship Id="rId374" Type="http://schemas.openxmlformats.org/officeDocument/2006/relationships/hyperlink" Target="http://resources.baltimorecountymd.gov/Documents/Auditor/Budget_Analysis/FY2017%20Budget%20Analysis/police.pdf" TargetMode="External"/><Relationship Id="rId395" Type="http://schemas.openxmlformats.org/officeDocument/2006/relationships/hyperlink" Target="http://www.baltimorecountymd.gov/Agencies/elections/electionresults.html/" TargetMode="External"/><Relationship Id="rId409" Type="http://schemas.openxmlformats.org/officeDocument/2006/relationships/hyperlink" Target="http://resources.baltimorecountymd.gov/Documents/Aging/walkmdlogsheet.pdf" TargetMode="External"/><Relationship Id="rId71" Type="http://schemas.openxmlformats.org/officeDocument/2006/relationships/hyperlink" Target="http://agency.governmentjobs.com/baltimorecounty/default.cfm?promotionaljobs=1" TargetMode="External"/><Relationship Id="rId92" Type="http://schemas.openxmlformats.org/officeDocument/2006/relationships/hyperlink" Target="http://resources.baltimorecountymd.gov/Documents/Permits/Miscellaneous%20Permits/amusementhallapplrev11130923.pdf" TargetMode="External"/><Relationship Id="rId213" Type="http://schemas.openxmlformats.org/officeDocument/2006/relationships/hyperlink" Target="http://www.baltimorecountymd.gov/Contact/planning" TargetMode="External"/><Relationship Id="rId234" Type="http://schemas.openxmlformats.org/officeDocument/2006/relationships/hyperlink" Target="http://www.baltimorecountymd.gov/Contact/utilities" TargetMode="External"/><Relationship Id="rId420" Type="http://schemas.openxmlformats.org/officeDocument/2006/relationships/hyperlink" Target="http://resources.baltimorecountymd.gov/Documents/Permits/rental_registration/5inspectionsheet.pdf" TargetMode="External"/><Relationship Id="rId2" Type="http://schemas.openxmlformats.org/officeDocument/2006/relationships/numbering" Target="numbering.xml"/><Relationship Id="rId29" Type="http://schemas.openxmlformats.org/officeDocument/2006/relationships/hyperlink" Target="http://www.baltimorecountymd.gov/Contact/animallicensing" TargetMode="External"/><Relationship Id="rId255" Type="http://schemas.openxmlformats.org/officeDocument/2006/relationships/hyperlink" Target="http://www.baltimorecountymd.gov/Agencies/humanresources/conditionaloffer/physical.html" TargetMode="External"/><Relationship Id="rId276" Type="http://schemas.openxmlformats.org/officeDocument/2006/relationships/hyperlink" Target="http://www.baltimorecountymd.gov/Agencies/aging/programsandservices/communityoutreach.html" TargetMode="External"/><Relationship Id="rId297" Type="http://schemas.openxmlformats.org/officeDocument/2006/relationships/hyperlink" Target="http://resources.baltimorecountymd.gov/Documents/Permits/Development/devplan_phase2_fees2005/apartmentfees.pdf" TargetMode="External"/><Relationship Id="rId441" Type="http://schemas.openxmlformats.org/officeDocument/2006/relationships/hyperlink" Target="http://resources.baltimorecountymd.gov/Documents/Recreation/parentscodeconduct.pdf" TargetMode="External"/><Relationship Id="rId40" Type="http://schemas.openxmlformats.org/officeDocument/2006/relationships/hyperlink" Target="http://www.baltimorecountymd.gov/Contact/permitsdevplansreview" TargetMode="External"/><Relationship Id="rId115" Type="http://schemas.openxmlformats.org/officeDocument/2006/relationships/hyperlink" Target="http://www.baltimorecountymd.gov/Subscribe/agingnewsletter" TargetMode="External"/><Relationship Id="rId136" Type="http://schemas.openxmlformats.org/officeDocument/2006/relationships/hyperlink" Target="http://www.baltimorecountymd.gov/agencies/elections/voterreg.html" TargetMode="External"/><Relationship Id="rId157" Type="http://schemas.openxmlformats.org/officeDocument/2006/relationships/hyperlink" Target="http://www.baltimorecountymd.gov/Agencies/infotech/celltower/wirelessnewcollocationbacoprop.html" TargetMode="External"/><Relationship Id="rId178" Type="http://schemas.openxmlformats.org/officeDocument/2006/relationships/hyperlink" Target="http://www.baltimorecountymd.gov/Agencies/infotech/GIS/staticviewablemaps.html" TargetMode="External"/><Relationship Id="rId301" Type="http://schemas.openxmlformats.org/officeDocument/2006/relationships/hyperlink" Target="http://resources.baltimorecountymd.gov/Documents/Permits/Permits%20Fee%20Schedules/elecinspecfee130715.pdf" TargetMode="External"/><Relationship Id="rId322" Type="http://schemas.openxmlformats.org/officeDocument/2006/relationships/hyperlink" Target="http://resources.baltimorecountymd.gov/Documents/Public_Works/solidwastemanagement/regulations/acceptanceselectwasteesl.pdf" TargetMode="External"/><Relationship Id="rId343" Type="http://schemas.openxmlformats.org/officeDocument/2006/relationships/hyperlink" Target="http://www.baltimorecountymd.gov/Agencies/health/resources/foodsafety.html" TargetMode="External"/><Relationship Id="rId364" Type="http://schemas.openxmlformats.org/officeDocument/2006/relationships/hyperlink" Target="http://resources.baltimorecountymd.gov/Documents/Auditor/Budget_Analysis/FY2017%20Budget%20Analysis/elections.pdf" TargetMode="External"/><Relationship Id="rId61" Type="http://schemas.openxmlformats.org/officeDocument/2006/relationships/hyperlink" Target="https://citizenaccess.baltimorecountymd.gov/CitizenAccess/Cap/CapApplyDisclaimer.aspx?module=Enforcement&amp;TabName=Enforcement&amp;FilterName=COMPLAINT%20TYPE&amp;TabList=Home%7C0%7CEnforce%7C1%7CLicense%7C2%7CMiscPermits%7C3%7CEnforcement%7C4%7CLandManagement%7C5%7CCZMP%7C6%7CCurrentTabIndex%7C4" TargetMode="External"/><Relationship Id="rId82" Type="http://schemas.openxmlformats.org/officeDocument/2006/relationships/hyperlink" Target="http://resources.baltimorecountymd.gov/Documents/Permits/Miscellaneous%20Permits/scrapmetalproapprev511130924.pdf" TargetMode="External"/><Relationship Id="rId199" Type="http://schemas.openxmlformats.org/officeDocument/2006/relationships/hyperlink" Target="http://www.baltimorecountymd.gov/Agencies/aging/commission.html" TargetMode="External"/><Relationship Id="rId203" Type="http://schemas.openxmlformats.org/officeDocument/2006/relationships/hyperlink" Target="http://www.baltimorecountymd.gov/Agencies/health/boards/animalhearing.html" TargetMode="External"/><Relationship Id="rId385" Type="http://schemas.openxmlformats.org/officeDocument/2006/relationships/hyperlink" Target="http://www.baltimorecountymd.gov/Agencies/health/resources/watersafety.html" TargetMode="External"/><Relationship Id="rId19" Type="http://schemas.openxmlformats.org/officeDocument/2006/relationships/hyperlink" Target="http://www.disabilitystatistics.org/reports/acs.cfm?statistic=1" TargetMode="External"/><Relationship Id="rId224" Type="http://schemas.openxmlformats.org/officeDocument/2006/relationships/hyperlink" Target="http://www.baltimorecountymd.gov/Agencies/recreation/countyparks/mostpopular/miamibeach/index.html" TargetMode="External"/><Relationship Id="rId245" Type="http://schemas.openxmlformats.org/officeDocument/2006/relationships/hyperlink" Target="http://resources.baltimorecountymd.gov/Documents/Permits/Miscellaneous%20Permits/residentialparking/instructionsforresidentialparking130531.pdf" TargetMode="External"/><Relationship Id="rId266" Type="http://schemas.openxmlformats.org/officeDocument/2006/relationships/hyperlink" Target="http://www.baltimorecountymd.gov/Agencies/corrections/careeropportunities.html" TargetMode="External"/><Relationship Id="rId287" Type="http://schemas.openxmlformats.org/officeDocument/2006/relationships/hyperlink" Target="http://www.baltimorecountymd.gov/Agencies/housing/selfsufficiency.html" TargetMode="External"/><Relationship Id="rId410" Type="http://schemas.openxmlformats.org/officeDocument/2006/relationships/hyperlink" Target="http://resources.baltimorecountymd.gov/Documents/Aging/personaltraining.pdf" TargetMode="External"/><Relationship Id="rId431" Type="http://schemas.openxmlformats.org/officeDocument/2006/relationships/hyperlink" Target="http://www.baltimorecountymd.gov/Agencies/aging/healtheducation/twentyfirstcenturypatient.html" TargetMode="External"/><Relationship Id="rId452" Type="http://schemas.openxmlformats.org/officeDocument/2006/relationships/hyperlink" Target="http://www.baltimorecountymd.gov/Agencies/aging/helpfulnumbers/mealprograms.html" TargetMode="External"/><Relationship Id="rId30" Type="http://schemas.openxmlformats.org/officeDocument/2006/relationships/hyperlink" Target="http://www.baltimorecountymd.gov/Contact/engineering" TargetMode="External"/><Relationship Id="rId105" Type="http://schemas.openxmlformats.org/officeDocument/2006/relationships/hyperlink" Target="http://www.baltimorecountymd.gov/Subscribe/constructioninvitations" TargetMode="External"/><Relationship Id="rId126" Type="http://schemas.openxmlformats.org/officeDocument/2006/relationships/hyperlink" Target="http://www.baltimorecountymd.gov/Agencies/emergency_prep/emergencypreparation.html" TargetMode="External"/><Relationship Id="rId147" Type="http://schemas.openxmlformats.org/officeDocument/2006/relationships/hyperlink" Target="http://www.baltimorecountymd.gov/Agencies/health/animalservices/pickup.html" TargetMode="External"/><Relationship Id="rId168" Type="http://schemas.openxmlformats.org/officeDocument/2006/relationships/hyperlink" Target="http://www.baltimorecountymd.gov/Agencies/police/media/iWatch/index.html" TargetMode="External"/><Relationship Id="rId312" Type="http://schemas.openxmlformats.org/officeDocument/2006/relationships/hyperlink" Target="http://www.baltimorecountymd.gov/Agencies/publicworks/solid_waste/leafcollection/index.html" TargetMode="External"/><Relationship Id="rId333" Type="http://schemas.openxmlformats.org/officeDocument/2006/relationships/hyperlink" Target="http://www.baltimorecountymd.gov/Agencies/recreation/policies/fieldplayability.html" TargetMode="External"/><Relationship Id="rId354" Type="http://schemas.openxmlformats.org/officeDocument/2006/relationships/hyperlink" Target="http://resources.baltimorecountymd.gov/Documents/Auditor/2008/giftcardaudit.pdf" TargetMode="External"/><Relationship Id="rId51" Type="http://schemas.openxmlformats.org/officeDocument/2006/relationships/hyperlink" Target="http://www.baltimorecountymd.gov/Contact/utilities" TargetMode="External"/><Relationship Id="rId72" Type="http://schemas.openxmlformats.org/officeDocument/2006/relationships/hyperlink" Target="http://www.baltimorecountymd.gov/Agencies/humanresources/jobs/applicationstatus.html" TargetMode="External"/><Relationship Id="rId93" Type="http://schemas.openxmlformats.org/officeDocument/2006/relationships/hyperlink" Target="http://resources.baltimorecountymd.gov/Documents/Aging/Internship/bcdainternapplication.pdf" TargetMode="External"/><Relationship Id="rId189" Type="http://schemas.openxmlformats.org/officeDocument/2006/relationships/hyperlink" Target="http://www.baltimorecountymd.gov/Agencies/auditor/auditorcontact.html" TargetMode="External"/><Relationship Id="rId375" Type="http://schemas.openxmlformats.org/officeDocument/2006/relationships/hyperlink" Target="http://resources.baltimorecountymd.gov/Documents/Auditor/Budget_Analysis/FY2017%20Budget%20Analysis/ccbc.pdf" TargetMode="External"/><Relationship Id="rId396" Type="http://schemas.openxmlformats.org/officeDocument/2006/relationships/hyperlink" Target="http://www.baltimorecountymd.gov/Agencies/elections/ballots.html" TargetMode="External"/><Relationship Id="rId3" Type="http://schemas.openxmlformats.org/officeDocument/2006/relationships/styles" Target="styles.xml"/><Relationship Id="rId214" Type="http://schemas.openxmlformats.org/officeDocument/2006/relationships/hyperlink" Target="http://www.baltimorecountymd.gov/Contact/publicworks" TargetMode="External"/><Relationship Id="rId235" Type="http://schemas.openxmlformats.org/officeDocument/2006/relationships/hyperlink" Target="http://www.baltimorecountymd.gov/Agencies/elections/regchanges.html" TargetMode="External"/><Relationship Id="rId256" Type="http://schemas.openxmlformats.org/officeDocument/2006/relationships/hyperlink" Target="http://resources.baltimorecountymd.gov/Documents/HumanResources/ebiform131114.pdf" TargetMode="External"/><Relationship Id="rId277" Type="http://schemas.openxmlformats.org/officeDocument/2006/relationships/hyperlink" Target="http://www.baltimorecountymd.gov/Agencies/aging/countyride/eligibility.html" TargetMode="External"/><Relationship Id="rId298" Type="http://schemas.openxmlformats.org/officeDocument/2006/relationships/hyperlink" Target="http://resources.baltimorecountymd.gov/Documents/Permits/Development/devplan_phase2_fees2005/industrialfees.pdf" TargetMode="External"/><Relationship Id="rId400" Type="http://schemas.openxmlformats.org/officeDocument/2006/relationships/hyperlink" Target="http://www.baltimorecountymd.gov/Agencies/health/resources/PHEP.html" TargetMode="External"/><Relationship Id="rId421" Type="http://schemas.openxmlformats.org/officeDocument/2006/relationships/hyperlink" Target="http://resources.baltimorecountymd.gov/Documents/Environment/environmentalhealth/Swimming%20Pools/vgbaqfacrevfrmrev1208.pdf" TargetMode="External"/><Relationship Id="rId442" Type="http://schemas.openxmlformats.org/officeDocument/2006/relationships/hyperlink" Target="http://refuse.baltimorecountymd.gov/downloadschedule.aspx" TargetMode="External"/><Relationship Id="rId116" Type="http://schemas.openxmlformats.org/officeDocument/2006/relationships/hyperlink" Target="http://www.baltimorecountymd.gov/Subscribe/resourcenewsletter" TargetMode="External"/><Relationship Id="rId137" Type="http://schemas.openxmlformats.org/officeDocument/2006/relationships/hyperlink" Target="http://www.baltimorecountymd.gov/Agencies/elections/index.html" TargetMode="External"/><Relationship Id="rId158" Type="http://schemas.openxmlformats.org/officeDocument/2006/relationships/hyperlink" Target="http://agency.governmentjobs.com/baltimorecounty/default.cfm?action=openjobrequest&amp;ClassSpecID=56559&amp;EmployerID=1178&amp;ClassTitle=CORRECTIONAL%20OFFICER%20%2840%20HOURS%29" TargetMode="External"/><Relationship Id="rId302" Type="http://schemas.openxmlformats.org/officeDocument/2006/relationships/hyperlink" Target="http://resources.baltimorecountymd.gov/Documents/Permits/Miscellaneous%20Permits/towing/policeinitiated/policetowlightdutyfees.pdf" TargetMode="External"/><Relationship Id="rId323" Type="http://schemas.openxmlformats.org/officeDocument/2006/relationships/hyperlink" Target="http://resources.baltimorecountymd.gov/Documents/Public_Works/solidwastemanagement/regulations/residentsdropoffbcrrfwaf.pdf" TargetMode="External"/><Relationship Id="rId344" Type="http://schemas.openxmlformats.org/officeDocument/2006/relationships/hyperlink" Target="http://resources.baltimorecountymd.gov/Documents/Auditor/2015/sheriffcashreceipt.pdf" TargetMode="External"/><Relationship Id="rId20" Type="http://schemas.openxmlformats.org/officeDocument/2006/relationships/hyperlink" Target="http://www.disabilitystatistics.org/reports/acs.cfm?statistic=1" TargetMode="External"/><Relationship Id="rId41" Type="http://schemas.openxmlformats.org/officeDocument/2006/relationships/hyperlink" Target="http://www.baltimorecountymd.gov/Contact/permitsdirector" TargetMode="External"/><Relationship Id="rId62" Type="http://schemas.openxmlformats.org/officeDocument/2006/relationships/hyperlink" Target="http://www.baltimorecountymd.gov/Agencies/auditor/WhistleBlower/fraud_alert.html" TargetMode="External"/><Relationship Id="rId83" Type="http://schemas.openxmlformats.org/officeDocument/2006/relationships/hyperlink" Target="http://resources.baltimorecountymd.gov/Documents/Aging/fitnessapplication.pdf" TargetMode="External"/><Relationship Id="rId179" Type="http://schemas.openxmlformats.org/officeDocument/2006/relationships/hyperlink" Target="http://www.baltimorecountymd.gov/Agencies/recreation/countyparks/walkingtrailsmap.html" TargetMode="External"/><Relationship Id="rId365" Type="http://schemas.openxmlformats.org/officeDocument/2006/relationships/hyperlink" Target="http://resources.baltimorecountymd.gov/Documents/Auditor/Budget_Analysis/FY2017%20Budget%20Analysis/organizationcontributions.pdf" TargetMode="External"/><Relationship Id="rId386" Type="http://schemas.openxmlformats.org/officeDocument/2006/relationships/hyperlink" Target="http://www.baltimorecountymd.gov/Agencies/circuit/jury_duty_faq/index_general.html" TargetMode="External"/><Relationship Id="rId190" Type="http://schemas.openxmlformats.org/officeDocument/2006/relationships/hyperlink" Target="http://www.baltimorecountymd.gov/Contact/engineering" TargetMode="External"/><Relationship Id="rId204" Type="http://schemas.openxmlformats.org/officeDocument/2006/relationships/hyperlink" Target="http://www.baltimorecountymd.gov/Contact/peoplescounsel" TargetMode="External"/><Relationship Id="rId225" Type="http://schemas.openxmlformats.org/officeDocument/2006/relationships/hyperlink" Target="http://www.baltimorecountymd.gov/Agencies/recreation/countyparks/mostpopular/oridgenature/index.html" TargetMode="External"/><Relationship Id="rId246" Type="http://schemas.openxmlformats.org/officeDocument/2006/relationships/hyperlink" Target="http://www.baltimorecountymd.gov/Agencies/liquorboard/one_day_license.html" TargetMode="External"/><Relationship Id="rId267" Type="http://schemas.openxmlformats.org/officeDocument/2006/relationships/hyperlink" Target="http://www.baltimorecountymd.gov/Agencies/fire/careeropportunities/stationlife.html" TargetMode="External"/><Relationship Id="rId288" Type="http://schemas.openxmlformats.org/officeDocument/2006/relationships/hyperlink" Target="http://www.baltimorecountymd.gov/Agencies/housing/hudvash.html" TargetMode="External"/><Relationship Id="rId411" Type="http://schemas.openxmlformats.org/officeDocument/2006/relationships/hyperlink" Target="http://www.baltimorecountymd.gov/Agencies/aging/centers/fitness.html" TargetMode="External"/><Relationship Id="rId432" Type="http://schemas.openxmlformats.org/officeDocument/2006/relationships/hyperlink" Target="http://www.baltimorecountymd.gov/Agencies/aging/healtheducation/petbrainandbodyhealth.html" TargetMode="External"/><Relationship Id="rId453" Type="http://schemas.openxmlformats.org/officeDocument/2006/relationships/hyperlink" Target="http://resources.baltimorecountymd.gov/Documents/Aging/walkmdlogsheet.pdf" TargetMode="External"/><Relationship Id="rId106" Type="http://schemas.openxmlformats.org/officeDocument/2006/relationships/hyperlink" Target="http://www.baltimorecountymd.gov/Subscribe/bikeped" TargetMode="External"/><Relationship Id="rId127" Type="http://schemas.openxmlformats.org/officeDocument/2006/relationships/hyperlink" Target="https://www.epa.gov/indoor-air-quality-iaq" TargetMode="External"/><Relationship Id="rId313" Type="http://schemas.openxmlformats.org/officeDocument/2006/relationships/hyperlink" Target="http://www.baltimorecountymd.gov/Agencies/publicworks/solid_waste/trash_collection_faq.html" TargetMode="External"/><Relationship Id="rId10" Type="http://schemas.openxmlformats.org/officeDocument/2006/relationships/hyperlink" Target="http://www.census.gov/prod/2012pubs/p70-131.pdf" TargetMode="External"/><Relationship Id="rId31" Type="http://schemas.openxmlformats.org/officeDocument/2006/relationships/hyperlink" Target="http://www.baltimorecountymd.gov/Contact/finance" TargetMode="External"/><Relationship Id="rId52" Type="http://schemas.openxmlformats.org/officeDocument/2006/relationships/hyperlink" Target="http://www.baltimorecountymd.gov/iwant/contact/highways" TargetMode="External"/><Relationship Id="rId73" Type="http://schemas.openxmlformats.org/officeDocument/2006/relationships/hyperlink" Target="http://resources.baltimorecountymd.gov/Documents/infotech/wirelesscommsiteplacementapp.pdf" TargetMode="External"/><Relationship Id="rId94" Type="http://schemas.openxmlformats.org/officeDocument/2006/relationships/hyperlink" Target="http://www.baltimorecountymd.gov/Agencies/aging/internships.html" TargetMode="External"/><Relationship Id="rId148" Type="http://schemas.openxmlformats.org/officeDocument/2006/relationships/hyperlink" Target="http://coride.baltimorecountymd.gov/hiwire?.a=pHome" TargetMode="External"/><Relationship Id="rId169" Type="http://schemas.openxmlformats.org/officeDocument/2006/relationships/hyperlink" Target="http://www.baltimorecountymd.gov/Agencies/aging/centers/videopikesville.html" TargetMode="External"/><Relationship Id="rId334" Type="http://schemas.openxmlformats.org/officeDocument/2006/relationships/hyperlink" Target="http://www.baltimorecountymd.gov/Agencies/recreation/countyparks/skateparks/rules.html" TargetMode="External"/><Relationship Id="rId355" Type="http://schemas.openxmlformats.org/officeDocument/2006/relationships/hyperlink" Target="http://resources.baltimorecountymd.gov/Documents/Auditor/2015/artsandsciences2014.pdf" TargetMode="External"/><Relationship Id="rId376" Type="http://schemas.openxmlformats.org/officeDocument/2006/relationships/hyperlink" Target="http://resources.baltimorecountymd.gov/Documents/Auditor/Budget_Analysis/FY2017%20Budget%20Analysis/libraries.pdf" TargetMode="External"/><Relationship Id="rId397" Type="http://schemas.openxmlformats.org/officeDocument/2006/relationships/hyperlink" Target="http://resources.baltimorecountymd.gov/Documents/Executive/SchoolsForOurFuture.pdf" TargetMode="External"/><Relationship Id="rId4" Type="http://schemas.microsoft.com/office/2007/relationships/stylesWithEffects" Target="stylesWithEffects.xml"/><Relationship Id="rId180" Type="http://schemas.openxmlformats.org/officeDocument/2006/relationships/hyperlink" Target="http://resources.baltimorecountymd.gov/Documents/Aging/seniorcentersnutritionsites.pdf" TargetMode="External"/><Relationship Id="rId215" Type="http://schemas.openxmlformats.org/officeDocument/2006/relationships/hyperlink" Target="http://www.baltimorecountymd.gov/Contact/solidwaste" TargetMode="External"/><Relationship Id="rId236" Type="http://schemas.openxmlformats.org/officeDocument/2006/relationships/hyperlink" Target="http://resources.baltimorecountymd.gov/Documents/Elections/2016/2016primaryelectionballot.pdf" TargetMode="External"/><Relationship Id="rId257" Type="http://schemas.openxmlformats.org/officeDocument/2006/relationships/hyperlink" Target="http://www.baltimorecountymd.gov/Agencies/benefits/basic/benefits.html" TargetMode="External"/><Relationship Id="rId278" Type="http://schemas.openxmlformats.org/officeDocument/2006/relationships/hyperlink" Target="http://www.baltimorecountymd.gov/Agencies/aging/countyride/fares.html" TargetMode="External"/><Relationship Id="rId401" Type="http://schemas.openxmlformats.org/officeDocument/2006/relationships/hyperlink" Target="http://www.baltimorecountymd.gov/Agencies/aging/initiative/index.html" TargetMode="External"/><Relationship Id="rId422" Type="http://schemas.openxmlformats.org/officeDocument/2006/relationships/hyperlink" Target="http://www.baltimorecountymd.gov/Agencies/budfin/customerservice/alarmteam/" TargetMode="External"/><Relationship Id="rId443" Type="http://schemas.openxmlformats.org/officeDocument/2006/relationships/hyperlink" Target="http://www.baltimorecountymd.gov/agencies/recreation/countyparks/cntyparkslist.html" TargetMode="External"/><Relationship Id="rId303" Type="http://schemas.openxmlformats.org/officeDocument/2006/relationships/hyperlink" Target="http://resources.baltimorecountymd.gov/Documents/Permits/Miscellaneous%20Permits/towing/trespass/tresspasstowinglightdutyvehiclefees.pdf" TargetMode="External"/><Relationship Id="rId42" Type="http://schemas.openxmlformats.org/officeDocument/2006/relationships/hyperlink" Target="http://www.baltimorecountymd.gov/Contact/permitslandacquisition" TargetMode="External"/><Relationship Id="rId84" Type="http://schemas.openxmlformats.org/officeDocument/2006/relationships/hyperlink" Target="http://resources.baltimorecountymd.gov/Documents/Permits/Miscellaneous%20Permits/fireextsvcapprev11130923.pdf" TargetMode="External"/><Relationship Id="rId138" Type="http://schemas.openxmlformats.org/officeDocument/2006/relationships/hyperlink" Target="http://www.baltimorecountymd.gov/agencies/elections/voterreg.html" TargetMode="External"/><Relationship Id="rId345" Type="http://schemas.openxmlformats.org/officeDocument/2006/relationships/hyperlink" Target="http://resources.baltimorecountymd.gov/Documents/Auditor/2015/DPWinventory.pdf" TargetMode="External"/><Relationship Id="rId387" Type="http://schemas.openxmlformats.org/officeDocument/2006/relationships/hyperlink" Target="http://www.baltimorecountymd.gov/Agencies/circuit/jury_duty_faq/selection_faq.html" TargetMode="External"/><Relationship Id="rId191" Type="http://schemas.openxmlformats.org/officeDocument/2006/relationships/hyperlink" Target="http://www.baltimorecountymd.gov/Contact/finance" TargetMode="External"/><Relationship Id="rId205" Type="http://schemas.openxmlformats.org/officeDocument/2006/relationships/hyperlink" Target="http://www.baltimorecountymd.gov/Contact/permitsbuildingelectric" TargetMode="External"/><Relationship Id="rId247" Type="http://schemas.openxmlformats.org/officeDocument/2006/relationships/hyperlink" Target="http://www.baltimorecountymd.gov/Agencies/socialservices/financialassistance/tempdisability.html" TargetMode="External"/><Relationship Id="rId412" Type="http://schemas.openxmlformats.org/officeDocument/2006/relationships/hyperlink" Target="https://www.baltimorecountymd.gov/" TargetMode="External"/><Relationship Id="rId107" Type="http://schemas.openxmlformats.org/officeDocument/2006/relationships/hyperlink" Target="http://www.baltimorecountymd.gov/Subscribe/enewsstream" TargetMode="External"/><Relationship Id="rId289" Type="http://schemas.openxmlformats.org/officeDocument/2006/relationships/hyperlink" Target="http://www.baltimorecountymd.gov/Agencies/fire/ems/ambulancebilling.html" TargetMode="External"/><Relationship Id="rId454" Type="http://schemas.openxmlformats.org/officeDocument/2006/relationships/hyperlink" Target="https://jury.baltimorecountymd.gov/login" TargetMode="External"/><Relationship Id="rId11" Type="http://schemas.openxmlformats.org/officeDocument/2006/relationships/hyperlink" Target="http://www.disabilitystatistics.org/reports/acs.cfm?statistic=1" TargetMode="External"/><Relationship Id="rId53" Type="http://schemas.openxmlformats.org/officeDocument/2006/relationships/hyperlink" Target="http://www.baltimorecountymd.gov/Contact/pc8" TargetMode="External"/><Relationship Id="rId149" Type="http://schemas.openxmlformats.org/officeDocument/2006/relationships/hyperlink" Target="http://resources.baltimorecountymd.gov/Documents/Aging/CountyRide/titlevicomplaintform.pdf" TargetMode="External"/><Relationship Id="rId314" Type="http://schemas.openxmlformats.org/officeDocument/2006/relationships/hyperlink" Target="http://www.baltimorecountymd.gov/Agencies/publicworks/solid_waste/trash_collection_faq.html" TargetMode="External"/><Relationship Id="rId356" Type="http://schemas.openxmlformats.org/officeDocument/2006/relationships/hyperlink" Target="http://resources.baltimorecountymd.gov/Documents/Auditor/2015/fiscaldigestdecember.pdf" TargetMode="External"/><Relationship Id="rId398" Type="http://schemas.openxmlformats.org/officeDocument/2006/relationships/hyperlink" Target="http://www.baltimorecountymd.gov/News/BaltimoreCountyNow/Kamenetz_announces_bold_new_plans_for_solar_energy_projects_and_energy_conservation" TargetMode="External"/><Relationship Id="rId95" Type="http://schemas.openxmlformats.org/officeDocument/2006/relationships/hyperlink" Target="http://www.baltimorecountymd.gov/iwant/pay.html" TargetMode="External"/><Relationship Id="rId160" Type="http://schemas.openxmlformats.org/officeDocument/2006/relationships/hyperlink" Target="https://jury.baltimorecountymd.gov/login" TargetMode="External"/><Relationship Id="rId216" Type="http://schemas.openxmlformats.org/officeDocument/2006/relationships/hyperlink" Target="http://www.baltimorecountymd.gov/Contact/volunteerfire" TargetMode="External"/><Relationship Id="rId423" Type="http://schemas.openxmlformats.org/officeDocument/2006/relationships/hyperlink" Target="http://resources.baltimorecountymd.gov/Documents/Budget/alarmteam/alarmapplication.pdf" TargetMode="External"/><Relationship Id="rId258" Type="http://schemas.openxmlformats.org/officeDocument/2006/relationships/hyperlink" Target="http://www.baltimorecountymd.gov/Agencies/recreation/policies/lpprp.html" TargetMode="External"/><Relationship Id="rId22" Type="http://schemas.openxmlformats.org/officeDocument/2006/relationships/hyperlink" Target="http://www.census.gov/prod/2012pubs/p70-131.pdf" TargetMode="External"/><Relationship Id="rId64" Type="http://schemas.openxmlformats.org/officeDocument/2006/relationships/hyperlink" Target="http://resources.baltimorecountymd.gov/Documents/Health/animalservices/fostercareappagreement.pdf" TargetMode="External"/><Relationship Id="rId118" Type="http://schemas.openxmlformats.org/officeDocument/2006/relationships/hyperlink" Target="http://www.baltimorecountymd.gov/iwant/contact/anemployee.html" TargetMode="External"/><Relationship Id="rId325" Type="http://schemas.openxmlformats.org/officeDocument/2006/relationships/hyperlink" Target="http://resources.baltimorecountymd.gov/Documents/Public_Works/solidwastemanagement/regulations/guidelinescommunitycleanuprog.pdf" TargetMode="External"/><Relationship Id="rId367" Type="http://schemas.openxmlformats.org/officeDocument/2006/relationships/hyperlink" Target="http://resources.baltimorecountymd.gov/Documents/Auditor/Budget_Analysis/FY2017%20Budget%20Analysis/permits.pdf" TargetMode="External"/><Relationship Id="rId171" Type="http://schemas.openxmlformats.org/officeDocument/2006/relationships/hyperlink" Target="http://www.baltimorecountymd.gov/Agencies/publicworks/roadclosures/roadclosuresmap.html" TargetMode="External"/><Relationship Id="rId227" Type="http://schemas.openxmlformats.org/officeDocument/2006/relationships/hyperlink" Target="http://www.baltimorecountymd.gov/Agencies/recreation/countyparks/mostpopular/oregonridgelodge/index.html" TargetMode="External"/><Relationship Id="rId269" Type="http://schemas.openxmlformats.org/officeDocument/2006/relationships/hyperlink" Target="http://www.baltimorecountymd.gov/Agencies/police/careers/testpreparation.html" TargetMode="External"/><Relationship Id="rId434" Type="http://schemas.openxmlformats.org/officeDocument/2006/relationships/hyperlink" Target="http://www.baltimorecountymd.gov/Agencies/aging/healtheducation/newtomedicare.html" TargetMode="External"/><Relationship Id="rId33" Type="http://schemas.openxmlformats.org/officeDocument/2006/relationships/hyperlink" Target="http://www.baltimorecountymd.gov/Contact/jobtraining" TargetMode="External"/><Relationship Id="rId129" Type="http://schemas.openxmlformats.org/officeDocument/2006/relationships/hyperlink" Target="http://www.baltimorecountymd.gov/Agencies/fire/volunteer/bcvfa.html" TargetMode="External"/><Relationship Id="rId280" Type="http://schemas.openxmlformats.org/officeDocument/2006/relationships/hyperlink" Target="http://www.baltimorecountymd.gov/Agencies/aging/internpositions.html" TargetMode="External"/><Relationship Id="rId336" Type="http://schemas.openxmlformats.org/officeDocument/2006/relationships/hyperlink" Target="http://www.baltimorecountymd.gov/Agencies/recreation/policies/parentscode.html" TargetMode="External"/><Relationship Id="rId75" Type="http://schemas.openxmlformats.org/officeDocument/2006/relationships/hyperlink" Target="http://resources.baltimorecountymd.gov/Documents/Permits/Miscellaneous%20Permits/foodtrucklicenseapp0914.pdf" TargetMode="External"/><Relationship Id="rId140" Type="http://schemas.openxmlformats.org/officeDocument/2006/relationships/hyperlink" Target="http://www.baltimorecountymd.gov/Agencies/volunteers/index.html" TargetMode="External"/><Relationship Id="rId182" Type="http://schemas.openxmlformats.org/officeDocument/2006/relationships/hyperlink" Target="http://resources.baltimorecountymd.gov/Documents/Executive/SchoolsForOurFuture.pdf" TargetMode="External"/><Relationship Id="rId378" Type="http://schemas.openxmlformats.org/officeDocument/2006/relationships/hyperlink" Target="http://resources.baltimorecountymd.gov/Documents/Auditor/Budget_Analysis/FY2017%20Budget%20Analysis/informationtechnology.pdf" TargetMode="External"/><Relationship Id="rId403" Type="http://schemas.openxmlformats.org/officeDocument/2006/relationships/hyperlink" Target="http://www.baltimorecountymd.gov/Agencies/aging/medicare/newtomedicare.html" TargetMode="External"/><Relationship Id="rId6" Type="http://schemas.openxmlformats.org/officeDocument/2006/relationships/webSettings" Target="webSettings.xml"/><Relationship Id="rId238" Type="http://schemas.openxmlformats.org/officeDocument/2006/relationships/hyperlink" Target="http://www.baltimorecountymd.gov/Agencies/aging/centers/cyclingseniors.html" TargetMode="External"/><Relationship Id="rId445" Type="http://schemas.openxmlformats.org/officeDocument/2006/relationships/hyperlink" Target="http://www.baltimorecountymd.gov/News/bctvscheduleprogram.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tect-us.mimecast.com/s/g5aKBqh8Rg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1AE4-2C10-4B4D-B846-CEB44364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57348</Words>
  <Characters>326886</Characters>
  <Application>Microsoft Office Word</Application>
  <DocSecurity>0</DocSecurity>
  <Lines>2724</Lines>
  <Paragraphs>766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Introduction</vt:lpstr>
      <vt:lpstr>Responses to the Request for Public Comment</vt:lpstr>
      <vt:lpstr>    The Meaning of "Web Content"</vt:lpstr>
      <vt:lpstr>    Access Requirements to Apply to Web Sites and Web Content of Public Entities</vt:lpstr>
      <vt:lpstr>        Standards for Web Access</vt:lpstr>
      <vt:lpstr>        Timeframe for Compliance</vt:lpstr>
      <vt:lpstr>        Captions for Live-Audio Content in Synchronized Media</vt:lpstr>
      <vt:lpstr>        Equivalent Facilitation</vt:lpstr>
      <vt:lpstr>    Alternative Requirements</vt:lpstr>
      <vt:lpstr>        Small Public Entities</vt:lpstr>
      <vt:lpstr>        Special Districts</vt:lpstr>
      <vt:lpstr>Exceptions to the Web Access Requirements</vt:lpstr>
      <vt:lpstr>    Archived Web Content</vt:lpstr>
      <vt:lpstr>    Preexisting Conventional Electronic Documents</vt:lpstr>
      <vt:lpstr>    Third-Party Web Content</vt:lpstr>
      <vt:lpstr>        Linked Third-Party Web Content</vt:lpstr>
      <vt:lpstr>        Web Content Posted by a Third Party</vt:lpstr>
      <vt:lpstr>        Third-Party Filings in Judicial and Quasi-Judicial Administrative Proceedings</vt:lpstr>
      <vt:lpstr>        Third-Party Social Media Platforms</vt:lpstr>
      <vt:lpstr>    Password-Protected Web Content of Public Educational Institutions</vt:lpstr>
    </vt:vector>
  </TitlesOfParts>
  <Company/>
  <LinksUpToDate>false</LinksUpToDate>
  <CharactersWithSpaces>383468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Care</dc:creator>
  <cp:lastModifiedBy>Kyle Walls</cp:lastModifiedBy>
  <cp:revision>4</cp:revision>
  <cp:lastPrinted>2016-10-07T20:03:00Z</cp:lastPrinted>
  <dcterms:created xsi:type="dcterms:W3CDTF">2016-10-07T20:03:00Z</dcterms:created>
  <dcterms:modified xsi:type="dcterms:W3CDTF">2016-10-07T20:04:00Z</dcterms:modified>
</cp:coreProperties>
</file>