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E8B13" w14:textId="77777777" w:rsidR="00305382" w:rsidRDefault="00DD4545" w:rsidP="004F19BD">
      <w:r>
        <w:t xml:space="preserve"> </w:t>
      </w:r>
      <w:r w:rsidR="007648A4">
        <w:rPr>
          <w:noProof/>
        </w:rPr>
        <w:drawing>
          <wp:inline distT="0" distB="0" distL="0" distR="0" wp14:anchorId="761DA620" wp14:editId="6A7B0871">
            <wp:extent cx="2552700" cy="739140"/>
            <wp:effectExtent l="0" t="0" r="0" b="0"/>
            <wp:docPr id="1" name="Picture 1" descr="Ohio OOD medium w-bure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 OOD medium w-burea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739140"/>
                    </a:xfrm>
                    <a:prstGeom prst="rect">
                      <a:avLst/>
                    </a:prstGeom>
                    <a:noFill/>
                    <a:ln>
                      <a:noFill/>
                    </a:ln>
                  </pic:spPr>
                </pic:pic>
              </a:graphicData>
            </a:graphic>
          </wp:inline>
        </w:drawing>
      </w:r>
      <w:r w:rsidR="007648A4">
        <w:rPr>
          <w:noProof/>
        </w:rPr>
        <mc:AlternateContent>
          <mc:Choice Requires="wps">
            <w:drawing>
              <wp:anchor distT="0" distB="0" distL="114300" distR="114300" simplePos="0" relativeHeight="251657728" behindDoc="0" locked="0" layoutInCell="1" allowOverlap="1" wp14:anchorId="0CFFC9C5" wp14:editId="4BEC4190">
                <wp:simplePos x="0" y="0"/>
                <wp:positionH relativeFrom="column">
                  <wp:posOffset>-590550</wp:posOffset>
                </wp:positionH>
                <wp:positionV relativeFrom="paragraph">
                  <wp:posOffset>-123825</wp:posOffset>
                </wp:positionV>
                <wp:extent cx="252095" cy="1251585"/>
                <wp:effectExtent l="0" t="0" r="0" b="0"/>
                <wp:wrapTopAndBottom/>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251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647B8" w14:textId="77777777" w:rsidR="002B7D34" w:rsidRDefault="002B7D34"/>
                          <w:p w14:paraId="308A4579" w14:textId="77777777" w:rsidR="002B7D34" w:rsidRDefault="002B7D34"/>
                          <w:p w14:paraId="4397EE73" w14:textId="77777777" w:rsidR="002B7D34" w:rsidRDefault="002B7D34"/>
                          <w:p w14:paraId="36A39429" w14:textId="77777777" w:rsidR="002B7D34" w:rsidRDefault="002B7D34"/>
                          <w:p w14:paraId="3C77AF54" w14:textId="77777777" w:rsidR="002B7D34" w:rsidRDefault="002B7D34"/>
                          <w:p w14:paraId="568DF977" w14:textId="77777777" w:rsidR="002B7D34" w:rsidRDefault="002B7D34"/>
                          <w:p w14:paraId="1FA81CCE" w14:textId="77777777" w:rsidR="002B7D34" w:rsidRDefault="002B7D34"/>
                          <w:p w14:paraId="0F65C4C2" w14:textId="77777777" w:rsidR="002B7D34" w:rsidRDefault="002B7D34"/>
                          <w:p w14:paraId="4E3A099D" w14:textId="77777777" w:rsidR="002B7D34" w:rsidRDefault="002B7D3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FC9C5" id="_x0000_t202" coordsize="21600,21600" o:spt="202" path="m,l,21600r21600,l21600,xe">
                <v:stroke joinstyle="miter"/>
                <v:path gradientshapeok="t" o:connecttype="rect"/>
              </v:shapetype>
              <v:shape id="Text Box 15" o:spid="_x0000_s1026" type="#_x0000_t202" style="position:absolute;margin-left:-46.5pt;margin-top:-9.75pt;width:19.85pt;height:98.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" stroked="f">
                <v:textbox>
                  <w:txbxContent>
                    <w:p w14:paraId="4DD647B8" w14:textId="77777777" w:rsidR="002B7D34" w:rsidRDefault="002B7D34"/>
                    <w:p w14:paraId="308A4579" w14:textId="77777777" w:rsidR="002B7D34" w:rsidRDefault="002B7D34"/>
                    <w:p w14:paraId="4397EE73" w14:textId="77777777" w:rsidR="002B7D34" w:rsidRDefault="002B7D34"/>
                    <w:p w14:paraId="36A39429" w14:textId="77777777" w:rsidR="002B7D34" w:rsidRDefault="002B7D34"/>
                    <w:p w14:paraId="3C77AF54" w14:textId="77777777" w:rsidR="002B7D34" w:rsidRDefault="002B7D34"/>
                    <w:p w14:paraId="568DF977" w14:textId="77777777" w:rsidR="002B7D34" w:rsidRDefault="002B7D34"/>
                    <w:p w14:paraId="1FA81CCE" w14:textId="77777777" w:rsidR="002B7D34" w:rsidRDefault="002B7D34"/>
                    <w:p w14:paraId="0F65C4C2" w14:textId="77777777" w:rsidR="002B7D34" w:rsidRDefault="002B7D34"/>
                    <w:p w14:paraId="4E3A099D" w14:textId="77777777" w:rsidR="002B7D34" w:rsidRDefault="002B7D34"/>
                  </w:txbxContent>
                </v:textbox>
                <w10:wrap type="topAndBottom"/>
              </v:shape>
            </w:pict>
          </mc:Fallback>
        </mc:AlternateContent>
      </w:r>
    </w:p>
    <w:p w14:paraId="5CCA2D5D" w14:textId="77777777" w:rsidR="00C332F7" w:rsidRDefault="00C332F7" w:rsidP="00EF5357">
      <w:pPr>
        <w:tabs>
          <w:tab w:val="left" w:pos="3936"/>
        </w:tabs>
        <w:jc w:val="center"/>
        <w:rPr>
          <w:rFonts w:ascii="Arial" w:hAnsi="Arial" w:cs="Arial"/>
          <w:b/>
        </w:rPr>
      </w:pPr>
      <w:r>
        <w:rPr>
          <w:rFonts w:ascii="Arial" w:hAnsi="Arial" w:cs="Arial"/>
          <w:b/>
        </w:rPr>
        <w:t>Bureau of Vocational Rehabilitation</w:t>
      </w:r>
    </w:p>
    <w:p w14:paraId="533B386D" w14:textId="1858D139" w:rsidR="00C332F7" w:rsidRDefault="00AD445C" w:rsidP="00C332F7">
      <w:pPr>
        <w:tabs>
          <w:tab w:val="left" w:pos="3936"/>
        </w:tabs>
        <w:jc w:val="center"/>
        <w:rPr>
          <w:rFonts w:ascii="Arial" w:hAnsi="Arial" w:cs="Arial"/>
          <w:b/>
        </w:rPr>
      </w:pPr>
      <w:r>
        <w:rPr>
          <w:rFonts w:ascii="Arial" w:hAnsi="Arial" w:cs="Arial"/>
          <w:b/>
        </w:rPr>
        <w:t xml:space="preserve">OOD Council Briefing- </w:t>
      </w:r>
      <w:r w:rsidR="00E3661D">
        <w:rPr>
          <w:rFonts w:ascii="Arial" w:hAnsi="Arial" w:cs="Arial"/>
          <w:b/>
        </w:rPr>
        <w:t>November</w:t>
      </w:r>
      <w:r w:rsidR="00854DDF">
        <w:rPr>
          <w:rFonts w:ascii="Arial" w:hAnsi="Arial" w:cs="Arial"/>
          <w:b/>
        </w:rPr>
        <w:t xml:space="preserve"> 18</w:t>
      </w:r>
      <w:r w:rsidR="003840DF">
        <w:rPr>
          <w:rFonts w:ascii="Arial" w:hAnsi="Arial" w:cs="Arial"/>
          <w:b/>
        </w:rPr>
        <w:t>,</w:t>
      </w:r>
      <w:r w:rsidR="00C332F7">
        <w:rPr>
          <w:rFonts w:ascii="Arial" w:hAnsi="Arial" w:cs="Arial"/>
          <w:b/>
        </w:rPr>
        <w:t xml:space="preserve"> 20</w:t>
      </w:r>
      <w:r w:rsidR="00207D0B">
        <w:rPr>
          <w:rFonts w:ascii="Arial" w:hAnsi="Arial" w:cs="Arial"/>
          <w:b/>
        </w:rPr>
        <w:t>20</w:t>
      </w:r>
    </w:p>
    <w:p w14:paraId="21F0A02A" w14:textId="77777777" w:rsidR="00C332F7" w:rsidRDefault="00C332F7" w:rsidP="00C332F7">
      <w:pPr>
        <w:tabs>
          <w:tab w:val="left" w:pos="3936"/>
        </w:tabs>
        <w:jc w:val="center"/>
        <w:rPr>
          <w:rFonts w:ascii="Arial" w:hAnsi="Arial" w:cs="Arial"/>
          <w:b/>
        </w:rPr>
      </w:pPr>
    </w:p>
    <w:p w14:paraId="6485EFB2" w14:textId="5576AFD9" w:rsidR="00E65727" w:rsidRDefault="004B1EB4" w:rsidP="00F5661C">
      <w:pPr>
        <w:tabs>
          <w:tab w:val="left" w:pos="3936"/>
        </w:tabs>
        <w:jc w:val="both"/>
        <w:rPr>
          <w:rFonts w:ascii="Arial" w:hAnsi="Arial" w:cs="Arial"/>
        </w:rPr>
      </w:pPr>
      <w:r>
        <w:rPr>
          <w:rFonts w:ascii="Arial" w:hAnsi="Arial" w:cs="Arial"/>
          <w:b/>
        </w:rPr>
        <w:t>Program Performance:</w:t>
      </w:r>
      <w:r w:rsidR="00391F07">
        <w:rPr>
          <w:rFonts w:ascii="Arial" w:hAnsi="Arial" w:cs="Arial"/>
          <w:b/>
        </w:rPr>
        <w:t xml:space="preserve">  </w:t>
      </w:r>
      <w:r w:rsidR="00391F07" w:rsidRPr="00391F07">
        <w:rPr>
          <w:rFonts w:ascii="Arial" w:hAnsi="Arial" w:cs="Arial"/>
        </w:rPr>
        <w:t>The following t</w:t>
      </w:r>
      <w:r w:rsidR="00391F07">
        <w:rPr>
          <w:rFonts w:ascii="Arial" w:hAnsi="Arial" w:cs="Arial"/>
        </w:rPr>
        <w:t xml:space="preserve">able summarizes </w:t>
      </w:r>
      <w:r w:rsidR="00317D9C">
        <w:rPr>
          <w:rFonts w:ascii="Arial" w:hAnsi="Arial" w:cs="Arial"/>
        </w:rPr>
        <w:t>Feder</w:t>
      </w:r>
      <w:r w:rsidR="009A5DED">
        <w:rPr>
          <w:rFonts w:ascii="Arial" w:hAnsi="Arial" w:cs="Arial"/>
        </w:rPr>
        <w:t>al Fiscal Year 20</w:t>
      </w:r>
      <w:r w:rsidR="00A61930">
        <w:rPr>
          <w:rFonts w:ascii="Arial" w:hAnsi="Arial" w:cs="Arial"/>
        </w:rPr>
        <w:t>20</w:t>
      </w:r>
      <w:r w:rsidR="007A493E">
        <w:rPr>
          <w:rFonts w:ascii="Arial" w:hAnsi="Arial" w:cs="Arial"/>
        </w:rPr>
        <w:t xml:space="preserve"> per</w:t>
      </w:r>
      <w:r w:rsidR="00391F07">
        <w:rPr>
          <w:rFonts w:ascii="Arial" w:hAnsi="Arial" w:cs="Arial"/>
        </w:rPr>
        <w:t>formance</w:t>
      </w:r>
      <w:r w:rsidR="00B537B5">
        <w:rPr>
          <w:rFonts w:ascii="Arial" w:hAnsi="Arial" w:cs="Arial"/>
        </w:rPr>
        <w:t xml:space="preserve"> </w:t>
      </w:r>
      <w:r w:rsidR="00391F07">
        <w:rPr>
          <w:rFonts w:ascii="Arial" w:hAnsi="Arial" w:cs="Arial"/>
        </w:rPr>
        <w:t>for the Vocational Rehabilitation</w:t>
      </w:r>
      <w:r w:rsidR="009A5DED">
        <w:rPr>
          <w:rFonts w:ascii="Arial" w:hAnsi="Arial" w:cs="Arial"/>
        </w:rPr>
        <w:t xml:space="preserve"> (VR)</w:t>
      </w:r>
      <w:r w:rsidR="00391F07">
        <w:rPr>
          <w:rFonts w:ascii="Arial" w:hAnsi="Arial" w:cs="Arial"/>
        </w:rPr>
        <w:t xml:space="preserve"> program</w:t>
      </w:r>
      <w:r w:rsidR="000265A6">
        <w:rPr>
          <w:rFonts w:ascii="Arial" w:hAnsi="Arial" w:cs="Arial"/>
        </w:rPr>
        <w:t>.  Due to COVID-19</w:t>
      </w:r>
      <w:r w:rsidR="005F38A8">
        <w:rPr>
          <w:rFonts w:ascii="Arial" w:hAnsi="Arial" w:cs="Arial"/>
        </w:rPr>
        <w:t>,</w:t>
      </w:r>
      <w:r w:rsidR="000265A6">
        <w:rPr>
          <w:rFonts w:ascii="Arial" w:hAnsi="Arial" w:cs="Arial"/>
        </w:rPr>
        <w:t xml:space="preserve"> </w:t>
      </w:r>
      <w:r w:rsidR="00813AB3">
        <w:rPr>
          <w:rFonts w:ascii="Arial" w:hAnsi="Arial" w:cs="Arial"/>
        </w:rPr>
        <w:t xml:space="preserve">performance is down slightly as compared to last year.  Average wage and hours worked both have increased.  </w:t>
      </w:r>
    </w:p>
    <w:p w14:paraId="730113BA" w14:textId="77777777" w:rsidR="000257F5" w:rsidRDefault="000257F5" w:rsidP="00F5661C">
      <w:pPr>
        <w:tabs>
          <w:tab w:val="left" w:pos="3936"/>
        </w:tabs>
        <w:jc w:val="both"/>
        <w:rPr>
          <w:rFonts w:ascii="Arial" w:hAnsi="Arial" w:cs="Arial"/>
        </w:rPr>
      </w:pPr>
    </w:p>
    <w:tbl>
      <w:tblPr>
        <w:tblW w:w="7695" w:type="dxa"/>
        <w:tblInd w:w="827" w:type="dxa"/>
        <w:tblLook w:val="04A0" w:firstRow="1" w:lastRow="0" w:firstColumn="1" w:lastColumn="0" w:noHBand="0" w:noVBand="1"/>
      </w:tblPr>
      <w:tblGrid>
        <w:gridCol w:w="2295"/>
        <w:gridCol w:w="2070"/>
        <w:gridCol w:w="2070"/>
        <w:gridCol w:w="1260"/>
      </w:tblGrid>
      <w:tr w:rsidR="006A24F2" w14:paraId="4D44629F" w14:textId="77777777" w:rsidTr="00391F07">
        <w:trPr>
          <w:trHeight w:val="600"/>
        </w:trPr>
        <w:tc>
          <w:tcPr>
            <w:tcW w:w="2295"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noWrap/>
            <w:vAlign w:val="bottom"/>
            <w:hideMark/>
          </w:tcPr>
          <w:p w14:paraId="0B5EC3B4" w14:textId="1C89A8D2" w:rsidR="006A24F2" w:rsidRPr="007A493E" w:rsidRDefault="006A24F2" w:rsidP="006A24F2">
            <w:pPr>
              <w:jc w:val="both"/>
              <w:rPr>
                <w:rFonts w:ascii="Arial" w:hAnsi="Arial" w:cs="Arial"/>
                <w:b/>
                <w:bCs/>
                <w:color w:val="000000"/>
              </w:rPr>
            </w:pPr>
            <w:r w:rsidRPr="007A493E">
              <w:rPr>
                <w:rFonts w:ascii="Arial" w:hAnsi="Arial" w:cs="Arial"/>
                <w:b/>
                <w:bCs/>
                <w:color w:val="000000"/>
              </w:rPr>
              <w:t>Metric</w:t>
            </w:r>
          </w:p>
        </w:tc>
        <w:tc>
          <w:tcPr>
            <w:tcW w:w="2070"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noWrap/>
            <w:vAlign w:val="bottom"/>
            <w:hideMark/>
          </w:tcPr>
          <w:p w14:paraId="4D86910E" w14:textId="6052AB67" w:rsidR="006A24F2" w:rsidRPr="007A493E" w:rsidRDefault="00C56D0E" w:rsidP="006A24F2">
            <w:pPr>
              <w:jc w:val="both"/>
              <w:rPr>
                <w:rFonts w:ascii="Arial" w:hAnsi="Arial" w:cs="Arial"/>
                <w:b/>
                <w:bCs/>
                <w:color w:val="000000"/>
              </w:rPr>
            </w:pPr>
            <w:r>
              <w:rPr>
                <w:rFonts w:ascii="Arial" w:hAnsi="Arial" w:cs="Arial"/>
                <w:b/>
                <w:bCs/>
                <w:color w:val="000000"/>
              </w:rPr>
              <w:t>9</w:t>
            </w:r>
            <w:r w:rsidR="000446E1">
              <w:rPr>
                <w:rFonts w:ascii="Arial" w:hAnsi="Arial" w:cs="Arial"/>
                <w:b/>
                <w:bCs/>
                <w:color w:val="000000"/>
              </w:rPr>
              <w:t>/30</w:t>
            </w:r>
            <w:r w:rsidR="006A24F2" w:rsidRPr="007A493E">
              <w:rPr>
                <w:rFonts w:ascii="Arial" w:hAnsi="Arial" w:cs="Arial"/>
                <w:b/>
                <w:bCs/>
                <w:color w:val="000000"/>
              </w:rPr>
              <w:t>/2019</w:t>
            </w:r>
          </w:p>
        </w:tc>
        <w:tc>
          <w:tcPr>
            <w:tcW w:w="2070"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noWrap/>
            <w:vAlign w:val="bottom"/>
            <w:hideMark/>
          </w:tcPr>
          <w:p w14:paraId="3E77968F" w14:textId="6793A40A" w:rsidR="006A24F2" w:rsidRPr="007A493E" w:rsidRDefault="00C56D0E" w:rsidP="006A24F2">
            <w:pPr>
              <w:jc w:val="both"/>
              <w:rPr>
                <w:rFonts w:ascii="Arial" w:hAnsi="Arial" w:cs="Arial"/>
                <w:b/>
                <w:bCs/>
                <w:color w:val="000000"/>
              </w:rPr>
            </w:pPr>
            <w:r>
              <w:rPr>
                <w:rFonts w:ascii="Arial" w:hAnsi="Arial" w:cs="Arial"/>
                <w:b/>
                <w:bCs/>
                <w:color w:val="000000"/>
              </w:rPr>
              <w:t>9</w:t>
            </w:r>
            <w:r w:rsidR="000446E1">
              <w:rPr>
                <w:rFonts w:ascii="Arial" w:hAnsi="Arial" w:cs="Arial"/>
                <w:b/>
                <w:bCs/>
                <w:color w:val="000000"/>
              </w:rPr>
              <w:t>/30</w:t>
            </w:r>
            <w:r w:rsidR="006A24F2" w:rsidRPr="007A493E">
              <w:rPr>
                <w:rFonts w:ascii="Arial" w:hAnsi="Arial" w:cs="Arial"/>
                <w:b/>
                <w:bCs/>
                <w:color w:val="000000"/>
              </w:rPr>
              <w:t>/2020</w:t>
            </w:r>
          </w:p>
        </w:tc>
        <w:tc>
          <w:tcPr>
            <w:tcW w:w="1260" w:type="dxa"/>
            <w:tcBorders>
              <w:top w:val="single" w:sz="4" w:space="0" w:color="5B9BD5"/>
              <w:left w:val="single" w:sz="4" w:space="0" w:color="5B9BD5"/>
              <w:bottom w:val="single" w:sz="8" w:space="0" w:color="5B9BD5"/>
              <w:right w:val="single" w:sz="4" w:space="0" w:color="5B9BD5"/>
            </w:tcBorders>
            <w:shd w:val="clear" w:color="auto" w:fill="D9D9D9" w:themeFill="background1" w:themeFillShade="D9"/>
            <w:vAlign w:val="bottom"/>
            <w:hideMark/>
          </w:tcPr>
          <w:p w14:paraId="0CD7C8F0" w14:textId="6210E7FF" w:rsidR="006A24F2" w:rsidRPr="007A493E" w:rsidRDefault="006A24F2" w:rsidP="006A24F2">
            <w:pPr>
              <w:jc w:val="both"/>
              <w:rPr>
                <w:rFonts w:ascii="Arial" w:hAnsi="Arial" w:cs="Arial"/>
                <w:b/>
                <w:bCs/>
                <w:color w:val="000000"/>
              </w:rPr>
            </w:pPr>
            <w:r w:rsidRPr="007A493E">
              <w:rPr>
                <w:rFonts w:ascii="Arial" w:hAnsi="Arial" w:cs="Arial"/>
                <w:b/>
                <w:bCs/>
                <w:color w:val="000000"/>
              </w:rPr>
              <w:t>Percent Change</w:t>
            </w:r>
          </w:p>
        </w:tc>
      </w:tr>
      <w:tr w:rsidR="006A24F2" w14:paraId="28F2FF76" w14:textId="77777777" w:rsidTr="00C14D97">
        <w:trPr>
          <w:trHeight w:val="300"/>
        </w:trPr>
        <w:tc>
          <w:tcPr>
            <w:tcW w:w="2295"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538859E2" w14:textId="4C6F765F"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Eligibility Decisions </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234C8051" w14:textId="77777777" w:rsidR="00C56D0E" w:rsidRDefault="00C56D0E" w:rsidP="006A24F2">
            <w:pPr>
              <w:jc w:val="both"/>
              <w:rPr>
                <w:rFonts w:ascii="Arial" w:hAnsi="Arial" w:cs="Arial"/>
                <w:color w:val="000000"/>
              </w:rPr>
            </w:pPr>
          </w:p>
          <w:p w14:paraId="30ED1110" w14:textId="07214B25" w:rsidR="006A24F2" w:rsidRPr="007A493E" w:rsidRDefault="00C56D0E" w:rsidP="006A24F2">
            <w:pPr>
              <w:jc w:val="both"/>
              <w:rPr>
                <w:rFonts w:ascii="Arial" w:hAnsi="Arial" w:cs="Arial"/>
                <w:color w:val="000000"/>
              </w:rPr>
            </w:pPr>
            <w:r>
              <w:rPr>
                <w:rFonts w:ascii="Arial" w:hAnsi="Arial" w:cs="Arial"/>
                <w:color w:val="000000"/>
              </w:rPr>
              <w:t>18,395</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009B95BC" w14:textId="77777777" w:rsidR="00B537B5" w:rsidRDefault="00B537B5" w:rsidP="006A24F2">
            <w:pPr>
              <w:jc w:val="both"/>
              <w:rPr>
                <w:rFonts w:ascii="Arial" w:hAnsi="Arial" w:cs="Arial"/>
                <w:color w:val="000000"/>
              </w:rPr>
            </w:pPr>
          </w:p>
          <w:p w14:paraId="11B4641D" w14:textId="27F21ED4" w:rsidR="006A24F2" w:rsidRPr="007A493E" w:rsidRDefault="00C56D0E" w:rsidP="006A24F2">
            <w:pPr>
              <w:jc w:val="both"/>
              <w:rPr>
                <w:rFonts w:ascii="Arial" w:hAnsi="Arial" w:cs="Arial"/>
                <w:color w:val="000000"/>
              </w:rPr>
            </w:pPr>
            <w:r>
              <w:rPr>
                <w:rFonts w:ascii="Arial" w:hAnsi="Arial" w:cs="Arial"/>
                <w:color w:val="000000"/>
              </w:rPr>
              <w:t>15</w:t>
            </w:r>
            <w:r w:rsidR="00006087">
              <w:rPr>
                <w:rFonts w:ascii="Arial" w:hAnsi="Arial" w:cs="Arial"/>
                <w:color w:val="000000"/>
              </w:rPr>
              <w:t>,941</w:t>
            </w:r>
          </w:p>
        </w:tc>
        <w:tc>
          <w:tcPr>
            <w:tcW w:w="1260" w:type="dxa"/>
            <w:tcBorders>
              <w:top w:val="single" w:sz="4" w:space="0" w:color="5B9BD5"/>
              <w:left w:val="single" w:sz="4" w:space="0" w:color="5B9BD5"/>
              <w:bottom w:val="single" w:sz="4" w:space="0" w:color="5B9BD5"/>
              <w:right w:val="single" w:sz="4" w:space="0" w:color="5B9BD5"/>
            </w:tcBorders>
            <w:shd w:val="clear" w:color="DDEBF7" w:fill="DDEBF7"/>
            <w:noWrap/>
            <w:vAlign w:val="bottom"/>
          </w:tcPr>
          <w:p w14:paraId="50716315" w14:textId="5A5592E7" w:rsidR="006A24F2" w:rsidRPr="007A493E" w:rsidRDefault="00C63514" w:rsidP="006A24F2">
            <w:pPr>
              <w:jc w:val="both"/>
              <w:rPr>
                <w:rFonts w:ascii="Arial" w:hAnsi="Arial" w:cs="Arial"/>
                <w:color w:val="000000"/>
              </w:rPr>
            </w:pPr>
            <w:r>
              <w:rPr>
                <w:rFonts w:ascii="Arial" w:hAnsi="Arial" w:cs="Arial"/>
                <w:color w:val="000000"/>
              </w:rPr>
              <w:t>-</w:t>
            </w:r>
            <w:r w:rsidR="00006087">
              <w:rPr>
                <w:rFonts w:ascii="Arial" w:hAnsi="Arial" w:cs="Arial"/>
                <w:color w:val="000000"/>
              </w:rPr>
              <w:t>13</w:t>
            </w:r>
            <w:r>
              <w:rPr>
                <w:rFonts w:ascii="Arial" w:hAnsi="Arial" w:cs="Arial"/>
                <w:color w:val="000000"/>
              </w:rPr>
              <w:t>%</w:t>
            </w:r>
          </w:p>
        </w:tc>
      </w:tr>
      <w:tr w:rsidR="006A24F2" w14:paraId="20C99EE0" w14:textId="77777777" w:rsidTr="006A24F2">
        <w:trPr>
          <w:trHeight w:val="300"/>
        </w:trPr>
        <w:tc>
          <w:tcPr>
            <w:tcW w:w="2295"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0D3F1BC0" w14:textId="193BC799"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Plans Written </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49184BF9" w14:textId="0062884D" w:rsidR="006A24F2" w:rsidRPr="007A493E" w:rsidRDefault="00006087" w:rsidP="006A24F2">
            <w:pPr>
              <w:jc w:val="both"/>
              <w:rPr>
                <w:rFonts w:ascii="Arial" w:hAnsi="Arial" w:cs="Arial"/>
                <w:color w:val="000000"/>
              </w:rPr>
            </w:pPr>
            <w:r>
              <w:rPr>
                <w:rFonts w:ascii="Arial" w:hAnsi="Arial" w:cs="Arial"/>
                <w:color w:val="000000"/>
              </w:rPr>
              <w:t>13,947</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44276447" w14:textId="4EEB5984" w:rsidR="006A24F2" w:rsidRPr="007A493E" w:rsidRDefault="00006087" w:rsidP="006A24F2">
            <w:pPr>
              <w:jc w:val="both"/>
              <w:rPr>
                <w:rFonts w:ascii="Arial" w:hAnsi="Arial" w:cs="Arial"/>
                <w:color w:val="000000"/>
              </w:rPr>
            </w:pPr>
            <w:r>
              <w:rPr>
                <w:rFonts w:ascii="Arial" w:hAnsi="Arial" w:cs="Arial"/>
                <w:color w:val="000000"/>
              </w:rPr>
              <w:t>12,</w:t>
            </w:r>
            <w:r w:rsidR="004D46EA">
              <w:rPr>
                <w:rFonts w:ascii="Arial" w:hAnsi="Arial" w:cs="Arial"/>
                <w:color w:val="000000"/>
              </w:rPr>
              <w:t>873</w:t>
            </w:r>
          </w:p>
        </w:tc>
        <w:tc>
          <w:tcPr>
            <w:tcW w:w="1260" w:type="dxa"/>
            <w:tcBorders>
              <w:top w:val="single" w:sz="4" w:space="0" w:color="5B9BD5"/>
              <w:left w:val="single" w:sz="4" w:space="0" w:color="5B9BD5"/>
              <w:bottom w:val="single" w:sz="4" w:space="0" w:color="5B9BD5"/>
              <w:right w:val="single" w:sz="4" w:space="0" w:color="5B9BD5"/>
            </w:tcBorders>
            <w:shd w:val="clear" w:color="auto" w:fill="auto"/>
            <w:noWrap/>
            <w:vAlign w:val="bottom"/>
          </w:tcPr>
          <w:p w14:paraId="363EC2F2" w14:textId="6D4CB133" w:rsidR="006A24F2" w:rsidRPr="007A493E" w:rsidRDefault="00C63514" w:rsidP="006A24F2">
            <w:pPr>
              <w:jc w:val="both"/>
              <w:rPr>
                <w:rFonts w:ascii="Arial" w:hAnsi="Arial" w:cs="Arial"/>
                <w:color w:val="000000"/>
              </w:rPr>
            </w:pPr>
            <w:r>
              <w:rPr>
                <w:rFonts w:ascii="Arial" w:hAnsi="Arial" w:cs="Arial"/>
                <w:color w:val="000000"/>
              </w:rPr>
              <w:t>-</w:t>
            </w:r>
            <w:r w:rsidR="004D46EA">
              <w:rPr>
                <w:rFonts w:ascii="Arial" w:hAnsi="Arial" w:cs="Arial"/>
                <w:color w:val="000000"/>
              </w:rPr>
              <w:t>8</w:t>
            </w:r>
            <w:r>
              <w:rPr>
                <w:rFonts w:ascii="Arial" w:hAnsi="Arial" w:cs="Arial"/>
                <w:color w:val="000000"/>
              </w:rPr>
              <w:t>%</w:t>
            </w:r>
          </w:p>
        </w:tc>
      </w:tr>
      <w:tr w:rsidR="006A24F2" w14:paraId="479002CB" w14:textId="77777777" w:rsidTr="006A24F2">
        <w:trPr>
          <w:trHeight w:val="300"/>
        </w:trPr>
        <w:tc>
          <w:tcPr>
            <w:tcW w:w="2295"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71E0AC7F" w14:textId="584D1EBF"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Eligible + Served </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53467C05" w14:textId="2CF6164A" w:rsidR="006A24F2" w:rsidRPr="007A493E" w:rsidRDefault="004D46EA" w:rsidP="006A24F2">
            <w:pPr>
              <w:jc w:val="both"/>
              <w:rPr>
                <w:rFonts w:ascii="Arial" w:hAnsi="Arial" w:cs="Arial"/>
                <w:color w:val="000000"/>
              </w:rPr>
            </w:pPr>
            <w:r>
              <w:rPr>
                <w:rFonts w:ascii="Arial" w:hAnsi="Arial" w:cs="Arial"/>
                <w:color w:val="000000"/>
              </w:rPr>
              <w:t>36,900</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5210BDA2" w14:textId="1C1D0A5A" w:rsidR="006A24F2" w:rsidRPr="007A493E" w:rsidRDefault="004D46EA" w:rsidP="006A24F2">
            <w:pPr>
              <w:jc w:val="both"/>
              <w:rPr>
                <w:rFonts w:ascii="Arial" w:hAnsi="Arial" w:cs="Arial"/>
                <w:color w:val="000000"/>
              </w:rPr>
            </w:pPr>
            <w:r>
              <w:rPr>
                <w:rFonts w:ascii="Arial" w:hAnsi="Arial" w:cs="Arial"/>
                <w:color w:val="000000"/>
              </w:rPr>
              <w:t>35,308</w:t>
            </w:r>
          </w:p>
        </w:tc>
        <w:tc>
          <w:tcPr>
            <w:tcW w:w="1260" w:type="dxa"/>
            <w:tcBorders>
              <w:top w:val="single" w:sz="4" w:space="0" w:color="5B9BD5"/>
              <w:left w:val="single" w:sz="4" w:space="0" w:color="5B9BD5"/>
              <w:bottom w:val="single" w:sz="4" w:space="0" w:color="5B9BD5"/>
              <w:right w:val="single" w:sz="4" w:space="0" w:color="5B9BD5"/>
            </w:tcBorders>
            <w:shd w:val="clear" w:color="DDEBF7" w:fill="DDEBF7"/>
            <w:noWrap/>
            <w:vAlign w:val="bottom"/>
          </w:tcPr>
          <w:p w14:paraId="6747C651" w14:textId="4443EDFA" w:rsidR="006A24F2" w:rsidRPr="007A493E" w:rsidRDefault="00535681" w:rsidP="006A24F2">
            <w:pPr>
              <w:jc w:val="both"/>
              <w:rPr>
                <w:rFonts w:ascii="Arial" w:hAnsi="Arial" w:cs="Arial"/>
                <w:color w:val="000000"/>
              </w:rPr>
            </w:pPr>
            <w:r>
              <w:rPr>
                <w:rFonts w:ascii="Arial" w:hAnsi="Arial" w:cs="Arial"/>
                <w:color w:val="000000"/>
              </w:rPr>
              <w:t>-</w:t>
            </w:r>
            <w:r w:rsidR="00946684">
              <w:rPr>
                <w:rFonts w:ascii="Arial" w:hAnsi="Arial" w:cs="Arial"/>
                <w:color w:val="000000"/>
              </w:rPr>
              <w:t>4</w:t>
            </w:r>
            <w:r>
              <w:rPr>
                <w:rFonts w:ascii="Arial" w:hAnsi="Arial" w:cs="Arial"/>
                <w:color w:val="000000"/>
              </w:rPr>
              <w:t>%</w:t>
            </w:r>
          </w:p>
        </w:tc>
      </w:tr>
      <w:tr w:rsidR="006A24F2" w14:paraId="364B2D79" w14:textId="77777777" w:rsidTr="006A24F2">
        <w:trPr>
          <w:trHeight w:val="300"/>
        </w:trPr>
        <w:tc>
          <w:tcPr>
            <w:tcW w:w="2295"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7AC7F8C3" w14:textId="354C5961"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Rehabilitations </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649F5AEE" w14:textId="43ED7FFE" w:rsidR="006A24F2" w:rsidRPr="007A493E" w:rsidRDefault="00946684" w:rsidP="006A24F2">
            <w:pPr>
              <w:jc w:val="both"/>
              <w:rPr>
                <w:rFonts w:ascii="Arial" w:hAnsi="Arial" w:cs="Arial"/>
                <w:color w:val="000000"/>
              </w:rPr>
            </w:pPr>
            <w:r>
              <w:rPr>
                <w:rFonts w:ascii="Arial" w:hAnsi="Arial" w:cs="Arial"/>
                <w:color w:val="000000"/>
              </w:rPr>
              <w:t>5,735</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507053AC" w14:textId="3EC44300" w:rsidR="006A24F2" w:rsidRPr="007A493E" w:rsidRDefault="00946684" w:rsidP="006A24F2">
            <w:pPr>
              <w:jc w:val="both"/>
              <w:rPr>
                <w:rFonts w:ascii="Arial" w:hAnsi="Arial" w:cs="Arial"/>
                <w:color w:val="000000"/>
              </w:rPr>
            </w:pPr>
            <w:r>
              <w:rPr>
                <w:rFonts w:ascii="Arial" w:hAnsi="Arial" w:cs="Arial"/>
                <w:color w:val="000000"/>
              </w:rPr>
              <w:t>4,959</w:t>
            </w:r>
          </w:p>
        </w:tc>
        <w:tc>
          <w:tcPr>
            <w:tcW w:w="1260" w:type="dxa"/>
            <w:tcBorders>
              <w:top w:val="single" w:sz="4" w:space="0" w:color="5B9BD5"/>
              <w:left w:val="single" w:sz="4" w:space="0" w:color="5B9BD5"/>
              <w:bottom w:val="single" w:sz="4" w:space="0" w:color="5B9BD5"/>
              <w:right w:val="single" w:sz="4" w:space="0" w:color="5B9BD5"/>
            </w:tcBorders>
            <w:shd w:val="clear" w:color="auto" w:fill="auto"/>
            <w:noWrap/>
            <w:vAlign w:val="bottom"/>
          </w:tcPr>
          <w:p w14:paraId="0046C6F4" w14:textId="63691EC7" w:rsidR="006A24F2" w:rsidRPr="007A493E" w:rsidRDefault="00473E7E" w:rsidP="006A24F2">
            <w:pPr>
              <w:jc w:val="both"/>
              <w:rPr>
                <w:rFonts w:ascii="Arial" w:hAnsi="Arial" w:cs="Arial"/>
                <w:color w:val="000000"/>
              </w:rPr>
            </w:pPr>
            <w:r>
              <w:rPr>
                <w:rFonts w:ascii="Arial" w:hAnsi="Arial" w:cs="Arial"/>
                <w:color w:val="000000"/>
              </w:rPr>
              <w:t>-</w:t>
            </w:r>
            <w:r w:rsidR="00946684">
              <w:rPr>
                <w:rFonts w:ascii="Arial" w:hAnsi="Arial" w:cs="Arial"/>
                <w:color w:val="000000"/>
              </w:rPr>
              <w:t>13.</w:t>
            </w:r>
            <w:r>
              <w:rPr>
                <w:rFonts w:ascii="Arial" w:hAnsi="Arial" w:cs="Arial"/>
                <w:color w:val="000000"/>
              </w:rPr>
              <w:t>5%</w:t>
            </w:r>
          </w:p>
        </w:tc>
      </w:tr>
      <w:tr w:rsidR="006A24F2" w14:paraId="30609ABA" w14:textId="77777777" w:rsidTr="006A24F2">
        <w:trPr>
          <w:trHeight w:val="300"/>
        </w:trPr>
        <w:tc>
          <w:tcPr>
            <w:tcW w:w="2295"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40337598" w14:textId="5EFA4DB3" w:rsidR="006A24F2" w:rsidRPr="007A493E" w:rsidRDefault="006A24F2" w:rsidP="006A24F2">
            <w:pPr>
              <w:jc w:val="both"/>
              <w:rPr>
                <w:rFonts w:ascii="Arial" w:hAnsi="Arial" w:cs="Arial"/>
                <w:b/>
                <w:bCs/>
                <w:color w:val="000000"/>
              </w:rPr>
            </w:pPr>
            <w:r w:rsidRPr="007A493E">
              <w:rPr>
                <w:rFonts w:ascii="Arial" w:hAnsi="Arial" w:cs="Arial"/>
                <w:b/>
                <w:bCs/>
                <w:color w:val="000000"/>
              </w:rPr>
              <w:t xml:space="preserve">Average Wage </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113320DD" w14:textId="5C610D27" w:rsidR="006A24F2" w:rsidRPr="007A493E" w:rsidRDefault="006A24F2" w:rsidP="006A24F2">
            <w:pPr>
              <w:jc w:val="both"/>
              <w:rPr>
                <w:rFonts w:ascii="Arial" w:hAnsi="Arial" w:cs="Arial"/>
                <w:color w:val="000000"/>
              </w:rPr>
            </w:pPr>
            <w:r w:rsidRPr="007A493E">
              <w:rPr>
                <w:rFonts w:ascii="Arial" w:hAnsi="Arial" w:cs="Arial"/>
                <w:color w:val="000000"/>
              </w:rPr>
              <w:t>$11.</w:t>
            </w:r>
            <w:r w:rsidR="00473E7E">
              <w:rPr>
                <w:rFonts w:ascii="Arial" w:hAnsi="Arial" w:cs="Arial"/>
                <w:color w:val="000000"/>
              </w:rPr>
              <w:t>4</w:t>
            </w:r>
            <w:r w:rsidR="00946684">
              <w:rPr>
                <w:rFonts w:ascii="Arial" w:hAnsi="Arial" w:cs="Arial"/>
                <w:color w:val="000000"/>
              </w:rPr>
              <w:t>1</w:t>
            </w:r>
          </w:p>
        </w:tc>
        <w:tc>
          <w:tcPr>
            <w:tcW w:w="2070" w:type="dxa"/>
            <w:tcBorders>
              <w:top w:val="single" w:sz="4" w:space="0" w:color="5B9BD5"/>
              <w:left w:val="single" w:sz="4" w:space="0" w:color="5B9BD5"/>
              <w:bottom w:val="single" w:sz="4" w:space="0" w:color="5B9BD5"/>
              <w:right w:val="single" w:sz="4" w:space="0" w:color="5B9BD5"/>
            </w:tcBorders>
            <w:shd w:val="clear" w:color="DDEBF7" w:fill="DDEBF7"/>
            <w:noWrap/>
            <w:vAlign w:val="center"/>
          </w:tcPr>
          <w:p w14:paraId="71806D30" w14:textId="18B4018A" w:rsidR="006A24F2" w:rsidRPr="007A493E" w:rsidRDefault="006A24F2" w:rsidP="006A24F2">
            <w:pPr>
              <w:jc w:val="both"/>
              <w:rPr>
                <w:rFonts w:ascii="Arial" w:hAnsi="Arial" w:cs="Arial"/>
                <w:color w:val="000000"/>
              </w:rPr>
            </w:pPr>
            <w:r w:rsidRPr="007A493E">
              <w:rPr>
                <w:rFonts w:ascii="Arial" w:hAnsi="Arial" w:cs="Arial"/>
                <w:color w:val="000000"/>
              </w:rPr>
              <w:t>$11.</w:t>
            </w:r>
            <w:r w:rsidR="00473E7E">
              <w:rPr>
                <w:rFonts w:ascii="Arial" w:hAnsi="Arial" w:cs="Arial"/>
                <w:color w:val="000000"/>
              </w:rPr>
              <w:t>9</w:t>
            </w:r>
            <w:r w:rsidR="00946684">
              <w:rPr>
                <w:rFonts w:ascii="Arial" w:hAnsi="Arial" w:cs="Arial"/>
                <w:color w:val="000000"/>
              </w:rPr>
              <w:t>2</w:t>
            </w:r>
          </w:p>
        </w:tc>
        <w:tc>
          <w:tcPr>
            <w:tcW w:w="1260" w:type="dxa"/>
            <w:tcBorders>
              <w:top w:val="single" w:sz="4" w:space="0" w:color="5B9BD5"/>
              <w:left w:val="single" w:sz="4" w:space="0" w:color="5B9BD5"/>
              <w:bottom w:val="single" w:sz="4" w:space="0" w:color="5B9BD5"/>
              <w:right w:val="single" w:sz="4" w:space="0" w:color="5B9BD5"/>
            </w:tcBorders>
            <w:shd w:val="clear" w:color="DDEBF7" w:fill="DDEBF7"/>
            <w:noWrap/>
            <w:vAlign w:val="bottom"/>
          </w:tcPr>
          <w:p w14:paraId="66E9BF66" w14:textId="22002854" w:rsidR="006A24F2" w:rsidRPr="007A493E" w:rsidRDefault="00473E7E" w:rsidP="006A24F2">
            <w:pPr>
              <w:jc w:val="both"/>
              <w:rPr>
                <w:rFonts w:ascii="Arial" w:hAnsi="Arial" w:cs="Arial"/>
                <w:color w:val="000000"/>
              </w:rPr>
            </w:pPr>
            <w:r>
              <w:rPr>
                <w:rFonts w:ascii="Arial" w:hAnsi="Arial" w:cs="Arial"/>
                <w:color w:val="000000"/>
              </w:rPr>
              <w:t>4</w:t>
            </w:r>
            <w:r w:rsidR="006A24F2" w:rsidRPr="007A493E">
              <w:rPr>
                <w:rFonts w:ascii="Arial" w:hAnsi="Arial" w:cs="Arial"/>
                <w:color w:val="000000"/>
              </w:rPr>
              <w:t>%</w:t>
            </w:r>
          </w:p>
        </w:tc>
      </w:tr>
      <w:tr w:rsidR="006A24F2" w14:paraId="068BD68D" w14:textId="77777777" w:rsidTr="006A24F2">
        <w:trPr>
          <w:trHeight w:val="300"/>
        </w:trPr>
        <w:tc>
          <w:tcPr>
            <w:tcW w:w="2295"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33C9BC48" w14:textId="4E1E4FED" w:rsidR="006A24F2" w:rsidRPr="007A493E" w:rsidRDefault="006A24F2" w:rsidP="006A24F2">
            <w:pPr>
              <w:jc w:val="both"/>
              <w:rPr>
                <w:rFonts w:ascii="Arial" w:hAnsi="Arial" w:cs="Arial"/>
                <w:b/>
                <w:bCs/>
                <w:color w:val="000000"/>
              </w:rPr>
            </w:pPr>
            <w:r w:rsidRPr="007A493E">
              <w:rPr>
                <w:rFonts w:ascii="Arial" w:hAnsi="Arial" w:cs="Arial"/>
                <w:b/>
                <w:bCs/>
                <w:color w:val="000000"/>
              </w:rPr>
              <w:t>Average Hours</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5D48D971" w14:textId="762EDC26" w:rsidR="006A24F2" w:rsidRPr="007A493E" w:rsidRDefault="007A493E" w:rsidP="006A24F2">
            <w:pPr>
              <w:jc w:val="both"/>
              <w:rPr>
                <w:rFonts w:ascii="Arial" w:hAnsi="Arial" w:cs="Arial"/>
                <w:color w:val="000000"/>
              </w:rPr>
            </w:pPr>
            <w:r w:rsidRPr="007A493E">
              <w:rPr>
                <w:rFonts w:ascii="Arial" w:hAnsi="Arial" w:cs="Arial"/>
                <w:color w:val="000000"/>
              </w:rPr>
              <w:t>26</w:t>
            </w:r>
          </w:p>
        </w:tc>
        <w:tc>
          <w:tcPr>
            <w:tcW w:w="2070"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4ECAA23C" w14:textId="3C0220ED" w:rsidR="006A24F2" w:rsidRPr="007A493E" w:rsidRDefault="007A493E" w:rsidP="006A24F2">
            <w:pPr>
              <w:jc w:val="both"/>
              <w:rPr>
                <w:rFonts w:ascii="Arial" w:hAnsi="Arial" w:cs="Arial"/>
                <w:color w:val="000000"/>
              </w:rPr>
            </w:pPr>
            <w:r w:rsidRPr="007A493E">
              <w:rPr>
                <w:rFonts w:ascii="Arial" w:hAnsi="Arial" w:cs="Arial"/>
                <w:color w:val="000000"/>
              </w:rPr>
              <w:t>2</w:t>
            </w:r>
            <w:r w:rsidR="00C220AC">
              <w:rPr>
                <w:rFonts w:ascii="Arial" w:hAnsi="Arial" w:cs="Arial"/>
                <w:color w:val="000000"/>
              </w:rPr>
              <w:t>6.</w:t>
            </w:r>
            <w:r w:rsidR="00946684">
              <w:rPr>
                <w:rFonts w:ascii="Arial" w:hAnsi="Arial" w:cs="Arial"/>
                <w:color w:val="000000"/>
              </w:rPr>
              <w:t>5</w:t>
            </w:r>
          </w:p>
        </w:tc>
        <w:tc>
          <w:tcPr>
            <w:tcW w:w="1260" w:type="dxa"/>
            <w:tcBorders>
              <w:top w:val="single" w:sz="4" w:space="0" w:color="5B9BD5"/>
              <w:left w:val="single" w:sz="4" w:space="0" w:color="5B9BD5"/>
              <w:bottom w:val="single" w:sz="4" w:space="0" w:color="5B9BD5"/>
              <w:right w:val="single" w:sz="4" w:space="0" w:color="5B9BD5"/>
            </w:tcBorders>
            <w:shd w:val="clear" w:color="auto" w:fill="auto"/>
            <w:noWrap/>
            <w:vAlign w:val="bottom"/>
          </w:tcPr>
          <w:p w14:paraId="4EBEBE00" w14:textId="631F5D02" w:rsidR="006A24F2" w:rsidRPr="007A493E" w:rsidRDefault="00946684" w:rsidP="006A24F2">
            <w:pPr>
              <w:jc w:val="both"/>
              <w:rPr>
                <w:rFonts w:ascii="Arial" w:hAnsi="Arial" w:cs="Arial"/>
                <w:color w:val="000000"/>
              </w:rPr>
            </w:pPr>
            <w:r>
              <w:rPr>
                <w:rFonts w:ascii="Arial" w:hAnsi="Arial" w:cs="Arial"/>
                <w:color w:val="000000"/>
              </w:rPr>
              <w:t>1.9</w:t>
            </w:r>
            <w:r w:rsidR="007A493E" w:rsidRPr="007A493E">
              <w:rPr>
                <w:rFonts w:ascii="Arial" w:hAnsi="Arial" w:cs="Arial"/>
                <w:color w:val="000000"/>
              </w:rPr>
              <w:t>%</w:t>
            </w:r>
          </w:p>
        </w:tc>
      </w:tr>
    </w:tbl>
    <w:p w14:paraId="3DB29CD0" w14:textId="77777777" w:rsidR="004B1EB4" w:rsidRDefault="004B1EB4" w:rsidP="00F5661C">
      <w:pPr>
        <w:tabs>
          <w:tab w:val="left" w:pos="3936"/>
        </w:tabs>
        <w:jc w:val="both"/>
        <w:rPr>
          <w:rFonts w:ascii="Arial" w:hAnsi="Arial" w:cs="Arial"/>
          <w:b/>
        </w:rPr>
      </w:pPr>
    </w:p>
    <w:p w14:paraId="3706B9A8" w14:textId="7C8F7F44" w:rsidR="00C332F7" w:rsidRPr="006349FC" w:rsidRDefault="004B1EB4" w:rsidP="003C605B">
      <w:pPr>
        <w:tabs>
          <w:tab w:val="left" w:pos="3936"/>
        </w:tabs>
        <w:jc w:val="both"/>
        <w:rPr>
          <w:rFonts w:ascii="Arial" w:hAnsi="Arial" w:cs="Arial"/>
          <w:b/>
        </w:rPr>
      </w:pPr>
      <w:r w:rsidRPr="006349FC">
        <w:rPr>
          <w:rFonts w:ascii="Arial" w:hAnsi="Arial" w:cs="Arial"/>
          <w:b/>
        </w:rPr>
        <w:t>Programmatic Updates:</w:t>
      </w:r>
    </w:p>
    <w:p w14:paraId="1F77827C" w14:textId="22215E34" w:rsidR="00D624D1" w:rsidRPr="00C03A67" w:rsidRDefault="00197E65" w:rsidP="00F67546">
      <w:pPr>
        <w:pStyle w:val="ListParagraph"/>
        <w:numPr>
          <w:ilvl w:val="0"/>
          <w:numId w:val="31"/>
        </w:numPr>
        <w:tabs>
          <w:tab w:val="left" w:pos="3936"/>
        </w:tabs>
        <w:jc w:val="both"/>
        <w:rPr>
          <w:rFonts w:ascii="Arial" w:hAnsi="Arial" w:cs="Arial"/>
          <w:b/>
        </w:rPr>
      </w:pPr>
      <w:r w:rsidRPr="00C03A67">
        <w:rPr>
          <w:rFonts w:ascii="Arial" w:hAnsi="Arial" w:cs="Arial"/>
          <w:bCs/>
        </w:rPr>
        <w:t>Vocational Rehabilitation staff continue to work remotel</w:t>
      </w:r>
      <w:r w:rsidR="00C03A67" w:rsidRPr="00C03A67">
        <w:rPr>
          <w:rFonts w:ascii="Arial" w:hAnsi="Arial" w:cs="Arial"/>
          <w:bCs/>
        </w:rPr>
        <w:t>y.</w:t>
      </w:r>
      <w:r w:rsidR="00C03A67">
        <w:rPr>
          <w:rFonts w:ascii="Arial" w:hAnsi="Arial" w:cs="Arial"/>
          <w:bCs/>
        </w:rPr>
        <w:t xml:space="preserve">  </w:t>
      </w:r>
      <w:r w:rsidR="00946684" w:rsidRPr="00C03A67">
        <w:rPr>
          <w:rFonts w:ascii="Arial" w:hAnsi="Arial" w:cs="Arial"/>
        </w:rPr>
        <w:t>OOD completed a systematic review of remote service delivery</w:t>
      </w:r>
      <w:r w:rsidR="00DD52D0">
        <w:rPr>
          <w:rFonts w:ascii="Arial" w:hAnsi="Arial" w:cs="Arial"/>
        </w:rPr>
        <w:t xml:space="preserve"> (summary report included in your meeting materials) and the feedback has been overwhelmingly positive.  </w:t>
      </w:r>
      <w:r w:rsidR="00834CDD">
        <w:rPr>
          <w:rFonts w:ascii="Arial" w:hAnsi="Arial" w:cs="Arial"/>
        </w:rPr>
        <w:t xml:space="preserve">Next steps include </w:t>
      </w:r>
      <w:r w:rsidR="002C0D2E">
        <w:rPr>
          <w:rFonts w:ascii="Arial" w:hAnsi="Arial" w:cs="Arial"/>
        </w:rPr>
        <w:t>exploring the need for technology training for VR participants, review of needs of individuals for whom remote services are not a viable option and</w:t>
      </w:r>
      <w:r w:rsidR="00834CDD">
        <w:rPr>
          <w:rFonts w:ascii="Arial" w:hAnsi="Arial" w:cs="Arial"/>
        </w:rPr>
        <w:t xml:space="preserve"> incorporation of remote services into </w:t>
      </w:r>
      <w:r w:rsidR="002C0D2E">
        <w:rPr>
          <w:rFonts w:ascii="Arial" w:hAnsi="Arial" w:cs="Arial"/>
        </w:rPr>
        <w:t xml:space="preserve">existing </w:t>
      </w:r>
      <w:r w:rsidR="00834CDD">
        <w:rPr>
          <w:rFonts w:ascii="Arial" w:hAnsi="Arial" w:cs="Arial"/>
        </w:rPr>
        <w:t xml:space="preserve">VR Fee Schedule definitions. </w:t>
      </w:r>
    </w:p>
    <w:p w14:paraId="4B3DF58D" w14:textId="77777777" w:rsidR="00456B80" w:rsidRPr="006349FC" w:rsidRDefault="00456B80" w:rsidP="00D032ED">
      <w:pPr>
        <w:pStyle w:val="ListParagraph"/>
        <w:tabs>
          <w:tab w:val="left" w:pos="3936"/>
        </w:tabs>
        <w:ind w:left="360"/>
        <w:jc w:val="both"/>
        <w:rPr>
          <w:rFonts w:ascii="Arial" w:hAnsi="Arial" w:cs="Arial"/>
          <w:b/>
        </w:rPr>
      </w:pPr>
    </w:p>
    <w:p w14:paraId="49C34E22" w14:textId="093177A6" w:rsidR="00946684" w:rsidRPr="005C3B82" w:rsidRDefault="00946684" w:rsidP="0016512D">
      <w:pPr>
        <w:pStyle w:val="PlainText"/>
        <w:numPr>
          <w:ilvl w:val="0"/>
          <w:numId w:val="34"/>
        </w:numPr>
        <w:rPr>
          <w:rFonts w:ascii="Arial" w:eastAsia="Times New Roman" w:hAnsi="Arial" w:cs="Arial"/>
          <w:sz w:val="24"/>
          <w:szCs w:val="24"/>
        </w:rPr>
      </w:pPr>
      <w:r w:rsidRPr="005C3B82">
        <w:rPr>
          <w:rFonts w:ascii="Arial" w:hAnsi="Arial" w:cs="Arial"/>
          <w:sz w:val="24"/>
          <w:szCs w:val="24"/>
        </w:rPr>
        <w:t xml:space="preserve">In response to feedback from individuals with disabilities received at </w:t>
      </w:r>
      <w:r w:rsidR="00197E65">
        <w:rPr>
          <w:rFonts w:ascii="Arial" w:hAnsi="Arial" w:cs="Arial"/>
          <w:sz w:val="24"/>
          <w:szCs w:val="24"/>
        </w:rPr>
        <w:t>OOD’s</w:t>
      </w:r>
      <w:r w:rsidRPr="005C3B82">
        <w:rPr>
          <w:rFonts w:ascii="Arial" w:hAnsi="Arial" w:cs="Arial"/>
          <w:sz w:val="24"/>
          <w:szCs w:val="24"/>
        </w:rPr>
        <w:t xml:space="preserve"> Participant Focus Groups,</w:t>
      </w:r>
      <w:r w:rsidR="002C0D2E">
        <w:rPr>
          <w:rFonts w:ascii="Arial" w:hAnsi="Arial" w:cs="Arial"/>
          <w:sz w:val="24"/>
          <w:szCs w:val="24"/>
        </w:rPr>
        <w:t xml:space="preserve"> the</w:t>
      </w:r>
      <w:r w:rsidRPr="005C3B82">
        <w:rPr>
          <w:rFonts w:ascii="Arial" w:hAnsi="Arial" w:cs="Arial"/>
          <w:sz w:val="24"/>
          <w:szCs w:val="24"/>
        </w:rPr>
        <w:t xml:space="preserve"> VR Area Managers </w:t>
      </w:r>
      <w:r w:rsidR="00197E65">
        <w:rPr>
          <w:rFonts w:ascii="Arial" w:hAnsi="Arial" w:cs="Arial"/>
          <w:sz w:val="24"/>
          <w:szCs w:val="24"/>
        </w:rPr>
        <w:t>implemented</w:t>
      </w:r>
      <w:r w:rsidRPr="005C3B82">
        <w:rPr>
          <w:rFonts w:ascii="Arial" w:hAnsi="Arial" w:cs="Arial"/>
          <w:sz w:val="24"/>
          <w:szCs w:val="24"/>
        </w:rPr>
        <w:t xml:space="preserve"> a new case transfer process </w:t>
      </w:r>
      <w:r w:rsidRPr="005C3B82">
        <w:rPr>
          <w:rFonts w:ascii="Arial" w:eastAsia="Times New Roman" w:hAnsi="Arial" w:cs="Arial"/>
          <w:sz w:val="24"/>
          <w:szCs w:val="24"/>
        </w:rPr>
        <w:t>designed to improve efficiency, consistency, and communication for our staff and program participants.  The new process was recently piloted with approximately 40 college students</w:t>
      </w:r>
      <w:r w:rsidR="00197E65">
        <w:rPr>
          <w:rFonts w:ascii="Arial" w:eastAsia="Times New Roman" w:hAnsi="Arial" w:cs="Arial"/>
          <w:sz w:val="24"/>
          <w:szCs w:val="24"/>
        </w:rPr>
        <w:t xml:space="preserve"> and t</w:t>
      </w:r>
      <w:r w:rsidRPr="005C3B82">
        <w:rPr>
          <w:rFonts w:ascii="Arial" w:eastAsia="Times New Roman" w:hAnsi="Arial" w:cs="Arial"/>
          <w:sz w:val="24"/>
          <w:szCs w:val="24"/>
        </w:rPr>
        <w:t xml:space="preserve">he overall feedback about the </w:t>
      </w:r>
      <w:r w:rsidR="00197E65">
        <w:rPr>
          <w:rFonts w:ascii="Arial" w:eastAsia="Times New Roman" w:hAnsi="Arial" w:cs="Arial"/>
          <w:sz w:val="24"/>
          <w:szCs w:val="24"/>
        </w:rPr>
        <w:t>changes were</w:t>
      </w:r>
      <w:r w:rsidRPr="005C3B82">
        <w:rPr>
          <w:rFonts w:ascii="Arial" w:eastAsia="Times New Roman" w:hAnsi="Arial" w:cs="Arial"/>
          <w:sz w:val="24"/>
          <w:szCs w:val="24"/>
        </w:rPr>
        <w:t xml:space="preserve"> very </w:t>
      </w:r>
      <w:r w:rsidR="00197E65">
        <w:rPr>
          <w:rFonts w:ascii="Arial" w:eastAsia="Times New Roman" w:hAnsi="Arial" w:cs="Arial"/>
          <w:sz w:val="24"/>
          <w:szCs w:val="24"/>
        </w:rPr>
        <w:t>positive</w:t>
      </w:r>
      <w:r w:rsidRPr="005C3B82">
        <w:rPr>
          <w:rFonts w:ascii="Arial" w:eastAsia="Times New Roman" w:hAnsi="Arial" w:cs="Arial"/>
          <w:sz w:val="24"/>
          <w:szCs w:val="24"/>
        </w:rPr>
        <w:t xml:space="preserve">. </w:t>
      </w:r>
      <w:r w:rsidR="00197E65">
        <w:rPr>
          <w:rFonts w:ascii="Arial" w:eastAsia="Times New Roman" w:hAnsi="Arial" w:cs="Arial"/>
          <w:sz w:val="24"/>
          <w:szCs w:val="24"/>
        </w:rPr>
        <w:t>Staff</w:t>
      </w:r>
      <w:r w:rsidRPr="005C3B82">
        <w:rPr>
          <w:rFonts w:ascii="Arial" w:eastAsia="Times New Roman" w:hAnsi="Arial" w:cs="Arial"/>
          <w:sz w:val="24"/>
          <w:szCs w:val="24"/>
        </w:rPr>
        <w:t xml:space="preserve"> were able to complete the transfers in a timely manner</w:t>
      </w:r>
      <w:r w:rsidR="00197E65">
        <w:rPr>
          <w:rFonts w:ascii="Arial" w:eastAsia="Times New Roman" w:hAnsi="Arial" w:cs="Arial"/>
          <w:sz w:val="24"/>
          <w:szCs w:val="24"/>
        </w:rPr>
        <w:t>, c</w:t>
      </w:r>
      <w:r w:rsidRPr="005C3B82">
        <w:rPr>
          <w:rFonts w:ascii="Arial" w:eastAsia="Times New Roman" w:hAnsi="Arial" w:cs="Arial"/>
          <w:sz w:val="24"/>
          <w:szCs w:val="24"/>
        </w:rPr>
        <w:t>ommunication was clear between the outgoing</w:t>
      </w:r>
      <w:r w:rsidR="000D2992">
        <w:rPr>
          <w:rFonts w:ascii="Arial" w:eastAsia="Times New Roman" w:hAnsi="Arial" w:cs="Arial"/>
          <w:sz w:val="24"/>
          <w:szCs w:val="24"/>
        </w:rPr>
        <w:t>/</w:t>
      </w:r>
      <w:bookmarkStart w:id="0" w:name="_GoBack"/>
      <w:bookmarkEnd w:id="0"/>
      <w:r w:rsidRPr="005C3B82">
        <w:rPr>
          <w:rFonts w:ascii="Arial" w:eastAsia="Times New Roman" w:hAnsi="Arial" w:cs="Arial"/>
          <w:sz w:val="24"/>
          <w:szCs w:val="24"/>
        </w:rPr>
        <w:t>incoming OOD counselor and the participant and the overall customer experience was improved.</w:t>
      </w:r>
    </w:p>
    <w:p w14:paraId="7C5BC86D" w14:textId="6872D7D5" w:rsidR="00946684" w:rsidRDefault="00946684" w:rsidP="005C3B82">
      <w:pPr>
        <w:pStyle w:val="ListParagraph"/>
        <w:ind w:left="360"/>
        <w:jc w:val="both"/>
        <w:rPr>
          <w:rFonts w:ascii="Arial" w:hAnsi="Arial" w:cs="Arial"/>
        </w:rPr>
      </w:pPr>
    </w:p>
    <w:p w14:paraId="18CEFD71" w14:textId="4C0B4B9D" w:rsidR="00C03A67" w:rsidRDefault="00C03A67" w:rsidP="00C03A67">
      <w:pPr>
        <w:pStyle w:val="ListParagraph"/>
        <w:numPr>
          <w:ilvl w:val="0"/>
          <w:numId w:val="34"/>
        </w:numPr>
        <w:jc w:val="both"/>
        <w:rPr>
          <w:rFonts w:ascii="Arial" w:hAnsi="Arial" w:cs="Arial"/>
        </w:rPr>
      </w:pPr>
      <w:r>
        <w:rPr>
          <w:rFonts w:ascii="Arial" w:hAnsi="Arial" w:cs="Arial"/>
        </w:rPr>
        <w:t xml:space="preserve">The VR Customer Satisfaction Survey was updated for FFY 2021 (beginning October 2020).  </w:t>
      </w:r>
      <w:r w:rsidR="00DD6F0B">
        <w:rPr>
          <w:rFonts w:ascii="Arial" w:hAnsi="Arial" w:cs="Arial"/>
        </w:rPr>
        <w:t xml:space="preserve">FFY 2020 Survey results are included in your materials.  A total of 588 VR program participants completed surveys in FFY 2020.  </w:t>
      </w:r>
    </w:p>
    <w:p w14:paraId="626DA7A2" w14:textId="77777777" w:rsidR="00C03A67" w:rsidRPr="00C03A67" w:rsidRDefault="00C03A67" w:rsidP="00C03A67">
      <w:pPr>
        <w:pStyle w:val="ListParagraph"/>
        <w:rPr>
          <w:rFonts w:ascii="Arial" w:hAnsi="Arial" w:cs="Arial"/>
        </w:rPr>
      </w:pPr>
    </w:p>
    <w:p w14:paraId="20CFE414" w14:textId="15DF2B01" w:rsidR="00C03A67" w:rsidRPr="00C03A67" w:rsidRDefault="00C03A67" w:rsidP="00C03A67">
      <w:pPr>
        <w:pStyle w:val="ListParagraph"/>
        <w:numPr>
          <w:ilvl w:val="0"/>
          <w:numId w:val="34"/>
        </w:numPr>
        <w:jc w:val="both"/>
        <w:rPr>
          <w:rFonts w:ascii="Arial" w:hAnsi="Arial" w:cs="Arial"/>
        </w:rPr>
      </w:pPr>
      <w:r>
        <w:rPr>
          <w:rFonts w:ascii="Arial" w:hAnsi="Arial" w:cs="Arial"/>
        </w:rPr>
        <w:t xml:space="preserve">Questions for VR participants regarding informed choice have been finalized and staff will be directly contacting individuals with disabilities on our caseloads to gather their feedback on this topic.  The Informed Choice Policy is </w:t>
      </w:r>
      <w:r w:rsidR="000D2992">
        <w:rPr>
          <w:rFonts w:ascii="Arial" w:hAnsi="Arial" w:cs="Arial"/>
        </w:rPr>
        <w:t xml:space="preserve">coming </w:t>
      </w:r>
      <w:r>
        <w:rPr>
          <w:rFonts w:ascii="Arial" w:hAnsi="Arial" w:cs="Arial"/>
        </w:rPr>
        <w:t xml:space="preserve">due for </w:t>
      </w:r>
      <w:r w:rsidR="002C0D2E">
        <w:rPr>
          <w:rFonts w:ascii="Arial" w:hAnsi="Arial" w:cs="Arial"/>
        </w:rPr>
        <w:t xml:space="preserve">it’s biannual </w:t>
      </w:r>
      <w:r>
        <w:rPr>
          <w:rFonts w:ascii="Arial" w:hAnsi="Arial" w:cs="Arial"/>
        </w:rPr>
        <w:t>review and this feedback, as well as feedback from other stakeholder</w:t>
      </w:r>
      <w:r w:rsidR="00DD6F0B">
        <w:rPr>
          <w:rFonts w:ascii="Arial" w:hAnsi="Arial" w:cs="Arial"/>
        </w:rPr>
        <w:t xml:space="preserve"> groups,</w:t>
      </w:r>
      <w:r>
        <w:rPr>
          <w:rFonts w:ascii="Arial" w:hAnsi="Arial" w:cs="Arial"/>
        </w:rPr>
        <w:t xml:space="preserve"> will </w:t>
      </w:r>
      <w:r w:rsidR="00DD6F0B">
        <w:rPr>
          <w:rFonts w:ascii="Arial" w:hAnsi="Arial" w:cs="Arial"/>
        </w:rPr>
        <w:t xml:space="preserve">assist OOD in </w:t>
      </w:r>
      <w:r w:rsidR="002C0D2E">
        <w:rPr>
          <w:rFonts w:ascii="Arial" w:hAnsi="Arial" w:cs="Arial"/>
        </w:rPr>
        <w:t>revising</w:t>
      </w:r>
      <w:r>
        <w:rPr>
          <w:rFonts w:ascii="Arial" w:hAnsi="Arial" w:cs="Arial"/>
        </w:rPr>
        <w:t xml:space="preserve"> </w:t>
      </w:r>
      <w:r w:rsidR="00DD6F0B">
        <w:rPr>
          <w:rFonts w:ascii="Arial" w:hAnsi="Arial" w:cs="Arial"/>
        </w:rPr>
        <w:t xml:space="preserve">this </w:t>
      </w:r>
      <w:r>
        <w:rPr>
          <w:rFonts w:ascii="Arial" w:hAnsi="Arial" w:cs="Arial"/>
        </w:rPr>
        <w:t>polic</w:t>
      </w:r>
      <w:r w:rsidR="00DD6F0B">
        <w:rPr>
          <w:rFonts w:ascii="Arial" w:hAnsi="Arial" w:cs="Arial"/>
        </w:rPr>
        <w:t>y</w:t>
      </w:r>
      <w:r>
        <w:rPr>
          <w:rFonts w:ascii="Arial" w:hAnsi="Arial" w:cs="Arial"/>
        </w:rPr>
        <w:t xml:space="preserve"> and procedure.  </w:t>
      </w:r>
    </w:p>
    <w:sectPr w:rsidR="00C03A67" w:rsidRPr="00C03A67" w:rsidSect="007F73FE">
      <w:footerReference w:type="default" r:id="rId12"/>
      <w:footerReference w:type="firs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44B9D" w14:textId="77777777" w:rsidR="00E4361E" w:rsidRDefault="00E4361E">
      <w:r>
        <w:separator/>
      </w:r>
    </w:p>
  </w:endnote>
  <w:endnote w:type="continuationSeparator" w:id="0">
    <w:p w14:paraId="000BA675" w14:textId="77777777" w:rsidR="00E4361E" w:rsidRDefault="00E4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962072"/>
      <w:docPartObj>
        <w:docPartGallery w:val="Page Numbers (Bottom of Page)"/>
        <w:docPartUnique/>
      </w:docPartObj>
    </w:sdtPr>
    <w:sdtEndPr>
      <w:rPr>
        <w:noProof/>
      </w:rPr>
    </w:sdtEndPr>
    <w:sdtContent>
      <w:p w14:paraId="4062B264" w14:textId="77777777" w:rsidR="00F81ABE" w:rsidRDefault="00F81ABE">
        <w:pPr>
          <w:pStyle w:val="Footer"/>
          <w:jc w:val="right"/>
        </w:pPr>
        <w:r>
          <w:fldChar w:fldCharType="begin"/>
        </w:r>
        <w:r>
          <w:instrText xml:space="preserve"> PAGE   \* MERGEFORMAT </w:instrText>
        </w:r>
        <w:r>
          <w:fldChar w:fldCharType="separate"/>
        </w:r>
        <w:r w:rsidR="002D423F">
          <w:rPr>
            <w:noProof/>
          </w:rPr>
          <w:t>2</w:t>
        </w:r>
        <w:r>
          <w:rPr>
            <w:noProof/>
          </w:rPr>
          <w:fldChar w:fldCharType="end"/>
        </w:r>
      </w:p>
    </w:sdtContent>
  </w:sdt>
  <w:p w14:paraId="256285A4" w14:textId="77777777" w:rsidR="00F81ABE" w:rsidRDefault="00F81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4169796"/>
      <w:docPartObj>
        <w:docPartGallery w:val="Page Numbers (Bottom of Page)"/>
        <w:docPartUnique/>
      </w:docPartObj>
    </w:sdtPr>
    <w:sdtEndPr>
      <w:rPr>
        <w:noProof/>
      </w:rPr>
    </w:sdtEndPr>
    <w:sdtContent>
      <w:p w14:paraId="51F41FA7" w14:textId="77777777" w:rsidR="00F81ABE" w:rsidRDefault="00F81ABE">
        <w:pPr>
          <w:pStyle w:val="Footer"/>
          <w:jc w:val="right"/>
        </w:pPr>
        <w:r>
          <w:fldChar w:fldCharType="begin"/>
        </w:r>
        <w:r>
          <w:instrText xml:space="preserve"> PAGE   \* MERGEFORMAT </w:instrText>
        </w:r>
        <w:r>
          <w:fldChar w:fldCharType="separate"/>
        </w:r>
        <w:r w:rsidR="002D423F">
          <w:rPr>
            <w:noProof/>
          </w:rPr>
          <w:t>1</w:t>
        </w:r>
        <w:r>
          <w:rPr>
            <w:noProof/>
          </w:rPr>
          <w:fldChar w:fldCharType="end"/>
        </w:r>
      </w:p>
    </w:sdtContent>
  </w:sdt>
  <w:p w14:paraId="1D6F333F" w14:textId="77777777" w:rsidR="00F81ABE" w:rsidRDefault="00F81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4EBA7" w14:textId="77777777" w:rsidR="00E4361E" w:rsidRDefault="00E4361E">
      <w:r>
        <w:separator/>
      </w:r>
    </w:p>
  </w:footnote>
  <w:footnote w:type="continuationSeparator" w:id="0">
    <w:p w14:paraId="2176D9EA" w14:textId="77777777" w:rsidR="00E4361E" w:rsidRDefault="00E43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0430"/>
    <w:multiLevelType w:val="hybridMultilevel"/>
    <w:tmpl w:val="9AF63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30AB4"/>
    <w:multiLevelType w:val="hybridMultilevel"/>
    <w:tmpl w:val="A62EB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45591"/>
    <w:multiLevelType w:val="hybridMultilevel"/>
    <w:tmpl w:val="B0BC8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15704A"/>
    <w:multiLevelType w:val="hybridMultilevel"/>
    <w:tmpl w:val="0E38D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 w15:restartNumberingAfterBreak="0">
    <w:nsid w:val="199E68F1"/>
    <w:multiLevelType w:val="hybridMultilevel"/>
    <w:tmpl w:val="4170B2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A9A466E"/>
    <w:multiLevelType w:val="hybridMultilevel"/>
    <w:tmpl w:val="6636C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673ABC"/>
    <w:multiLevelType w:val="hybridMultilevel"/>
    <w:tmpl w:val="A156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D262C"/>
    <w:multiLevelType w:val="hybridMultilevel"/>
    <w:tmpl w:val="4E7E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87CBD"/>
    <w:multiLevelType w:val="hybridMultilevel"/>
    <w:tmpl w:val="63565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2576F0"/>
    <w:multiLevelType w:val="hybridMultilevel"/>
    <w:tmpl w:val="666E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00170"/>
    <w:multiLevelType w:val="hybridMultilevel"/>
    <w:tmpl w:val="C4A0E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8B0711"/>
    <w:multiLevelType w:val="hybridMultilevel"/>
    <w:tmpl w:val="6DC2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A380D"/>
    <w:multiLevelType w:val="hybridMultilevel"/>
    <w:tmpl w:val="0286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B01B6"/>
    <w:multiLevelType w:val="hybridMultilevel"/>
    <w:tmpl w:val="9742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4083C"/>
    <w:multiLevelType w:val="hybridMultilevel"/>
    <w:tmpl w:val="2B20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D20A1"/>
    <w:multiLevelType w:val="hybridMultilevel"/>
    <w:tmpl w:val="3D984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643C0F"/>
    <w:multiLevelType w:val="hybridMultilevel"/>
    <w:tmpl w:val="7D38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965FE"/>
    <w:multiLevelType w:val="hybridMultilevel"/>
    <w:tmpl w:val="06B2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534E5"/>
    <w:multiLevelType w:val="hybridMultilevel"/>
    <w:tmpl w:val="EF76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3113C"/>
    <w:multiLevelType w:val="hybridMultilevel"/>
    <w:tmpl w:val="1FE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F283B"/>
    <w:multiLevelType w:val="hybridMultilevel"/>
    <w:tmpl w:val="3984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F3B2B"/>
    <w:multiLevelType w:val="hybridMultilevel"/>
    <w:tmpl w:val="4A52B5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5E047A5"/>
    <w:multiLevelType w:val="hybridMultilevel"/>
    <w:tmpl w:val="70888D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23A63"/>
    <w:multiLevelType w:val="hybridMultilevel"/>
    <w:tmpl w:val="467C6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D12860"/>
    <w:multiLevelType w:val="hybridMultilevel"/>
    <w:tmpl w:val="29CE20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18F6DBE"/>
    <w:multiLevelType w:val="hybridMultilevel"/>
    <w:tmpl w:val="E6DE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C24F6"/>
    <w:multiLevelType w:val="hybridMultilevel"/>
    <w:tmpl w:val="C740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F75621"/>
    <w:multiLevelType w:val="hybridMultilevel"/>
    <w:tmpl w:val="A084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D7FC0"/>
    <w:multiLevelType w:val="hybridMultilevel"/>
    <w:tmpl w:val="6108D0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59231C1"/>
    <w:multiLevelType w:val="hybridMultilevel"/>
    <w:tmpl w:val="110AED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AC733B"/>
    <w:multiLevelType w:val="hybridMultilevel"/>
    <w:tmpl w:val="F5289E2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0F5591"/>
    <w:multiLevelType w:val="hybridMultilevel"/>
    <w:tmpl w:val="B75CC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6345D6"/>
    <w:multiLevelType w:val="hybridMultilevel"/>
    <w:tmpl w:val="BA24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82FE2"/>
    <w:multiLevelType w:val="hybridMultilevel"/>
    <w:tmpl w:val="E4F8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2"/>
  </w:num>
  <w:num w:numId="4">
    <w:abstractNumId w:val="17"/>
  </w:num>
  <w:num w:numId="5">
    <w:abstractNumId w:val="12"/>
  </w:num>
  <w:num w:numId="6">
    <w:abstractNumId w:val="33"/>
  </w:num>
  <w:num w:numId="7">
    <w:abstractNumId w:val="16"/>
  </w:num>
  <w:num w:numId="8">
    <w:abstractNumId w:val="15"/>
  </w:num>
  <w:num w:numId="9">
    <w:abstractNumId w:val="11"/>
  </w:num>
  <w:num w:numId="10">
    <w:abstractNumId w:val="9"/>
  </w:num>
  <w:num w:numId="11">
    <w:abstractNumId w:val="20"/>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26"/>
  </w:num>
  <w:num w:numId="14">
    <w:abstractNumId w:val="2"/>
  </w:num>
  <w:num w:numId="15">
    <w:abstractNumId w:val="31"/>
  </w:num>
  <w:num w:numId="16">
    <w:abstractNumId w:val="27"/>
  </w:num>
  <w:num w:numId="17">
    <w:abstractNumId w:val="7"/>
  </w:num>
  <w:num w:numId="18">
    <w:abstractNumId w:val="13"/>
  </w:num>
  <w:num w:numId="19">
    <w:abstractNumId w:val="18"/>
  </w:num>
  <w:num w:numId="20">
    <w:abstractNumId w:val="25"/>
  </w:num>
  <w:num w:numId="21">
    <w:abstractNumId w:val="1"/>
  </w:num>
  <w:num w:numId="22">
    <w:abstractNumId w:val="4"/>
  </w:num>
  <w:num w:numId="23">
    <w:abstractNumId w:val="28"/>
  </w:num>
  <w:num w:numId="24">
    <w:abstractNumId w:val="24"/>
  </w:num>
  <w:num w:numId="25">
    <w:abstractNumId w:val="6"/>
  </w:num>
  <w:num w:numId="26">
    <w:abstractNumId w:val="32"/>
  </w:num>
  <w:num w:numId="27">
    <w:abstractNumId w:val="19"/>
  </w:num>
  <w:num w:numId="28">
    <w:abstractNumId w:val="10"/>
  </w:num>
  <w:num w:numId="29">
    <w:abstractNumId w:val="29"/>
  </w:num>
  <w:num w:numId="30">
    <w:abstractNumId w:val="5"/>
  </w:num>
  <w:num w:numId="31">
    <w:abstractNumId w:val="0"/>
  </w:num>
  <w:num w:numId="32">
    <w:abstractNumId w:val="3"/>
  </w:num>
  <w:num w:numId="33">
    <w:abstractNumId w:val="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3EC"/>
    <w:rsid w:val="00002749"/>
    <w:rsid w:val="0000319E"/>
    <w:rsid w:val="00006087"/>
    <w:rsid w:val="000071BA"/>
    <w:rsid w:val="00010E8A"/>
    <w:rsid w:val="00024EFB"/>
    <w:rsid w:val="000257F5"/>
    <w:rsid w:val="000265A6"/>
    <w:rsid w:val="000444A7"/>
    <w:rsid w:val="000446E1"/>
    <w:rsid w:val="00056A28"/>
    <w:rsid w:val="00057317"/>
    <w:rsid w:val="00062D31"/>
    <w:rsid w:val="000A5EA3"/>
    <w:rsid w:val="000B1008"/>
    <w:rsid w:val="000B5FC4"/>
    <w:rsid w:val="000C0E0D"/>
    <w:rsid w:val="000C7A77"/>
    <w:rsid w:val="000C7E50"/>
    <w:rsid w:val="000D293F"/>
    <w:rsid w:val="000D2992"/>
    <w:rsid w:val="000F3520"/>
    <w:rsid w:val="000F530A"/>
    <w:rsid w:val="001051BB"/>
    <w:rsid w:val="00122A0A"/>
    <w:rsid w:val="00156E35"/>
    <w:rsid w:val="0015742D"/>
    <w:rsid w:val="00170BD5"/>
    <w:rsid w:val="00171C62"/>
    <w:rsid w:val="001739AC"/>
    <w:rsid w:val="001744CD"/>
    <w:rsid w:val="00180C3D"/>
    <w:rsid w:val="00186025"/>
    <w:rsid w:val="001919D0"/>
    <w:rsid w:val="00191BF4"/>
    <w:rsid w:val="00197DDA"/>
    <w:rsid w:val="00197E65"/>
    <w:rsid w:val="001A2D1B"/>
    <w:rsid w:val="001A4F52"/>
    <w:rsid w:val="001A7CB2"/>
    <w:rsid w:val="001B5F2A"/>
    <w:rsid w:val="001C4A63"/>
    <w:rsid w:val="001E4D60"/>
    <w:rsid w:val="001F1A57"/>
    <w:rsid w:val="001F1EC1"/>
    <w:rsid w:val="001F3415"/>
    <w:rsid w:val="001F70A5"/>
    <w:rsid w:val="00207D0B"/>
    <w:rsid w:val="00214887"/>
    <w:rsid w:val="0022371C"/>
    <w:rsid w:val="00231F17"/>
    <w:rsid w:val="00243495"/>
    <w:rsid w:val="00263C47"/>
    <w:rsid w:val="00286475"/>
    <w:rsid w:val="00286A96"/>
    <w:rsid w:val="002B7D34"/>
    <w:rsid w:val="002C0D2E"/>
    <w:rsid w:val="002C2C6F"/>
    <w:rsid w:val="002D423F"/>
    <w:rsid w:val="002E1E33"/>
    <w:rsid w:val="002F2A14"/>
    <w:rsid w:val="002F6C9C"/>
    <w:rsid w:val="003035CA"/>
    <w:rsid w:val="00303F32"/>
    <w:rsid w:val="00304B59"/>
    <w:rsid w:val="00305382"/>
    <w:rsid w:val="00306EE0"/>
    <w:rsid w:val="00310FA3"/>
    <w:rsid w:val="00317D9C"/>
    <w:rsid w:val="0032150E"/>
    <w:rsid w:val="00331E0D"/>
    <w:rsid w:val="0034205A"/>
    <w:rsid w:val="00342348"/>
    <w:rsid w:val="003472E9"/>
    <w:rsid w:val="00347668"/>
    <w:rsid w:val="003557C1"/>
    <w:rsid w:val="00370EEC"/>
    <w:rsid w:val="003840DF"/>
    <w:rsid w:val="00391F07"/>
    <w:rsid w:val="00393FF9"/>
    <w:rsid w:val="003A22A0"/>
    <w:rsid w:val="003A2F70"/>
    <w:rsid w:val="003B55B8"/>
    <w:rsid w:val="003B67B2"/>
    <w:rsid w:val="003C605B"/>
    <w:rsid w:val="003D2C9C"/>
    <w:rsid w:val="003D2ED3"/>
    <w:rsid w:val="003D5D00"/>
    <w:rsid w:val="003E1A83"/>
    <w:rsid w:val="003F1B09"/>
    <w:rsid w:val="003F462E"/>
    <w:rsid w:val="00412708"/>
    <w:rsid w:val="00415FC2"/>
    <w:rsid w:val="00415FF0"/>
    <w:rsid w:val="00423A4C"/>
    <w:rsid w:val="004416B7"/>
    <w:rsid w:val="00443B83"/>
    <w:rsid w:val="004465FE"/>
    <w:rsid w:val="004475D6"/>
    <w:rsid w:val="004501AC"/>
    <w:rsid w:val="004507FA"/>
    <w:rsid w:val="00451B34"/>
    <w:rsid w:val="004555AF"/>
    <w:rsid w:val="00456B80"/>
    <w:rsid w:val="00473E7E"/>
    <w:rsid w:val="0047419C"/>
    <w:rsid w:val="00475B20"/>
    <w:rsid w:val="004923A7"/>
    <w:rsid w:val="0049539B"/>
    <w:rsid w:val="00495F20"/>
    <w:rsid w:val="004A15E0"/>
    <w:rsid w:val="004B1CF7"/>
    <w:rsid w:val="004B1EB4"/>
    <w:rsid w:val="004C34CA"/>
    <w:rsid w:val="004C4ADB"/>
    <w:rsid w:val="004C75C1"/>
    <w:rsid w:val="004D46EA"/>
    <w:rsid w:val="004F0F6A"/>
    <w:rsid w:val="004F19BD"/>
    <w:rsid w:val="004F503E"/>
    <w:rsid w:val="00510D01"/>
    <w:rsid w:val="00516F1A"/>
    <w:rsid w:val="005256B1"/>
    <w:rsid w:val="00531C34"/>
    <w:rsid w:val="00533AEE"/>
    <w:rsid w:val="00535681"/>
    <w:rsid w:val="005369C4"/>
    <w:rsid w:val="00550A6B"/>
    <w:rsid w:val="005613EC"/>
    <w:rsid w:val="005633F4"/>
    <w:rsid w:val="005674DF"/>
    <w:rsid w:val="005702D7"/>
    <w:rsid w:val="00580E0F"/>
    <w:rsid w:val="00582898"/>
    <w:rsid w:val="005B653B"/>
    <w:rsid w:val="005C3B82"/>
    <w:rsid w:val="005D0392"/>
    <w:rsid w:val="005E7E0D"/>
    <w:rsid w:val="005F0E01"/>
    <w:rsid w:val="005F38A8"/>
    <w:rsid w:val="00600C06"/>
    <w:rsid w:val="006047AA"/>
    <w:rsid w:val="006116C1"/>
    <w:rsid w:val="00621550"/>
    <w:rsid w:val="00621DC2"/>
    <w:rsid w:val="006349FC"/>
    <w:rsid w:val="0063676C"/>
    <w:rsid w:val="0064459C"/>
    <w:rsid w:val="00652D27"/>
    <w:rsid w:val="00661021"/>
    <w:rsid w:val="00662093"/>
    <w:rsid w:val="00667E0B"/>
    <w:rsid w:val="00670DCB"/>
    <w:rsid w:val="0067162E"/>
    <w:rsid w:val="006723EE"/>
    <w:rsid w:val="00684012"/>
    <w:rsid w:val="006845E2"/>
    <w:rsid w:val="00686A54"/>
    <w:rsid w:val="006A24F2"/>
    <w:rsid w:val="006A3004"/>
    <w:rsid w:val="006B386E"/>
    <w:rsid w:val="006C1E60"/>
    <w:rsid w:val="006D62E8"/>
    <w:rsid w:val="006E2C64"/>
    <w:rsid w:val="006E5405"/>
    <w:rsid w:val="006E623C"/>
    <w:rsid w:val="006E6D20"/>
    <w:rsid w:val="006F07F8"/>
    <w:rsid w:val="006F2EDD"/>
    <w:rsid w:val="006F4238"/>
    <w:rsid w:val="006F735B"/>
    <w:rsid w:val="006F7E7B"/>
    <w:rsid w:val="007118F5"/>
    <w:rsid w:val="00720BDD"/>
    <w:rsid w:val="00726A85"/>
    <w:rsid w:val="007303F1"/>
    <w:rsid w:val="00736049"/>
    <w:rsid w:val="00741D93"/>
    <w:rsid w:val="00744599"/>
    <w:rsid w:val="0074691E"/>
    <w:rsid w:val="007553A2"/>
    <w:rsid w:val="00761322"/>
    <w:rsid w:val="007648A4"/>
    <w:rsid w:val="00770C6B"/>
    <w:rsid w:val="007721F4"/>
    <w:rsid w:val="0077449E"/>
    <w:rsid w:val="00785245"/>
    <w:rsid w:val="007A493E"/>
    <w:rsid w:val="007A7F37"/>
    <w:rsid w:val="007B2674"/>
    <w:rsid w:val="007C2841"/>
    <w:rsid w:val="007C40AB"/>
    <w:rsid w:val="007C60F2"/>
    <w:rsid w:val="007D40FB"/>
    <w:rsid w:val="007E41D2"/>
    <w:rsid w:val="007F2ADE"/>
    <w:rsid w:val="007F2C43"/>
    <w:rsid w:val="007F5C1A"/>
    <w:rsid w:val="007F73FE"/>
    <w:rsid w:val="00810107"/>
    <w:rsid w:val="008112D8"/>
    <w:rsid w:val="00813AB3"/>
    <w:rsid w:val="00830F02"/>
    <w:rsid w:val="008313E6"/>
    <w:rsid w:val="00834CDD"/>
    <w:rsid w:val="00840A0F"/>
    <w:rsid w:val="00845681"/>
    <w:rsid w:val="00845FB5"/>
    <w:rsid w:val="00846B3B"/>
    <w:rsid w:val="00854DDF"/>
    <w:rsid w:val="0085623B"/>
    <w:rsid w:val="008768D1"/>
    <w:rsid w:val="00877393"/>
    <w:rsid w:val="00885090"/>
    <w:rsid w:val="008A1007"/>
    <w:rsid w:val="008A3710"/>
    <w:rsid w:val="008B0C2D"/>
    <w:rsid w:val="008B2C6F"/>
    <w:rsid w:val="008B75C2"/>
    <w:rsid w:val="008C08CC"/>
    <w:rsid w:val="008C201C"/>
    <w:rsid w:val="008F1024"/>
    <w:rsid w:val="008F5210"/>
    <w:rsid w:val="008F6672"/>
    <w:rsid w:val="008F6997"/>
    <w:rsid w:val="008F7661"/>
    <w:rsid w:val="00904724"/>
    <w:rsid w:val="00904C3D"/>
    <w:rsid w:val="0091191E"/>
    <w:rsid w:val="00942B2E"/>
    <w:rsid w:val="009434BD"/>
    <w:rsid w:val="00946684"/>
    <w:rsid w:val="009533C3"/>
    <w:rsid w:val="009533D3"/>
    <w:rsid w:val="00954C26"/>
    <w:rsid w:val="0096786F"/>
    <w:rsid w:val="00967FF8"/>
    <w:rsid w:val="00973D0C"/>
    <w:rsid w:val="00982571"/>
    <w:rsid w:val="0098355D"/>
    <w:rsid w:val="00986EA8"/>
    <w:rsid w:val="00993A43"/>
    <w:rsid w:val="009A5DED"/>
    <w:rsid w:val="009B1062"/>
    <w:rsid w:val="009B5B80"/>
    <w:rsid w:val="009C5D41"/>
    <w:rsid w:val="009D25BE"/>
    <w:rsid w:val="009E016A"/>
    <w:rsid w:val="009E34ED"/>
    <w:rsid w:val="009F0384"/>
    <w:rsid w:val="009F0E94"/>
    <w:rsid w:val="00A078F5"/>
    <w:rsid w:val="00A12244"/>
    <w:rsid w:val="00A1789C"/>
    <w:rsid w:val="00A51BCC"/>
    <w:rsid w:val="00A61930"/>
    <w:rsid w:val="00A64F5E"/>
    <w:rsid w:val="00A730EE"/>
    <w:rsid w:val="00A92ED9"/>
    <w:rsid w:val="00A97ACC"/>
    <w:rsid w:val="00AA1089"/>
    <w:rsid w:val="00AA3B5D"/>
    <w:rsid w:val="00AA6E85"/>
    <w:rsid w:val="00AB3DBE"/>
    <w:rsid w:val="00AB7070"/>
    <w:rsid w:val="00AD413C"/>
    <w:rsid w:val="00AD445C"/>
    <w:rsid w:val="00AD503D"/>
    <w:rsid w:val="00AD5E3E"/>
    <w:rsid w:val="00B00D7A"/>
    <w:rsid w:val="00B01737"/>
    <w:rsid w:val="00B328B1"/>
    <w:rsid w:val="00B33794"/>
    <w:rsid w:val="00B40D80"/>
    <w:rsid w:val="00B439E9"/>
    <w:rsid w:val="00B52304"/>
    <w:rsid w:val="00B537B5"/>
    <w:rsid w:val="00B53AD3"/>
    <w:rsid w:val="00B67F28"/>
    <w:rsid w:val="00B722F5"/>
    <w:rsid w:val="00B82FE4"/>
    <w:rsid w:val="00BA4801"/>
    <w:rsid w:val="00BC3B61"/>
    <w:rsid w:val="00BD0860"/>
    <w:rsid w:val="00BD6063"/>
    <w:rsid w:val="00BD7A8C"/>
    <w:rsid w:val="00BE474C"/>
    <w:rsid w:val="00BF1C7E"/>
    <w:rsid w:val="00BF254B"/>
    <w:rsid w:val="00BF46A5"/>
    <w:rsid w:val="00C03A67"/>
    <w:rsid w:val="00C04A75"/>
    <w:rsid w:val="00C07CD8"/>
    <w:rsid w:val="00C10D5D"/>
    <w:rsid w:val="00C220AC"/>
    <w:rsid w:val="00C2262E"/>
    <w:rsid w:val="00C247B4"/>
    <w:rsid w:val="00C332F7"/>
    <w:rsid w:val="00C36F62"/>
    <w:rsid w:val="00C443F7"/>
    <w:rsid w:val="00C52C66"/>
    <w:rsid w:val="00C56D0E"/>
    <w:rsid w:val="00C63514"/>
    <w:rsid w:val="00C677F8"/>
    <w:rsid w:val="00C703F3"/>
    <w:rsid w:val="00C80016"/>
    <w:rsid w:val="00C93640"/>
    <w:rsid w:val="00CA0FB8"/>
    <w:rsid w:val="00CB024B"/>
    <w:rsid w:val="00CC140E"/>
    <w:rsid w:val="00CC3C54"/>
    <w:rsid w:val="00CD2F3D"/>
    <w:rsid w:val="00CF3B44"/>
    <w:rsid w:val="00CF3DFD"/>
    <w:rsid w:val="00D032ED"/>
    <w:rsid w:val="00D039D2"/>
    <w:rsid w:val="00D13539"/>
    <w:rsid w:val="00D16D02"/>
    <w:rsid w:val="00D17B94"/>
    <w:rsid w:val="00D21641"/>
    <w:rsid w:val="00D23EC6"/>
    <w:rsid w:val="00D37B0E"/>
    <w:rsid w:val="00D44786"/>
    <w:rsid w:val="00D624D1"/>
    <w:rsid w:val="00D73537"/>
    <w:rsid w:val="00D761D2"/>
    <w:rsid w:val="00D90229"/>
    <w:rsid w:val="00D91DD6"/>
    <w:rsid w:val="00DA6CD2"/>
    <w:rsid w:val="00DB64A0"/>
    <w:rsid w:val="00DC7DAC"/>
    <w:rsid w:val="00DD4545"/>
    <w:rsid w:val="00DD52D0"/>
    <w:rsid w:val="00DD6F0B"/>
    <w:rsid w:val="00E00EF5"/>
    <w:rsid w:val="00E03CBB"/>
    <w:rsid w:val="00E273D7"/>
    <w:rsid w:val="00E32291"/>
    <w:rsid w:val="00E34886"/>
    <w:rsid w:val="00E3661D"/>
    <w:rsid w:val="00E4361E"/>
    <w:rsid w:val="00E4586A"/>
    <w:rsid w:val="00E51058"/>
    <w:rsid w:val="00E512AC"/>
    <w:rsid w:val="00E6323B"/>
    <w:rsid w:val="00E65483"/>
    <w:rsid w:val="00E65727"/>
    <w:rsid w:val="00E66E8C"/>
    <w:rsid w:val="00E97CC9"/>
    <w:rsid w:val="00E97EFB"/>
    <w:rsid w:val="00EB0FF9"/>
    <w:rsid w:val="00EB73F7"/>
    <w:rsid w:val="00EB7DA8"/>
    <w:rsid w:val="00EC4B13"/>
    <w:rsid w:val="00EC4D1B"/>
    <w:rsid w:val="00EC5D61"/>
    <w:rsid w:val="00ED6C27"/>
    <w:rsid w:val="00EF5357"/>
    <w:rsid w:val="00F00936"/>
    <w:rsid w:val="00F05E7E"/>
    <w:rsid w:val="00F072E6"/>
    <w:rsid w:val="00F07409"/>
    <w:rsid w:val="00F10BD9"/>
    <w:rsid w:val="00F122C1"/>
    <w:rsid w:val="00F17D4D"/>
    <w:rsid w:val="00F22E42"/>
    <w:rsid w:val="00F30EC0"/>
    <w:rsid w:val="00F32DE4"/>
    <w:rsid w:val="00F36033"/>
    <w:rsid w:val="00F5661C"/>
    <w:rsid w:val="00F61F45"/>
    <w:rsid w:val="00F816CA"/>
    <w:rsid w:val="00F81ABE"/>
    <w:rsid w:val="00F91D8A"/>
    <w:rsid w:val="00FA4388"/>
    <w:rsid w:val="00FA70F5"/>
    <w:rsid w:val="00FA7BA1"/>
    <w:rsid w:val="00FB44FC"/>
    <w:rsid w:val="00FD5516"/>
    <w:rsid w:val="00FD6FDB"/>
    <w:rsid w:val="00FF26DD"/>
    <w:rsid w:val="00FF285E"/>
    <w:rsid w:val="00F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0A5F05"/>
  <w15:docId w15:val="{456ED361-A054-4736-8990-C458D6D7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D62E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2304"/>
    <w:rPr>
      <w:color w:val="0000FF"/>
      <w:u w:val="single"/>
    </w:rPr>
  </w:style>
  <w:style w:type="paragraph" w:styleId="Header">
    <w:name w:val="header"/>
    <w:basedOn w:val="Normal"/>
    <w:rsid w:val="00CC140E"/>
    <w:pPr>
      <w:tabs>
        <w:tab w:val="center" w:pos="4320"/>
        <w:tab w:val="right" w:pos="8640"/>
      </w:tabs>
    </w:pPr>
  </w:style>
  <w:style w:type="paragraph" w:styleId="Footer">
    <w:name w:val="footer"/>
    <w:basedOn w:val="Normal"/>
    <w:link w:val="FooterChar"/>
    <w:uiPriority w:val="99"/>
    <w:rsid w:val="00CC140E"/>
    <w:pPr>
      <w:tabs>
        <w:tab w:val="center" w:pos="4320"/>
        <w:tab w:val="right" w:pos="8640"/>
      </w:tabs>
    </w:pPr>
  </w:style>
  <w:style w:type="paragraph" w:styleId="BalloonText">
    <w:name w:val="Balloon Text"/>
    <w:basedOn w:val="Normal"/>
    <w:link w:val="BalloonTextChar"/>
    <w:rsid w:val="00EC4B13"/>
    <w:rPr>
      <w:rFonts w:ascii="Tahoma" w:hAnsi="Tahoma" w:cs="Tahoma"/>
      <w:sz w:val="16"/>
      <w:szCs w:val="16"/>
    </w:rPr>
  </w:style>
  <w:style w:type="character" w:customStyle="1" w:styleId="BalloonTextChar">
    <w:name w:val="Balloon Text Char"/>
    <w:link w:val="BalloonText"/>
    <w:rsid w:val="00EC4B13"/>
    <w:rPr>
      <w:rFonts w:ascii="Tahoma" w:hAnsi="Tahoma" w:cs="Tahoma"/>
      <w:sz w:val="16"/>
      <w:szCs w:val="16"/>
    </w:rPr>
  </w:style>
  <w:style w:type="paragraph" w:styleId="NoSpacing">
    <w:name w:val="No Spacing"/>
    <w:uiPriority w:val="1"/>
    <w:qFormat/>
    <w:rsid w:val="000C7A77"/>
    <w:rPr>
      <w:rFonts w:ascii="Calibri" w:eastAsia="Calibri" w:hAnsi="Calibri"/>
      <w:sz w:val="22"/>
      <w:szCs w:val="22"/>
    </w:rPr>
  </w:style>
  <w:style w:type="table" w:styleId="TableGrid">
    <w:name w:val="Table Grid"/>
    <w:basedOn w:val="TableNormal"/>
    <w:rsid w:val="0085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8A4"/>
    <w:rPr>
      <w:color w:val="808080"/>
    </w:rPr>
  </w:style>
  <w:style w:type="paragraph" w:styleId="ListParagraph">
    <w:name w:val="List Paragraph"/>
    <w:basedOn w:val="Normal"/>
    <w:uiPriority w:val="34"/>
    <w:qFormat/>
    <w:rsid w:val="007648A4"/>
    <w:pPr>
      <w:ind w:left="720"/>
      <w:contextualSpacing/>
    </w:pPr>
  </w:style>
  <w:style w:type="character" w:styleId="CommentReference">
    <w:name w:val="annotation reference"/>
    <w:basedOn w:val="DefaultParagraphFont"/>
    <w:rsid w:val="00993A43"/>
    <w:rPr>
      <w:sz w:val="16"/>
      <w:szCs w:val="16"/>
    </w:rPr>
  </w:style>
  <w:style w:type="paragraph" w:styleId="CommentText">
    <w:name w:val="annotation text"/>
    <w:basedOn w:val="Normal"/>
    <w:link w:val="CommentTextChar"/>
    <w:rsid w:val="00993A43"/>
    <w:rPr>
      <w:sz w:val="20"/>
      <w:szCs w:val="20"/>
    </w:rPr>
  </w:style>
  <w:style w:type="character" w:customStyle="1" w:styleId="CommentTextChar">
    <w:name w:val="Comment Text Char"/>
    <w:basedOn w:val="DefaultParagraphFont"/>
    <w:link w:val="CommentText"/>
    <w:rsid w:val="00993A43"/>
  </w:style>
  <w:style w:type="paragraph" w:styleId="CommentSubject">
    <w:name w:val="annotation subject"/>
    <w:basedOn w:val="CommentText"/>
    <w:next w:val="CommentText"/>
    <w:link w:val="CommentSubjectChar"/>
    <w:rsid w:val="00993A43"/>
    <w:rPr>
      <w:b/>
      <w:bCs/>
    </w:rPr>
  </w:style>
  <w:style w:type="character" w:customStyle="1" w:styleId="CommentSubjectChar">
    <w:name w:val="Comment Subject Char"/>
    <w:basedOn w:val="CommentTextChar"/>
    <w:link w:val="CommentSubject"/>
    <w:rsid w:val="00993A43"/>
    <w:rPr>
      <w:b/>
      <w:bCs/>
    </w:rPr>
  </w:style>
  <w:style w:type="character" w:customStyle="1" w:styleId="FooterChar">
    <w:name w:val="Footer Char"/>
    <w:basedOn w:val="DefaultParagraphFont"/>
    <w:link w:val="Footer"/>
    <w:uiPriority w:val="99"/>
    <w:rsid w:val="00F81ABE"/>
    <w:rPr>
      <w:sz w:val="24"/>
      <w:szCs w:val="24"/>
    </w:rPr>
  </w:style>
  <w:style w:type="paragraph" w:customStyle="1" w:styleId="Default">
    <w:name w:val="Default"/>
    <w:rsid w:val="00EF5357"/>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946684"/>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4668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1452">
      <w:bodyDiv w:val="1"/>
      <w:marLeft w:val="0"/>
      <w:marRight w:val="0"/>
      <w:marTop w:val="0"/>
      <w:marBottom w:val="0"/>
      <w:divBdr>
        <w:top w:val="none" w:sz="0" w:space="0" w:color="auto"/>
        <w:left w:val="none" w:sz="0" w:space="0" w:color="auto"/>
        <w:bottom w:val="none" w:sz="0" w:space="0" w:color="auto"/>
        <w:right w:val="none" w:sz="0" w:space="0" w:color="auto"/>
      </w:divBdr>
    </w:div>
    <w:div w:id="160631609">
      <w:bodyDiv w:val="1"/>
      <w:marLeft w:val="0"/>
      <w:marRight w:val="0"/>
      <w:marTop w:val="0"/>
      <w:marBottom w:val="0"/>
      <w:divBdr>
        <w:top w:val="none" w:sz="0" w:space="0" w:color="auto"/>
        <w:left w:val="none" w:sz="0" w:space="0" w:color="auto"/>
        <w:bottom w:val="none" w:sz="0" w:space="0" w:color="auto"/>
        <w:right w:val="none" w:sz="0" w:space="0" w:color="auto"/>
      </w:divBdr>
    </w:div>
    <w:div w:id="257056571">
      <w:bodyDiv w:val="1"/>
      <w:marLeft w:val="0"/>
      <w:marRight w:val="0"/>
      <w:marTop w:val="0"/>
      <w:marBottom w:val="0"/>
      <w:divBdr>
        <w:top w:val="none" w:sz="0" w:space="0" w:color="auto"/>
        <w:left w:val="none" w:sz="0" w:space="0" w:color="auto"/>
        <w:bottom w:val="none" w:sz="0" w:space="0" w:color="auto"/>
        <w:right w:val="none" w:sz="0" w:space="0" w:color="auto"/>
      </w:divBdr>
    </w:div>
    <w:div w:id="324474786">
      <w:bodyDiv w:val="1"/>
      <w:marLeft w:val="0"/>
      <w:marRight w:val="0"/>
      <w:marTop w:val="0"/>
      <w:marBottom w:val="0"/>
      <w:divBdr>
        <w:top w:val="none" w:sz="0" w:space="0" w:color="auto"/>
        <w:left w:val="none" w:sz="0" w:space="0" w:color="auto"/>
        <w:bottom w:val="none" w:sz="0" w:space="0" w:color="auto"/>
        <w:right w:val="none" w:sz="0" w:space="0" w:color="auto"/>
      </w:divBdr>
    </w:div>
    <w:div w:id="436413014">
      <w:bodyDiv w:val="1"/>
      <w:marLeft w:val="0"/>
      <w:marRight w:val="0"/>
      <w:marTop w:val="0"/>
      <w:marBottom w:val="0"/>
      <w:divBdr>
        <w:top w:val="none" w:sz="0" w:space="0" w:color="auto"/>
        <w:left w:val="none" w:sz="0" w:space="0" w:color="auto"/>
        <w:bottom w:val="none" w:sz="0" w:space="0" w:color="auto"/>
        <w:right w:val="none" w:sz="0" w:space="0" w:color="auto"/>
      </w:divBdr>
    </w:div>
    <w:div w:id="490214514">
      <w:bodyDiv w:val="1"/>
      <w:marLeft w:val="0"/>
      <w:marRight w:val="0"/>
      <w:marTop w:val="0"/>
      <w:marBottom w:val="0"/>
      <w:divBdr>
        <w:top w:val="none" w:sz="0" w:space="0" w:color="auto"/>
        <w:left w:val="none" w:sz="0" w:space="0" w:color="auto"/>
        <w:bottom w:val="none" w:sz="0" w:space="0" w:color="auto"/>
        <w:right w:val="none" w:sz="0" w:space="0" w:color="auto"/>
      </w:divBdr>
    </w:div>
    <w:div w:id="509028979">
      <w:bodyDiv w:val="1"/>
      <w:marLeft w:val="0"/>
      <w:marRight w:val="0"/>
      <w:marTop w:val="0"/>
      <w:marBottom w:val="0"/>
      <w:divBdr>
        <w:top w:val="none" w:sz="0" w:space="0" w:color="auto"/>
        <w:left w:val="none" w:sz="0" w:space="0" w:color="auto"/>
        <w:bottom w:val="none" w:sz="0" w:space="0" w:color="auto"/>
        <w:right w:val="none" w:sz="0" w:space="0" w:color="auto"/>
      </w:divBdr>
    </w:div>
    <w:div w:id="552545593">
      <w:bodyDiv w:val="1"/>
      <w:marLeft w:val="0"/>
      <w:marRight w:val="0"/>
      <w:marTop w:val="0"/>
      <w:marBottom w:val="0"/>
      <w:divBdr>
        <w:top w:val="none" w:sz="0" w:space="0" w:color="auto"/>
        <w:left w:val="none" w:sz="0" w:space="0" w:color="auto"/>
        <w:bottom w:val="none" w:sz="0" w:space="0" w:color="auto"/>
        <w:right w:val="none" w:sz="0" w:space="0" w:color="auto"/>
      </w:divBdr>
      <w:divsChild>
        <w:div w:id="1883861304">
          <w:marLeft w:val="0"/>
          <w:marRight w:val="0"/>
          <w:marTop w:val="0"/>
          <w:marBottom w:val="0"/>
          <w:divBdr>
            <w:top w:val="none" w:sz="0" w:space="0" w:color="auto"/>
            <w:left w:val="none" w:sz="0" w:space="0" w:color="auto"/>
            <w:bottom w:val="none" w:sz="0" w:space="0" w:color="auto"/>
            <w:right w:val="none" w:sz="0" w:space="0" w:color="auto"/>
          </w:divBdr>
        </w:div>
      </w:divsChild>
    </w:div>
    <w:div w:id="575437717">
      <w:bodyDiv w:val="1"/>
      <w:marLeft w:val="0"/>
      <w:marRight w:val="0"/>
      <w:marTop w:val="0"/>
      <w:marBottom w:val="0"/>
      <w:divBdr>
        <w:top w:val="none" w:sz="0" w:space="0" w:color="auto"/>
        <w:left w:val="none" w:sz="0" w:space="0" w:color="auto"/>
        <w:bottom w:val="none" w:sz="0" w:space="0" w:color="auto"/>
        <w:right w:val="none" w:sz="0" w:space="0" w:color="auto"/>
      </w:divBdr>
    </w:div>
    <w:div w:id="634650651">
      <w:bodyDiv w:val="1"/>
      <w:marLeft w:val="0"/>
      <w:marRight w:val="0"/>
      <w:marTop w:val="0"/>
      <w:marBottom w:val="0"/>
      <w:divBdr>
        <w:top w:val="none" w:sz="0" w:space="0" w:color="auto"/>
        <w:left w:val="none" w:sz="0" w:space="0" w:color="auto"/>
        <w:bottom w:val="none" w:sz="0" w:space="0" w:color="auto"/>
        <w:right w:val="none" w:sz="0" w:space="0" w:color="auto"/>
      </w:divBdr>
    </w:div>
    <w:div w:id="801197523">
      <w:bodyDiv w:val="1"/>
      <w:marLeft w:val="0"/>
      <w:marRight w:val="0"/>
      <w:marTop w:val="0"/>
      <w:marBottom w:val="0"/>
      <w:divBdr>
        <w:top w:val="none" w:sz="0" w:space="0" w:color="auto"/>
        <w:left w:val="none" w:sz="0" w:space="0" w:color="auto"/>
        <w:bottom w:val="none" w:sz="0" w:space="0" w:color="auto"/>
        <w:right w:val="none" w:sz="0" w:space="0" w:color="auto"/>
      </w:divBdr>
    </w:div>
    <w:div w:id="935985239">
      <w:bodyDiv w:val="1"/>
      <w:marLeft w:val="0"/>
      <w:marRight w:val="0"/>
      <w:marTop w:val="0"/>
      <w:marBottom w:val="0"/>
      <w:divBdr>
        <w:top w:val="none" w:sz="0" w:space="0" w:color="auto"/>
        <w:left w:val="none" w:sz="0" w:space="0" w:color="auto"/>
        <w:bottom w:val="none" w:sz="0" w:space="0" w:color="auto"/>
        <w:right w:val="none" w:sz="0" w:space="0" w:color="auto"/>
      </w:divBdr>
    </w:div>
    <w:div w:id="942146531">
      <w:bodyDiv w:val="1"/>
      <w:marLeft w:val="0"/>
      <w:marRight w:val="0"/>
      <w:marTop w:val="0"/>
      <w:marBottom w:val="0"/>
      <w:divBdr>
        <w:top w:val="none" w:sz="0" w:space="0" w:color="auto"/>
        <w:left w:val="none" w:sz="0" w:space="0" w:color="auto"/>
        <w:bottom w:val="none" w:sz="0" w:space="0" w:color="auto"/>
        <w:right w:val="none" w:sz="0" w:space="0" w:color="auto"/>
      </w:divBdr>
    </w:div>
    <w:div w:id="1067874053">
      <w:bodyDiv w:val="1"/>
      <w:marLeft w:val="0"/>
      <w:marRight w:val="0"/>
      <w:marTop w:val="0"/>
      <w:marBottom w:val="0"/>
      <w:divBdr>
        <w:top w:val="none" w:sz="0" w:space="0" w:color="auto"/>
        <w:left w:val="none" w:sz="0" w:space="0" w:color="auto"/>
        <w:bottom w:val="none" w:sz="0" w:space="0" w:color="auto"/>
        <w:right w:val="none" w:sz="0" w:space="0" w:color="auto"/>
      </w:divBdr>
    </w:div>
    <w:div w:id="1254823170">
      <w:bodyDiv w:val="1"/>
      <w:marLeft w:val="0"/>
      <w:marRight w:val="0"/>
      <w:marTop w:val="0"/>
      <w:marBottom w:val="0"/>
      <w:divBdr>
        <w:top w:val="none" w:sz="0" w:space="0" w:color="auto"/>
        <w:left w:val="none" w:sz="0" w:space="0" w:color="auto"/>
        <w:bottom w:val="none" w:sz="0" w:space="0" w:color="auto"/>
        <w:right w:val="none" w:sz="0" w:space="0" w:color="auto"/>
      </w:divBdr>
    </w:div>
    <w:div w:id="1310282662">
      <w:bodyDiv w:val="1"/>
      <w:marLeft w:val="0"/>
      <w:marRight w:val="0"/>
      <w:marTop w:val="0"/>
      <w:marBottom w:val="0"/>
      <w:divBdr>
        <w:top w:val="none" w:sz="0" w:space="0" w:color="auto"/>
        <w:left w:val="none" w:sz="0" w:space="0" w:color="auto"/>
        <w:bottom w:val="none" w:sz="0" w:space="0" w:color="auto"/>
        <w:right w:val="none" w:sz="0" w:space="0" w:color="auto"/>
      </w:divBdr>
    </w:div>
    <w:div w:id="1335382856">
      <w:bodyDiv w:val="1"/>
      <w:marLeft w:val="0"/>
      <w:marRight w:val="0"/>
      <w:marTop w:val="0"/>
      <w:marBottom w:val="0"/>
      <w:divBdr>
        <w:top w:val="none" w:sz="0" w:space="0" w:color="auto"/>
        <w:left w:val="none" w:sz="0" w:space="0" w:color="auto"/>
        <w:bottom w:val="none" w:sz="0" w:space="0" w:color="auto"/>
        <w:right w:val="none" w:sz="0" w:space="0" w:color="auto"/>
      </w:divBdr>
    </w:div>
    <w:div w:id="1595936621">
      <w:bodyDiv w:val="1"/>
      <w:marLeft w:val="0"/>
      <w:marRight w:val="0"/>
      <w:marTop w:val="0"/>
      <w:marBottom w:val="0"/>
      <w:divBdr>
        <w:top w:val="none" w:sz="0" w:space="0" w:color="auto"/>
        <w:left w:val="none" w:sz="0" w:space="0" w:color="auto"/>
        <w:bottom w:val="none" w:sz="0" w:space="0" w:color="auto"/>
        <w:right w:val="none" w:sz="0" w:space="0" w:color="auto"/>
      </w:divBdr>
    </w:div>
    <w:div w:id="1650983361">
      <w:bodyDiv w:val="1"/>
      <w:marLeft w:val="0"/>
      <w:marRight w:val="0"/>
      <w:marTop w:val="0"/>
      <w:marBottom w:val="0"/>
      <w:divBdr>
        <w:top w:val="none" w:sz="0" w:space="0" w:color="auto"/>
        <w:left w:val="none" w:sz="0" w:space="0" w:color="auto"/>
        <w:bottom w:val="none" w:sz="0" w:space="0" w:color="auto"/>
        <w:right w:val="none" w:sz="0" w:space="0" w:color="auto"/>
      </w:divBdr>
    </w:div>
    <w:div w:id="1690569943">
      <w:bodyDiv w:val="1"/>
      <w:marLeft w:val="0"/>
      <w:marRight w:val="0"/>
      <w:marTop w:val="0"/>
      <w:marBottom w:val="0"/>
      <w:divBdr>
        <w:top w:val="none" w:sz="0" w:space="0" w:color="auto"/>
        <w:left w:val="none" w:sz="0" w:space="0" w:color="auto"/>
        <w:bottom w:val="none" w:sz="0" w:space="0" w:color="auto"/>
        <w:right w:val="none" w:sz="0" w:space="0" w:color="auto"/>
      </w:divBdr>
    </w:div>
    <w:div w:id="1724787394">
      <w:bodyDiv w:val="1"/>
      <w:marLeft w:val="0"/>
      <w:marRight w:val="0"/>
      <w:marTop w:val="0"/>
      <w:marBottom w:val="0"/>
      <w:divBdr>
        <w:top w:val="none" w:sz="0" w:space="0" w:color="auto"/>
        <w:left w:val="none" w:sz="0" w:space="0" w:color="auto"/>
        <w:bottom w:val="none" w:sz="0" w:space="0" w:color="auto"/>
        <w:right w:val="none" w:sz="0" w:space="0" w:color="auto"/>
      </w:divBdr>
    </w:div>
    <w:div w:id="1739938199">
      <w:bodyDiv w:val="1"/>
      <w:marLeft w:val="0"/>
      <w:marRight w:val="0"/>
      <w:marTop w:val="0"/>
      <w:marBottom w:val="0"/>
      <w:divBdr>
        <w:top w:val="none" w:sz="0" w:space="0" w:color="auto"/>
        <w:left w:val="none" w:sz="0" w:space="0" w:color="auto"/>
        <w:bottom w:val="none" w:sz="0" w:space="0" w:color="auto"/>
        <w:right w:val="none" w:sz="0" w:space="0" w:color="auto"/>
      </w:divBdr>
    </w:div>
    <w:div w:id="1864779021">
      <w:bodyDiv w:val="1"/>
      <w:marLeft w:val="0"/>
      <w:marRight w:val="0"/>
      <w:marTop w:val="0"/>
      <w:marBottom w:val="0"/>
      <w:divBdr>
        <w:top w:val="none" w:sz="0" w:space="0" w:color="auto"/>
        <w:left w:val="none" w:sz="0" w:space="0" w:color="auto"/>
        <w:bottom w:val="none" w:sz="0" w:space="0" w:color="auto"/>
        <w:right w:val="none" w:sz="0" w:space="0" w:color="auto"/>
      </w:divBdr>
    </w:div>
    <w:div w:id="1908416051">
      <w:bodyDiv w:val="1"/>
      <w:marLeft w:val="0"/>
      <w:marRight w:val="0"/>
      <w:marTop w:val="0"/>
      <w:marBottom w:val="0"/>
      <w:divBdr>
        <w:top w:val="none" w:sz="0" w:space="0" w:color="auto"/>
        <w:left w:val="none" w:sz="0" w:space="0" w:color="auto"/>
        <w:bottom w:val="none" w:sz="0" w:space="0" w:color="auto"/>
        <w:right w:val="none" w:sz="0" w:space="0" w:color="auto"/>
      </w:divBdr>
    </w:div>
    <w:div w:id="1934897154">
      <w:bodyDiv w:val="1"/>
      <w:marLeft w:val="0"/>
      <w:marRight w:val="0"/>
      <w:marTop w:val="0"/>
      <w:marBottom w:val="0"/>
      <w:divBdr>
        <w:top w:val="none" w:sz="0" w:space="0" w:color="auto"/>
        <w:left w:val="none" w:sz="0" w:space="0" w:color="auto"/>
        <w:bottom w:val="none" w:sz="0" w:space="0" w:color="auto"/>
        <w:right w:val="none" w:sz="0" w:space="0" w:color="auto"/>
      </w:divBdr>
    </w:div>
    <w:div w:id="1962179790">
      <w:bodyDiv w:val="1"/>
      <w:marLeft w:val="0"/>
      <w:marRight w:val="0"/>
      <w:marTop w:val="0"/>
      <w:marBottom w:val="0"/>
      <w:divBdr>
        <w:top w:val="none" w:sz="0" w:space="0" w:color="auto"/>
        <w:left w:val="none" w:sz="0" w:space="0" w:color="auto"/>
        <w:bottom w:val="none" w:sz="0" w:space="0" w:color="auto"/>
        <w:right w:val="none" w:sz="0" w:space="0" w:color="auto"/>
      </w:divBdr>
    </w:div>
    <w:div w:id="1993561504">
      <w:bodyDiv w:val="1"/>
      <w:marLeft w:val="0"/>
      <w:marRight w:val="0"/>
      <w:marTop w:val="0"/>
      <w:marBottom w:val="0"/>
      <w:divBdr>
        <w:top w:val="none" w:sz="0" w:space="0" w:color="auto"/>
        <w:left w:val="none" w:sz="0" w:space="0" w:color="auto"/>
        <w:bottom w:val="none" w:sz="0" w:space="0" w:color="auto"/>
        <w:right w:val="none" w:sz="0" w:space="0" w:color="auto"/>
      </w:divBdr>
    </w:div>
    <w:div w:id="20518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09316401F5348979DD0A05FA351F7" ma:contentTypeVersion="2" ma:contentTypeDescription="Create a new document." ma:contentTypeScope="" ma:versionID="752f4e1309594408ba81c49bd5f2270b">
  <xsd:schema xmlns:xsd="http://www.w3.org/2001/XMLSchema" xmlns:p="http://schemas.microsoft.com/office/2006/metadata/properties" xmlns:ns2="6b33d571-5df6-459d-ab74-95cb01e8c2c1" targetNamespace="http://schemas.microsoft.com/office/2006/metadata/properties" ma:root="true" ma:fieldsID="9a9a1fd5d104d7ed3100f54c2224f409" ns2:_="">
    <xsd:import namespace="6b33d571-5df6-459d-ab74-95cb01e8c2c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6b33d571-5df6-459d-ab74-95cb01e8c2c1" elementFormDefault="qualified">
    <xsd:import namespace="http://schemas.microsoft.com/office/2006/documentManagement/types"/>
    <xsd:element name="Description0" ma:index="8"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6b33d571-5df6-459d-ab74-95cb01e8c2c1"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9E3CD-232D-4C9D-905E-2FB8AE95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3d571-5df6-459d-ab74-95cb01e8c2c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B4EE6A-6AAF-47A5-B81F-1496C4BFEAD7}">
  <ds:schemaRefs>
    <ds:schemaRef ds:uri="http://schemas.microsoft.com/office/2006/metadata/properties"/>
    <ds:schemaRef ds:uri="http://schemas.microsoft.com/office/infopath/2007/PartnerControls"/>
    <ds:schemaRef ds:uri="6b33d571-5df6-459d-ab74-95cb01e8c2c1"/>
  </ds:schemaRefs>
</ds:datastoreItem>
</file>

<file path=customXml/itemProps3.xml><?xml version="1.0" encoding="utf-8"?>
<ds:datastoreItem xmlns:ds="http://schemas.openxmlformats.org/officeDocument/2006/customXml" ds:itemID="{A03B4773-2EC4-4504-B1B0-775BE245210A}">
  <ds:schemaRefs>
    <ds:schemaRef ds:uri="http://schemas.microsoft.com/office/2006/metadata/longProperties"/>
  </ds:schemaRefs>
</ds:datastoreItem>
</file>

<file path=customXml/itemProps4.xml><?xml version="1.0" encoding="utf-8"?>
<ds:datastoreItem xmlns:ds="http://schemas.openxmlformats.org/officeDocument/2006/customXml" ds:itemID="{6A97F791-2FE3-47D2-8978-432DB7EED9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332</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ORSC</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Pugh, Susan</cp:lastModifiedBy>
  <cp:revision>4</cp:revision>
  <cp:lastPrinted>2014-01-10T15:04:00Z</cp:lastPrinted>
  <dcterms:created xsi:type="dcterms:W3CDTF">2020-11-09T21:45:00Z</dcterms:created>
  <dcterms:modified xsi:type="dcterms:W3CDTF">2020-11-10T18:22:00Z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0x01010047409316401F5348979DD0A05FA351F7</vt:lpwstr>
  </property>
  <property fmtid="{D5CDD505-2E9C-101B-9397-08002B2CF9AE}" pid="3" name="ContentType">
    <vt:lpwstr>Document</vt:lpwstr>
  </property>
</Properties>
</file>