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0B88C" w14:textId="0F87ED1B" w:rsidR="00B06FA2" w:rsidRPr="00B06FA2" w:rsidRDefault="00057909" w:rsidP="00B06FA2">
      <w:pPr>
        <w:tabs>
          <w:tab w:val="left" w:pos="393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B74BC22" w14:textId="36E2B6A1" w:rsidR="00B06FA2" w:rsidRPr="00B06FA2" w:rsidRDefault="00B06FA2" w:rsidP="00B06FA2">
      <w:pPr>
        <w:tabs>
          <w:tab w:val="left" w:pos="393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6FA2">
        <w:rPr>
          <w:rFonts w:ascii="Arial" w:eastAsia="Times New Roman" w:hAnsi="Arial" w:cs="Arial"/>
          <w:b/>
          <w:sz w:val="24"/>
          <w:szCs w:val="24"/>
        </w:rPr>
        <w:t xml:space="preserve">OOD Council Briefing- </w:t>
      </w:r>
      <w:r w:rsidR="00057909">
        <w:rPr>
          <w:rFonts w:ascii="Arial" w:eastAsia="Times New Roman" w:hAnsi="Arial" w:cs="Arial"/>
          <w:b/>
          <w:sz w:val="24"/>
          <w:szCs w:val="24"/>
        </w:rPr>
        <w:t>January 20, 2021</w:t>
      </w:r>
    </w:p>
    <w:p w14:paraId="28624622" w14:textId="77777777" w:rsidR="00B06FA2" w:rsidRPr="00B06FA2" w:rsidRDefault="00B06FA2" w:rsidP="00B06FA2">
      <w:pPr>
        <w:tabs>
          <w:tab w:val="left" w:pos="393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D2961C3" w14:textId="0A7ED889" w:rsidR="00B06FA2" w:rsidRPr="00B06FA2" w:rsidRDefault="00B06FA2" w:rsidP="00B06FA2">
      <w:pPr>
        <w:tabs>
          <w:tab w:val="left" w:pos="39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6FA2">
        <w:rPr>
          <w:rFonts w:ascii="Arial" w:eastAsia="Times New Roman" w:hAnsi="Arial" w:cs="Arial"/>
          <w:b/>
          <w:sz w:val="24"/>
          <w:szCs w:val="24"/>
        </w:rPr>
        <w:t xml:space="preserve">Program Performance:  </w:t>
      </w:r>
      <w:r w:rsidRPr="00B06FA2">
        <w:rPr>
          <w:rFonts w:ascii="Arial" w:eastAsia="Times New Roman" w:hAnsi="Arial" w:cs="Arial"/>
          <w:sz w:val="24"/>
          <w:szCs w:val="24"/>
        </w:rPr>
        <w:t>The following table summarizes</w:t>
      </w:r>
      <w:r w:rsidR="005109C0">
        <w:rPr>
          <w:rFonts w:ascii="Arial" w:eastAsia="Times New Roman" w:hAnsi="Arial" w:cs="Arial"/>
          <w:sz w:val="24"/>
          <w:szCs w:val="24"/>
        </w:rPr>
        <w:t xml:space="preserve"> </w:t>
      </w:r>
      <w:r w:rsidRPr="00B06FA2">
        <w:rPr>
          <w:rFonts w:ascii="Arial" w:eastAsia="Times New Roman" w:hAnsi="Arial" w:cs="Arial"/>
          <w:sz w:val="24"/>
          <w:szCs w:val="24"/>
        </w:rPr>
        <w:t xml:space="preserve">Federal Fiscal Year </w:t>
      </w:r>
      <w:r w:rsidR="00057909">
        <w:rPr>
          <w:rFonts w:ascii="Arial" w:eastAsia="Times New Roman" w:hAnsi="Arial" w:cs="Arial"/>
          <w:sz w:val="24"/>
          <w:szCs w:val="24"/>
        </w:rPr>
        <w:t xml:space="preserve">2021 </w:t>
      </w:r>
      <w:r w:rsidRPr="00B06FA2">
        <w:rPr>
          <w:rFonts w:ascii="Arial" w:eastAsia="Times New Roman" w:hAnsi="Arial" w:cs="Arial"/>
          <w:sz w:val="24"/>
          <w:szCs w:val="24"/>
        </w:rPr>
        <w:t xml:space="preserve">performance for the </w:t>
      </w:r>
      <w:r w:rsidR="00057909">
        <w:rPr>
          <w:rFonts w:ascii="Arial" w:eastAsia="Times New Roman" w:hAnsi="Arial" w:cs="Arial"/>
          <w:sz w:val="24"/>
          <w:szCs w:val="24"/>
        </w:rPr>
        <w:t>Bureau of Services for the Visually Impaired:</w:t>
      </w:r>
    </w:p>
    <w:tbl>
      <w:tblPr>
        <w:tblW w:w="9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72"/>
        <w:gridCol w:w="3147"/>
        <w:gridCol w:w="167"/>
        <w:gridCol w:w="1382"/>
        <w:gridCol w:w="203"/>
        <w:gridCol w:w="1213"/>
        <w:gridCol w:w="372"/>
        <w:gridCol w:w="862"/>
        <w:gridCol w:w="1008"/>
      </w:tblGrid>
      <w:tr w:rsidR="00D256E3" w14:paraId="7807BFDF" w14:textId="243D64D8" w:rsidTr="006C1EB9">
        <w:trPr>
          <w:gridAfter w:val="1"/>
          <w:wAfter w:w="1008" w:type="dxa"/>
          <w:trHeight w:val="339"/>
        </w:trPr>
        <w:tc>
          <w:tcPr>
            <w:tcW w:w="6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34C93" w14:textId="77777777" w:rsidR="00D256E3" w:rsidRDefault="00D256E3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D89D4" w14:textId="77777777" w:rsidR="00D256E3" w:rsidRDefault="00D256E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D6F79" w14:textId="77777777" w:rsidR="00D256E3" w:rsidRDefault="00D256E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A262E" w14:textId="77777777" w:rsidR="00D256E3" w:rsidRDefault="00D256E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</w:tcPr>
          <w:p w14:paraId="625274A1" w14:textId="77777777" w:rsidR="00D256E3" w:rsidRDefault="00D256E3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4D3CDF" w14:paraId="7B6FB996" w14:textId="77777777" w:rsidTr="006C1EB9">
        <w:trPr>
          <w:gridBefore w:val="1"/>
          <w:wBefore w:w="11" w:type="dxa"/>
          <w:trHeight w:val="12"/>
        </w:trPr>
        <w:tc>
          <w:tcPr>
            <w:tcW w:w="3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11F32" w14:textId="77D1C1CF" w:rsidR="004D3CDF" w:rsidRPr="00930AC6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Metric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694B5" w14:textId="35F6E350" w:rsidR="004D3CDF" w:rsidRPr="00930AC6" w:rsidRDefault="00057909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12/31</w:t>
            </w:r>
            <w:r w:rsidR="004D3CDF">
              <w:rPr>
                <w:color w:val="000000"/>
              </w:rPr>
              <w:t>/2019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3D1E6" w14:textId="67D886F9" w:rsidR="004D3CDF" w:rsidRPr="00930AC6" w:rsidRDefault="00057909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12/31</w:t>
            </w:r>
            <w:r w:rsidR="004D3CDF">
              <w:rPr>
                <w:color w:val="000000"/>
              </w:rPr>
              <w:t>/2020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83ED8" w14:textId="27580A5F" w:rsidR="004D3CDF" w:rsidRPr="00930AC6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 Change</w:t>
            </w:r>
          </w:p>
        </w:tc>
      </w:tr>
      <w:tr w:rsidR="00057909" w14:paraId="4E65013D" w14:textId="77777777" w:rsidTr="006C1EB9">
        <w:trPr>
          <w:gridBefore w:val="1"/>
          <w:wBefore w:w="11" w:type="dxa"/>
          <w:trHeight w:val="12"/>
        </w:trPr>
        <w:tc>
          <w:tcPr>
            <w:tcW w:w="3986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F9686" w14:textId="51BFF17D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Eligibility Decisions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E3CDE" w14:textId="35217A5F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1CE3D" w14:textId="1935A7B5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1DFD8" w14:textId="0E80F4EB" w:rsidR="00057909" w:rsidRPr="007B01A9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-19.8%</w:t>
            </w:r>
          </w:p>
        </w:tc>
      </w:tr>
      <w:tr w:rsidR="00057909" w14:paraId="6E4382E6" w14:textId="77777777" w:rsidTr="006C1EB9">
        <w:trPr>
          <w:gridBefore w:val="1"/>
          <w:wBefore w:w="11" w:type="dxa"/>
          <w:trHeight w:val="12"/>
        </w:trPr>
        <w:tc>
          <w:tcPr>
            <w:tcW w:w="3986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D5B9B" w14:textId="5BBF17BC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Plans Written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FF6A5" w14:textId="69ECC044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C74D" w14:textId="6255EE96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B80A9" w14:textId="48714283" w:rsidR="00057909" w:rsidRPr="007B01A9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0.6%</w:t>
            </w:r>
          </w:p>
        </w:tc>
      </w:tr>
      <w:tr w:rsidR="00057909" w14:paraId="4AD5E9A9" w14:textId="77777777" w:rsidTr="006C1EB9">
        <w:trPr>
          <w:gridBefore w:val="1"/>
          <w:wBefore w:w="11" w:type="dxa"/>
          <w:trHeight w:val="12"/>
        </w:trPr>
        <w:tc>
          <w:tcPr>
            <w:tcW w:w="3986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1918B" w14:textId="76CAEFD1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Eligible + Served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93FC2" w14:textId="172E13AA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1,544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F382" w14:textId="70CB0B90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1,564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D89A2" w14:textId="5C250B35" w:rsidR="00057909" w:rsidRPr="007B01A9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1.3%</w:t>
            </w:r>
          </w:p>
        </w:tc>
      </w:tr>
      <w:tr w:rsidR="00057909" w14:paraId="46896FE9" w14:textId="77777777" w:rsidTr="006C1EB9">
        <w:trPr>
          <w:gridBefore w:val="1"/>
          <w:wBefore w:w="11" w:type="dxa"/>
          <w:trHeight w:val="12"/>
        </w:trPr>
        <w:tc>
          <w:tcPr>
            <w:tcW w:w="3986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1E21F" w14:textId="56488AB2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Rehabilitations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C7E0E" w14:textId="08FDFAA4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9ACE" w14:textId="3FFA3154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BA1C2" w14:textId="4CC79688" w:rsidR="00057909" w:rsidRPr="007B01A9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15.5%</w:t>
            </w:r>
          </w:p>
        </w:tc>
      </w:tr>
      <w:tr w:rsidR="00057909" w14:paraId="1D1EF0C3" w14:textId="77777777" w:rsidTr="006C1EB9">
        <w:trPr>
          <w:gridBefore w:val="1"/>
          <w:wBefore w:w="11" w:type="dxa"/>
          <w:trHeight w:val="12"/>
        </w:trPr>
        <w:tc>
          <w:tcPr>
            <w:tcW w:w="3986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70EB8" w14:textId="01DAA5B7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Average Wage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70DA" w14:textId="71017BB2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$14.35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2406" w14:textId="6FCB0B6A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$14.22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CE94D" w14:textId="1F4FC537" w:rsidR="00057909" w:rsidRPr="007B01A9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-0.9%</w:t>
            </w:r>
          </w:p>
        </w:tc>
      </w:tr>
      <w:tr w:rsidR="00057909" w14:paraId="22B8D879" w14:textId="77777777" w:rsidTr="006C1EB9">
        <w:trPr>
          <w:gridBefore w:val="1"/>
          <w:wBefore w:w="11" w:type="dxa"/>
          <w:trHeight w:val="12"/>
        </w:trPr>
        <w:tc>
          <w:tcPr>
            <w:tcW w:w="3986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2EBF" w14:textId="12FB6F23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Average Hours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94148" w14:textId="06330A68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28.55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5694" w14:textId="2B546161" w:rsidR="00057909" w:rsidRPr="006464DE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27.9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82324" w14:textId="347AF1F9" w:rsidR="00057909" w:rsidRPr="007B01A9" w:rsidRDefault="00057909" w:rsidP="000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-2.3%</w:t>
            </w:r>
          </w:p>
        </w:tc>
      </w:tr>
    </w:tbl>
    <w:p w14:paraId="72418E86" w14:textId="79630758" w:rsidR="006464DE" w:rsidRDefault="006464DE" w:rsidP="004B0715">
      <w:pPr>
        <w:rPr>
          <w:rFonts w:ascii="Arial" w:hAnsi="Arial" w:cs="Arial"/>
          <w:b/>
          <w:bCs/>
          <w:sz w:val="24"/>
          <w:szCs w:val="24"/>
        </w:rPr>
      </w:pPr>
    </w:p>
    <w:p w14:paraId="6945B013" w14:textId="77777777" w:rsidR="006C1EB9" w:rsidRDefault="00560412" w:rsidP="004B0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reporting period </w:t>
      </w:r>
      <w:r w:rsidR="00057909">
        <w:rPr>
          <w:rFonts w:ascii="Arial" w:hAnsi="Arial" w:cs="Arial"/>
          <w:sz w:val="24"/>
          <w:szCs w:val="24"/>
        </w:rPr>
        <w:t>12/31</w:t>
      </w:r>
      <w:r>
        <w:rPr>
          <w:rFonts w:ascii="Arial" w:hAnsi="Arial" w:cs="Arial"/>
          <w:sz w:val="24"/>
          <w:szCs w:val="24"/>
        </w:rPr>
        <w:t xml:space="preserve">/2019 through </w:t>
      </w:r>
      <w:r w:rsidR="00057909">
        <w:rPr>
          <w:rFonts w:ascii="Arial" w:hAnsi="Arial" w:cs="Arial"/>
          <w:sz w:val="24"/>
          <w:szCs w:val="24"/>
        </w:rPr>
        <w:t>12/31</w:t>
      </w:r>
      <w:r>
        <w:rPr>
          <w:rFonts w:ascii="Arial" w:hAnsi="Arial" w:cs="Arial"/>
          <w:sz w:val="24"/>
          <w:szCs w:val="24"/>
        </w:rPr>
        <w:t xml:space="preserve">/2020, eligibility decisions </w:t>
      </w:r>
      <w:r w:rsidR="00FB676D">
        <w:rPr>
          <w:rFonts w:ascii="Arial" w:hAnsi="Arial" w:cs="Arial"/>
          <w:sz w:val="24"/>
          <w:szCs w:val="24"/>
        </w:rPr>
        <w:t>decreased</w:t>
      </w:r>
      <w:r>
        <w:rPr>
          <w:rFonts w:ascii="Arial" w:hAnsi="Arial" w:cs="Arial"/>
          <w:sz w:val="24"/>
          <w:szCs w:val="24"/>
        </w:rPr>
        <w:t xml:space="preserve"> by </w:t>
      </w:r>
      <w:r w:rsidR="00057909">
        <w:rPr>
          <w:rFonts w:ascii="Arial" w:hAnsi="Arial" w:cs="Arial"/>
          <w:sz w:val="24"/>
          <w:szCs w:val="24"/>
        </w:rPr>
        <w:t>1</w:t>
      </w:r>
      <w:r w:rsidR="00FB676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%, plans written </w:t>
      </w:r>
      <w:r w:rsidR="00FB676D">
        <w:rPr>
          <w:rFonts w:ascii="Arial" w:hAnsi="Arial" w:cs="Arial"/>
          <w:sz w:val="24"/>
          <w:szCs w:val="24"/>
        </w:rPr>
        <w:t xml:space="preserve">decreased </w:t>
      </w:r>
      <w:r>
        <w:rPr>
          <w:rFonts w:ascii="Arial" w:hAnsi="Arial" w:cs="Arial"/>
          <w:sz w:val="24"/>
          <w:szCs w:val="24"/>
        </w:rPr>
        <w:t xml:space="preserve">by </w:t>
      </w:r>
      <w:r w:rsidR="00057909">
        <w:rPr>
          <w:rFonts w:ascii="Arial" w:hAnsi="Arial" w:cs="Arial"/>
          <w:sz w:val="24"/>
          <w:szCs w:val="24"/>
        </w:rPr>
        <w:t>.6</w:t>
      </w:r>
      <w:r>
        <w:rPr>
          <w:rFonts w:ascii="Arial" w:hAnsi="Arial" w:cs="Arial"/>
          <w:sz w:val="24"/>
          <w:szCs w:val="24"/>
        </w:rPr>
        <w:t xml:space="preserve">%, the combined eligible and served </w:t>
      </w:r>
      <w:r w:rsidR="00057909">
        <w:rPr>
          <w:rFonts w:ascii="Arial" w:hAnsi="Arial" w:cs="Arial"/>
          <w:sz w:val="24"/>
          <w:szCs w:val="24"/>
        </w:rPr>
        <w:t xml:space="preserve">increased </w:t>
      </w:r>
      <w:r>
        <w:rPr>
          <w:rFonts w:ascii="Arial" w:hAnsi="Arial" w:cs="Arial"/>
          <w:sz w:val="24"/>
          <w:szCs w:val="24"/>
        </w:rPr>
        <w:t xml:space="preserve">by </w:t>
      </w:r>
      <w:r w:rsidR="0005790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%, rehabilitations </w:t>
      </w:r>
      <w:r w:rsidR="00057909">
        <w:rPr>
          <w:rFonts w:ascii="Arial" w:hAnsi="Arial" w:cs="Arial"/>
          <w:sz w:val="24"/>
          <w:szCs w:val="24"/>
        </w:rPr>
        <w:t>increased by 15.5</w:t>
      </w:r>
      <w:r>
        <w:rPr>
          <w:rFonts w:ascii="Arial" w:hAnsi="Arial" w:cs="Arial"/>
          <w:sz w:val="24"/>
          <w:szCs w:val="24"/>
        </w:rPr>
        <w:t xml:space="preserve">%, the average wage </w:t>
      </w:r>
      <w:r w:rsidR="00057909">
        <w:rPr>
          <w:rFonts w:ascii="Arial" w:hAnsi="Arial" w:cs="Arial"/>
          <w:sz w:val="24"/>
          <w:szCs w:val="24"/>
        </w:rPr>
        <w:t>decreased by 1%</w:t>
      </w:r>
      <w:r>
        <w:rPr>
          <w:rFonts w:ascii="Arial" w:hAnsi="Arial" w:cs="Arial"/>
          <w:sz w:val="24"/>
          <w:szCs w:val="24"/>
        </w:rPr>
        <w:t xml:space="preserve"> and the average hours </w:t>
      </w:r>
      <w:r w:rsidR="00057909">
        <w:rPr>
          <w:rFonts w:ascii="Arial" w:hAnsi="Arial" w:cs="Arial"/>
          <w:sz w:val="24"/>
          <w:szCs w:val="24"/>
        </w:rPr>
        <w:t>decreased by 2.3</w:t>
      </w:r>
      <w:r>
        <w:rPr>
          <w:rFonts w:ascii="Arial" w:hAnsi="Arial" w:cs="Arial"/>
          <w:sz w:val="24"/>
          <w:szCs w:val="24"/>
        </w:rPr>
        <w:t>%.</w:t>
      </w:r>
    </w:p>
    <w:p w14:paraId="671DACEF" w14:textId="52710D14" w:rsidR="00560412" w:rsidRDefault="006C1EB9" w:rsidP="004B0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believe </w:t>
      </w:r>
      <w:r w:rsidRPr="006C1EB9">
        <w:rPr>
          <w:rFonts w:ascii="Arial" w:hAnsi="Arial" w:cs="Arial"/>
          <w:sz w:val="24"/>
          <w:szCs w:val="24"/>
        </w:rPr>
        <w:t xml:space="preserve">applications will increase as </w:t>
      </w:r>
      <w:r>
        <w:rPr>
          <w:rFonts w:ascii="Arial" w:hAnsi="Arial" w:cs="Arial"/>
          <w:sz w:val="24"/>
          <w:szCs w:val="24"/>
        </w:rPr>
        <w:t xml:space="preserve">we continue to increase our </w:t>
      </w:r>
      <w:r w:rsidRPr="006C1EB9">
        <w:rPr>
          <w:rFonts w:ascii="Arial" w:hAnsi="Arial" w:cs="Arial"/>
          <w:sz w:val="24"/>
          <w:szCs w:val="24"/>
        </w:rPr>
        <w:t xml:space="preserve">active virtual outreach which </w:t>
      </w:r>
      <w:r>
        <w:rPr>
          <w:rFonts w:ascii="Arial" w:hAnsi="Arial" w:cs="Arial"/>
          <w:sz w:val="24"/>
          <w:szCs w:val="24"/>
        </w:rPr>
        <w:t xml:space="preserve">in turn </w:t>
      </w:r>
      <w:r w:rsidRPr="006C1EB9">
        <w:rPr>
          <w:rFonts w:ascii="Arial" w:hAnsi="Arial" w:cs="Arial"/>
          <w:sz w:val="24"/>
          <w:szCs w:val="24"/>
        </w:rPr>
        <w:t>should increase eligibility</w:t>
      </w:r>
      <w:r>
        <w:rPr>
          <w:rFonts w:ascii="Arial" w:hAnsi="Arial" w:cs="Arial"/>
          <w:sz w:val="24"/>
          <w:szCs w:val="24"/>
        </w:rPr>
        <w:t xml:space="preserve"> decisions. </w:t>
      </w:r>
      <w:r w:rsidRPr="006C1E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6C1EB9">
        <w:rPr>
          <w:rFonts w:ascii="Arial" w:hAnsi="Arial" w:cs="Arial"/>
          <w:sz w:val="24"/>
          <w:szCs w:val="24"/>
        </w:rPr>
        <w:t xml:space="preserve">t may take a bit longer to get medical records to determine eligibility when working remotely, </w:t>
      </w:r>
      <w:r w:rsidR="00D02841">
        <w:rPr>
          <w:rFonts w:ascii="Arial" w:hAnsi="Arial" w:cs="Arial"/>
          <w:sz w:val="24"/>
          <w:szCs w:val="24"/>
        </w:rPr>
        <w:t>as</w:t>
      </w:r>
      <w:r w:rsidRPr="006C1EB9">
        <w:rPr>
          <w:rFonts w:ascii="Arial" w:hAnsi="Arial" w:cs="Arial"/>
          <w:sz w:val="24"/>
          <w:szCs w:val="24"/>
        </w:rPr>
        <w:t xml:space="preserve"> a lot of doctor offices will not accept anything but a wet signature. This forces us to mail consents to participants to be signed which takes more time.</w:t>
      </w:r>
    </w:p>
    <w:p w14:paraId="286F81B5" w14:textId="3EB93913" w:rsidR="004B0715" w:rsidRPr="005109C0" w:rsidRDefault="004B0715" w:rsidP="004B0715">
      <w:pPr>
        <w:rPr>
          <w:rFonts w:ascii="Arial" w:hAnsi="Arial" w:cs="Arial"/>
          <w:sz w:val="24"/>
          <w:szCs w:val="24"/>
        </w:rPr>
      </w:pPr>
      <w:r w:rsidRPr="005109C0">
        <w:rPr>
          <w:rFonts w:ascii="Arial" w:hAnsi="Arial" w:cs="Arial"/>
          <w:b/>
          <w:bCs/>
          <w:sz w:val="24"/>
          <w:szCs w:val="24"/>
        </w:rPr>
        <w:t>Programmatic Updates</w:t>
      </w:r>
      <w:r w:rsidRPr="005109C0">
        <w:rPr>
          <w:rFonts w:ascii="Arial" w:hAnsi="Arial" w:cs="Arial"/>
          <w:sz w:val="24"/>
          <w:szCs w:val="24"/>
        </w:rPr>
        <w:t>:</w:t>
      </w:r>
    </w:p>
    <w:p w14:paraId="449EFD02" w14:textId="774E8F9C" w:rsidR="007761F4" w:rsidRDefault="008160F3" w:rsidP="008160F3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160F3">
        <w:rPr>
          <w:rFonts w:ascii="Arial" w:hAnsi="Arial" w:cs="Arial"/>
          <w:sz w:val="24"/>
          <w:szCs w:val="24"/>
        </w:rPr>
        <w:t xml:space="preserve">Berna King presented an update on the program at the American Council of the Blind Ohio </w:t>
      </w:r>
      <w:r>
        <w:rPr>
          <w:rFonts w:ascii="Arial" w:hAnsi="Arial" w:cs="Arial"/>
          <w:sz w:val="24"/>
          <w:szCs w:val="24"/>
        </w:rPr>
        <w:t xml:space="preserve">(ACBO) </w:t>
      </w:r>
      <w:r w:rsidRPr="008160F3">
        <w:rPr>
          <w:rFonts w:ascii="Arial" w:hAnsi="Arial" w:cs="Arial"/>
          <w:sz w:val="24"/>
          <w:szCs w:val="24"/>
        </w:rPr>
        <w:t>Statewide Convention.</w:t>
      </w:r>
      <w:r w:rsidRPr="008160F3">
        <w:rPr>
          <w:rFonts w:ascii="Arial" w:hAnsi="Arial" w:cs="Arial"/>
          <w:sz w:val="24"/>
          <w:szCs w:val="24"/>
        </w:rPr>
        <w:t xml:space="preserve">  She updated the group on</w:t>
      </w:r>
      <w:r w:rsidRPr="008160F3">
        <w:rPr>
          <w:rFonts w:ascii="Arial" w:hAnsi="Arial" w:cs="Arial"/>
          <w:sz w:val="24"/>
          <w:szCs w:val="24"/>
        </w:rPr>
        <w:t xml:space="preserve"> BSVI and ILOB numbers for FY2020. </w:t>
      </w:r>
      <w:r w:rsidRPr="008160F3">
        <w:rPr>
          <w:rFonts w:ascii="Arial" w:hAnsi="Arial" w:cs="Arial"/>
          <w:sz w:val="24"/>
          <w:szCs w:val="24"/>
        </w:rPr>
        <w:t>Berna also</w:t>
      </w:r>
      <w:r w:rsidRPr="008160F3">
        <w:rPr>
          <w:rFonts w:ascii="Arial" w:hAnsi="Arial" w:cs="Arial"/>
          <w:sz w:val="24"/>
          <w:szCs w:val="24"/>
        </w:rPr>
        <w:t xml:space="preserve"> discussed BSVI’s desire to partner with consumer groups to get services to persons with visual impairment. </w:t>
      </w:r>
      <w:r w:rsidRPr="008160F3">
        <w:rPr>
          <w:rFonts w:ascii="Arial" w:hAnsi="Arial" w:cs="Arial"/>
          <w:sz w:val="24"/>
          <w:szCs w:val="24"/>
        </w:rPr>
        <w:t xml:space="preserve">She </w:t>
      </w:r>
      <w:r w:rsidRPr="008160F3">
        <w:rPr>
          <w:rFonts w:ascii="Arial" w:hAnsi="Arial" w:cs="Arial"/>
          <w:sz w:val="24"/>
          <w:szCs w:val="24"/>
        </w:rPr>
        <w:t xml:space="preserve">provided </w:t>
      </w:r>
      <w:r w:rsidRPr="008160F3">
        <w:rPr>
          <w:rFonts w:ascii="Arial" w:hAnsi="Arial" w:cs="Arial"/>
          <w:sz w:val="24"/>
          <w:szCs w:val="24"/>
        </w:rPr>
        <w:t xml:space="preserve">her </w:t>
      </w:r>
      <w:r w:rsidRPr="008160F3">
        <w:rPr>
          <w:rFonts w:ascii="Arial" w:hAnsi="Arial" w:cs="Arial"/>
          <w:sz w:val="24"/>
          <w:szCs w:val="24"/>
        </w:rPr>
        <w:t>contact info</w:t>
      </w:r>
      <w:r w:rsidRPr="008160F3">
        <w:rPr>
          <w:rFonts w:ascii="Arial" w:hAnsi="Arial" w:cs="Arial"/>
          <w:sz w:val="24"/>
          <w:szCs w:val="24"/>
        </w:rPr>
        <w:t>rmation a</w:t>
      </w:r>
      <w:r>
        <w:rPr>
          <w:rFonts w:ascii="Arial" w:hAnsi="Arial" w:cs="Arial"/>
          <w:sz w:val="24"/>
          <w:szCs w:val="24"/>
        </w:rPr>
        <w:t xml:space="preserve">nd </w:t>
      </w:r>
      <w:r w:rsidRPr="008160F3">
        <w:rPr>
          <w:rFonts w:ascii="Arial" w:hAnsi="Arial" w:cs="Arial"/>
          <w:sz w:val="24"/>
          <w:szCs w:val="24"/>
        </w:rPr>
        <w:t>invited ACBO leadership to reach out to me with suggestions or concerns they may have.</w:t>
      </w:r>
    </w:p>
    <w:p w14:paraId="58C91ECB" w14:textId="77777777" w:rsidR="008160F3" w:rsidRPr="008160F3" w:rsidRDefault="008160F3" w:rsidP="008160F3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</w:p>
    <w:p w14:paraId="68C9EEC0" w14:textId="6B5D4148" w:rsidR="008F015B" w:rsidRDefault="008160F3" w:rsidP="008160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160F3">
        <w:rPr>
          <w:rFonts w:ascii="Arial" w:hAnsi="Arial" w:cs="Arial"/>
          <w:sz w:val="24"/>
          <w:szCs w:val="24"/>
        </w:rPr>
        <w:t>Staff</w:t>
      </w:r>
      <w:r w:rsidRPr="008160F3">
        <w:rPr>
          <w:rFonts w:ascii="Arial" w:hAnsi="Arial" w:cs="Arial"/>
          <w:sz w:val="24"/>
          <w:szCs w:val="24"/>
        </w:rPr>
        <w:t xml:space="preserve"> are piloting a new electronic form for processing PCA re-evaluations</w:t>
      </w:r>
      <w:r w:rsidRPr="008160F3">
        <w:rPr>
          <w:rFonts w:ascii="Arial" w:hAnsi="Arial" w:cs="Arial"/>
          <w:sz w:val="24"/>
          <w:szCs w:val="24"/>
        </w:rPr>
        <w:t>.  T</w:t>
      </w:r>
      <w:r>
        <w:rPr>
          <w:rFonts w:ascii="Arial" w:hAnsi="Arial" w:cs="Arial"/>
          <w:sz w:val="24"/>
          <w:szCs w:val="24"/>
        </w:rPr>
        <w:t xml:space="preserve">he </w:t>
      </w:r>
      <w:r w:rsidRPr="008160F3">
        <w:rPr>
          <w:rFonts w:ascii="Arial" w:hAnsi="Arial" w:cs="Arial"/>
          <w:sz w:val="24"/>
          <w:szCs w:val="24"/>
        </w:rPr>
        <w:t>electronic forms should make re-evaluation quicker and more efficient</w:t>
      </w:r>
      <w:r w:rsidRPr="008160F3">
        <w:rPr>
          <w:rFonts w:ascii="Arial" w:hAnsi="Arial" w:cs="Arial"/>
          <w:sz w:val="24"/>
          <w:szCs w:val="24"/>
        </w:rPr>
        <w:t xml:space="preserve"> by not relying on snail</w:t>
      </w:r>
      <w:r w:rsidRPr="008160F3">
        <w:rPr>
          <w:rFonts w:ascii="Arial" w:hAnsi="Arial" w:cs="Arial"/>
          <w:sz w:val="24"/>
          <w:szCs w:val="24"/>
        </w:rPr>
        <w:t xml:space="preserve"> mail. OOD’s IT division reviewed the process to make sure it was </w:t>
      </w:r>
      <w:r w:rsidRPr="008160F3">
        <w:rPr>
          <w:rFonts w:ascii="Arial" w:hAnsi="Arial" w:cs="Arial"/>
          <w:sz w:val="24"/>
          <w:szCs w:val="24"/>
        </w:rPr>
        <w:t>secure,</w:t>
      </w:r>
      <w:r w:rsidRPr="008160F3">
        <w:rPr>
          <w:rFonts w:ascii="Arial" w:hAnsi="Arial" w:cs="Arial"/>
          <w:sz w:val="24"/>
          <w:szCs w:val="24"/>
        </w:rPr>
        <w:t xml:space="preserve"> so CPI is protected.</w:t>
      </w:r>
    </w:p>
    <w:p w14:paraId="63B383F3" w14:textId="77777777" w:rsidR="008160F3" w:rsidRDefault="008160F3" w:rsidP="008160F3">
      <w:pPr>
        <w:pStyle w:val="ListParagraph"/>
        <w:rPr>
          <w:rFonts w:ascii="Arial" w:hAnsi="Arial" w:cs="Arial"/>
          <w:sz w:val="24"/>
          <w:szCs w:val="24"/>
        </w:rPr>
      </w:pPr>
    </w:p>
    <w:p w14:paraId="79E08088" w14:textId="73548561" w:rsidR="008160F3" w:rsidRPr="008160F3" w:rsidRDefault="008160F3" w:rsidP="008160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160F3">
        <w:rPr>
          <w:rFonts w:ascii="Arial" w:hAnsi="Arial" w:cs="Arial"/>
          <w:sz w:val="24"/>
          <w:szCs w:val="24"/>
        </w:rPr>
        <w:t>Berna King has been assisting the VR Policy and Training Unit in updating the Informed Choice Policy and Procedure.</w:t>
      </w:r>
    </w:p>
    <w:p w14:paraId="1862DAB8" w14:textId="77777777" w:rsidR="008160F3" w:rsidRPr="008F015B" w:rsidRDefault="008160F3" w:rsidP="008F015B">
      <w:pPr>
        <w:pStyle w:val="ListParagraph"/>
        <w:rPr>
          <w:rFonts w:ascii="Arial" w:hAnsi="Arial" w:cs="Arial"/>
          <w:sz w:val="24"/>
          <w:szCs w:val="24"/>
        </w:rPr>
      </w:pPr>
    </w:p>
    <w:p w14:paraId="74D3104C" w14:textId="77777777" w:rsidR="008F015B" w:rsidRPr="008F015B" w:rsidRDefault="008F015B" w:rsidP="008F015B">
      <w:pPr>
        <w:pStyle w:val="ListParagraph"/>
        <w:rPr>
          <w:rFonts w:ascii="Arial" w:hAnsi="Arial" w:cs="Arial"/>
          <w:sz w:val="24"/>
          <w:szCs w:val="24"/>
        </w:rPr>
      </w:pPr>
    </w:p>
    <w:p w14:paraId="32B8C10E" w14:textId="77777777" w:rsidR="008F015B" w:rsidRPr="00D64CF9" w:rsidRDefault="008F015B" w:rsidP="008F015B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</w:p>
    <w:p w14:paraId="5F3985E3" w14:textId="77777777" w:rsidR="002A6837" w:rsidRPr="00496DD2" w:rsidRDefault="002A6837" w:rsidP="002A6837">
      <w:pPr>
        <w:pStyle w:val="ListParagraph"/>
        <w:spacing w:after="160" w:line="259" w:lineRule="auto"/>
        <w:rPr>
          <w:rFonts w:ascii="Arial" w:hAnsi="Arial" w:cs="Arial"/>
          <w:highlight w:val="yellow"/>
        </w:rPr>
      </w:pPr>
    </w:p>
    <w:sectPr w:rsidR="002A6837" w:rsidRPr="00496DD2" w:rsidSect="00600D72">
      <w:headerReference w:type="default" r:id="rId11"/>
      <w:footerReference w:type="default" r:id="rId12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81E68" w14:textId="77777777" w:rsidR="006537F5" w:rsidRDefault="006537F5" w:rsidP="009D61C4">
      <w:pPr>
        <w:spacing w:after="0" w:line="240" w:lineRule="auto"/>
      </w:pPr>
      <w:r>
        <w:separator/>
      </w:r>
    </w:p>
  </w:endnote>
  <w:endnote w:type="continuationSeparator" w:id="0">
    <w:p w14:paraId="2CAE5AFB" w14:textId="77777777" w:rsidR="006537F5" w:rsidRDefault="006537F5" w:rsidP="009D61C4">
      <w:pPr>
        <w:spacing w:after="0" w:line="240" w:lineRule="auto"/>
      </w:pPr>
      <w:r>
        <w:continuationSeparator/>
      </w:r>
    </w:p>
  </w:endnote>
  <w:endnote w:type="continuationNotice" w:id="1">
    <w:p w14:paraId="6CC863D5" w14:textId="77777777" w:rsidR="006537F5" w:rsidRDefault="006537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5906F" w14:textId="53380F57" w:rsidR="00687826" w:rsidRPr="00687826" w:rsidRDefault="00F957F6" w:rsidP="004F271D">
    <w:pPr>
      <w:tabs>
        <w:tab w:val="left" w:pos="3060"/>
        <w:tab w:val="left" w:pos="5400"/>
      </w:tabs>
      <w:autoSpaceDE w:val="0"/>
      <w:autoSpaceDN w:val="0"/>
      <w:adjustRightInd w:val="0"/>
      <w:spacing w:after="0" w:line="240" w:lineRule="auto"/>
      <w:ind w:left="1800"/>
      <w:rPr>
        <w:rFonts w:ascii="Arial" w:eastAsia="Times New Roman" w:hAnsi="Arial" w:cs="Arial"/>
        <w:color w:val="525051"/>
        <w:sz w:val="20"/>
        <w:szCs w:val="20"/>
      </w:rPr>
    </w:pPr>
    <w:r>
      <w:rPr>
        <w:rFonts w:ascii="Arial" w:eastAsia="Times New Roman" w:hAnsi="Arial" w:cs="Arial"/>
        <w:color w:val="525051"/>
        <w:sz w:val="20"/>
        <w:szCs w:val="20"/>
      </w:rPr>
      <w:t>400 E. Campus View Blvd.</w:t>
    </w:r>
    <w:r w:rsidR="007E0503">
      <w:rPr>
        <w:rFonts w:ascii="Arial" w:eastAsia="Times New Roman" w:hAnsi="Arial" w:cs="Arial"/>
        <w:color w:val="525051"/>
        <w:sz w:val="20"/>
        <w:szCs w:val="20"/>
      </w:rPr>
      <w:tab/>
    </w:r>
    <w:r w:rsidR="007E0503">
      <w:rPr>
        <w:rFonts w:ascii="Arial" w:eastAsia="Times New Roman" w:hAnsi="Arial" w:cs="Arial"/>
        <w:color w:val="525051"/>
        <w:sz w:val="20"/>
        <w:szCs w:val="20"/>
      </w:rPr>
      <w:tab/>
      <w:t xml:space="preserve">614 | </w:t>
    </w:r>
    <w:r w:rsidR="004F271D">
      <w:rPr>
        <w:rFonts w:ascii="Arial" w:eastAsia="Times New Roman" w:hAnsi="Arial" w:cs="Arial"/>
        <w:color w:val="525051"/>
        <w:sz w:val="20"/>
        <w:szCs w:val="20"/>
      </w:rPr>
      <w:t>438 1203</w:t>
    </w:r>
  </w:p>
  <w:p w14:paraId="7C459070" w14:textId="7B754546" w:rsidR="00687826" w:rsidRPr="00687826" w:rsidRDefault="004F271D" w:rsidP="00687826">
    <w:pPr>
      <w:tabs>
        <w:tab w:val="left" w:pos="3060"/>
        <w:tab w:val="left" w:pos="5400"/>
      </w:tabs>
      <w:autoSpaceDE w:val="0"/>
      <w:autoSpaceDN w:val="0"/>
      <w:adjustRightInd w:val="0"/>
      <w:spacing w:after="0" w:line="240" w:lineRule="auto"/>
      <w:ind w:left="1800"/>
      <w:rPr>
        <w:rFonts w:ascii="Arial" w:eastAsia="Times New Roman" w:hAnsi="Arial" w:cs="Arial"/>
        <w:color w:val="525051"/>
        <w:sz w:val="20"/>
        <w:szCs w:val="20"/>
      </w:rPr>
    </w:pPr>
    <w:r>
      <w:rPr>
        <w:rFonts w:ascii="Arial" w:eastAsia="Times New Roman" w:hAnsi="Arial" w:cs="Arial"/>
        <w:color w:val="525051"/>
        <w:sz w:val="20"/>
        <w:szCs w:val="20"/>
      </w:rPr>
      <w:t>Columbus, OH 43235-4604</w:t>
    </w:r>
    <w:r w:rsidR="00014FD4">
      <w:rPr>
        <w:rFonts w:ascii="Arial" w:eastAsia="Times New Roman" w:hAnsi="Arial" w:cs="Arial"/>
        <w:color w:val="525051"/>
        <w:sz w:val="20"/>
        <w:szCs w:val="20"/>
      </w:rPr>
      <w:t xml:space="preserve">  </w:t>
    </w:r>
    <w:r w:rsidR="007E0503">
      <w:rPr>
        <w:rFonts w:ascii="Arial" w:eastAsia="Times New Roman" w:hAnsi="Arial" w:cs="Arial"/>
        <w:color w:val="525051"/>
        <w:sz w:val="20"/>
        <w:szCs w:val="20"/>
      </w:rPr>
      <w:t>U.S.A.</w:t>
    </w:r>
    <w:r w:rsidR="007E0503">
      <w:rPr>
        <w:rFonts w:ascii="Arial" w:eastAsia="Times New Roman" w:hAnsi="Arial" w:cs="Arial"/>
        <w:color w:val="525051"/>
        <w:sz w:val="20"/>
        <w:szCs w:val="20"/>
      </w:rPr>
      <w:tab/>
    </w:r>
    <w:r w:rsidR="007E0503">
      <w:rPr>
        <w:rFonts w:ascii="Arial" w:eastAsia="Times New Roman" w:hAnsi="Arial" w:cs="Arial"/>
        <w:color w:val="525051"/>
        <w:sz w:val="20"/>
        <w:szCs w:val="20"/>
      </w:rPr>
      <w:tab/>
      <w:t xml:space="preserve">800 | </w:t>
    </w:r>
    <w:r>
      <w:rPr>
        <w:rFonts w:ascii="Arial" w:eastAsia="Times New Roman" w:hAnsi="Arial" w:cs="Arial"/>
        <w:color w:val="525051"/>
        <w:sz w:val="20"/>
        <w:szCs w:val="20"/>
      </w:rPr>
      <w:t>282 4536</w:t>
    </w:r>
  </w:p>
  <w:p w14:paraId="7C459071" w14:textId="67FE5F4E" w:rsidR="00687826" w:rsidRPr="00687826" w:rsidRDefault="00687826" w:rsidP="00687826">
    <w:pPr>
      <w:tabs>
        <w:tab w:val="left" w:pos="1710"/>
        <w:tab w:val="right" w:pos="6210"/>
        <w:tab w:val="left" w:pos="6300"/>
        <w:tab w:val="left" w:pos="7740"/>
      </w:tabs>
      <w:autoSpaceDE w:val="0"/>
      <w:autoSpaceDN w:val="0"/>
      <w:adjustRightInd w:val="0"/>
      <w:spacing w:after="0" w:line="240" w:lineRule="auto"/>
      <w:ind w:left="1440" w:right="-90"/>
      <w:rPr>
        <w:rFonts w:ascii="Arial" w:eastAsia="Times New Roman" w:hAnsi="Arial" w:cs="Arial"/>
        <w:color w:val="525051"/>
        <w:sz w:val="20"/>
        <w:szCs w:val="20"/>
      </w:rPr>
    </w:pPr>
    <w:r w:rsidRPr="00687826">
      <w:rPr>
        <w:rFonts w:ascii="Times New Roman" w:eastAsia="Times New Roman" w:hAnsi="Times New Roman" w:cs="Times New Roman"/>
        <w:sz w:val="24"/>
        <w:szCs w:val="24"/>
      </w:rPr>
      <w:t xml:space="preserve">      </w:t>
    </w:r>
    <w:hyperlink r:id="rId1" w:history="1">
      <w:r w:rsidRPr="00687826">
        <w:rPr>
          <w:rFonts w:ascii="Arial" w:eastAsia="Times New Roman" w:hAnsi="Arial" w:cs="Arial"/>
          <w:color w:val="525051"/>
          <w:sz w:val="20"/>
          <w:szCs w:val="20"/>
        </w:rPr>
        <w:t>www.ood.ohio.gov</w:t>
      </w:r>
    </w:hyperlink>
    <w:r w:rsidRPr="00687826">
      <w:rPr>
        <w:rFonts w:ascii="Arial" w:eastAsia="Times New Roman" w:hAnsi="Arial" w:cs="Arial"/>
        <w:color w:val="525051"/>
        <w:sz w:val="20"/>
        <w:szCs w:val="20"/>
      </w:rPr>
      <w:tab/>
      <w:t xml:space="preserve">                                          </w:t>
    </w:r>
  </w:p>
  <w:p w14:paraId="7C459072" w14:textId="77777777" w:rsidR="009D61C4" w:rsidRPr="00687826" w:rsidRDefault="009D61C4" w:rsidP="00687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F6A6" w14:textId="77777777" w:rsidR="006537F5" w:rsidRDefault="006537F5" w:rsidP="009D61C4">
      <w:pPr>
        <w:spacing w:after="0" w:line="240" w:lineRule="auto"/>
      </w:pPr>
      <w:r>
        <w:separator/>
      </w:r>
    </w:p>
  </w:footnote>
  <w:footnote w:type="continuationSeparator" w:id="0">
    <w:p w14:paraId="5AB9E6C3" w14:textId="77777777" w:rsidR="006537F5" w:rsidRDefault="006537F5" w:rsidP="009D61C4">
      <w:pPr>
        <w:spacing w:after="0" w:line="240" w:lineRule="auto"/>
      </w:pPr>
      <w:r>
        <w:continuationSeparator/>
      </w:r>
    </w:p>
  </w:footnote>
  <w:footnote w:type="continuationNotice" w:id="1">
    <w:p w14:paraId="4DB97B0E" w14:textId="77777777" w:rsidR="006537F5" w:rsidRDefault="006537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5906E" w14:textId="5A48F4FA" w:rsidR="009D61C4" w:rsidRDefault="001255F1" w:rsidP="00600D72">
    <w:pPr>
      <w:pStyle w:val="Header"/>
      <w:ind w:left="-540"/>
    </w:pPr>
    <w:r>
      <w:rPr>
        <w:noProof/>
      </w:rPr>
      <w:drawing>
        <wp:inline distT="0" distB="0" distL="0" distR="0" wp14:anchorId="3BEB0FEF" wp14:editId="3C189E2B">
          <wp:extent cx="3474720" cy="1051560"/>
          <wp:effectExtent l="0" t="0" r="0" b="0"/>
          <wp:docPr id="1" name="Picture 1" descr="Ohio Opportunities for Ohioans with Disabilities&#10;Bureau of Services for the Visually Impaired&#10;Bureau of Vocational Rehabilation&#10;Division of Disability Determination" title="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io OOD medium w-bureaus and names_left justifi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803F8"/>
    <w:multiLevelType w:val="hybridMultilevel"/>
    <w:tmpl w:val="D5C6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4DB1"/>
    <w:multiLevelType w:val="hybridMultilevel"/>
    <w:tmpl w:val="191A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68CD"/>
    <w:multiLevelType w:val="hybridMultilevel"/>
    <w:tmpl w:val="8F86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45347"/>
    <w:multiLevelType w:val="hybridMultilevel"/>
    <w:tmpl w:val="0E42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MjMxNDczsTAyNTZV0lEKTi0uzszPAymwrAUAF7UWPSwAAAA="/>
  </w:docVars>
  <w:rsids>
    <w:rsidRoot w:val="009D61C4"/>
    <w:rsid w:val="00005551"/>
    <w:rsid w:val="00005C30"/>
    <w:rsid w:val="00014FD4"/>
    <w:rsid w:val="00021BBD"/>
    <w:rsid w:val="00057909"/>
    <w:rsid w:val="0007204F"/>
    <w:rsid w:val="000C5597"/>
    <w:rsid w:val="0010381C"/>
    <w:rsid w:val="0012178C"/>
    <w:rsid w:val="001255F1"/>
    <w:rsid w:val="00141273"/>
    <w:rsid w:val="00166170"/>
    <w:rsid w:val="00193BD7"/>
    <w:rsid w:val="001B2D94"/>
    <w:rsid w:val="001D3D9A"/>
    <w:rsid w:val="001D41FB"/>
    <w:rsid w:val="001E5250"/>
    <w:rsid w:val="0023127E"/>
    <w:rsid w:val="002348BF"/>
    <w:rsid w:val="00267D95"/>
    <w:rsid w:val="00277CC7"/>
    <w:rsid w:val="002A6837"/>
    <w:rsid w:val="002C3381"/>
    <w:rsid w:val="00314EF3"/>
    <w:rsid w:val="003C36EA"/>
    <w:rsid w:val="004015D1"/>
    <w:rsid w:val="0040447C"/>
    <w:rsid w:val="004303A0"/>
    <w:rsid w:val="004350CB"/>
    <w:rsid w:val="00482DC9"/>
    <w:rsid w:val="00492CC5"/>
    <w:rsid w:val="004948EC"/>
    <w:rsid w:val="00496DD2"/>
    <w:rsid w:val="004B0715"/>
    <w:rsid w:val="004D3CDF"/>
    <w:rsid w:val="004D76FD"/>
    <w:rsid w:val="004F271D"/>
    <w:rsid w:val="004F73CA"/>
    <w:rsid w:val="005109C0"/>
    <w:rsid w:val="00560412"/>
    <w:rsid w:val="00571D36"/>
    <w:rsid w:val="005779A7"/>
    <w:rsid w:val="00592444"/>
    <w:rsid w:val="005A5C7E"/>
    <w:rsid w:val="005B381B"/>
    <w:rsid w:val="00600D72"/>
    <w:rsid w:val="0060196B"/>
    <w:rsid w:val="006464DE"/>
    <w:rsid w:val="006537F5"/>
    <w:rsid w:val="00687826"/>
    <w:rsid w:val="006C1EB9"/>
    <w:rsid w:val="006F295B"/>
    <w:rsid w:val="00715C62"/>
    <w:rsid w:val="0075320D"/>
    <w:rsid w:val="00763370"/>
    <w:rsid w:val="007761F4"/>
    <w:rsid w:val="007B01A9"/>
    <w:rsid w:val="007E0503"/>
    <w:rsid w:val="008160F3"/>
    <w:rsid w:val="00831D14"/>
    <w:rsid w:val="00892456"/>
    <w:rsid w:val="008B6019"/>
    <w:rsid w:val="008C3EDA"/>
    <w:rsid w:val="008E1A34"/>
    <w:rsid w:val="008F015B"/>
    <w:rsid w:val="00902E4C"/>
    <w:rsid w:val="00930AC6"/>
    <w:rsid w:val="00952AAD"/>
    <w:rsid w:val="00962AA4"/>
    <w:rsid w:val="009D61C4"/>
    <w:rsid w:val="009F64BC"/>
    <w:rsid w:val="00A27F4F"/>
    <w:rsid w:val="00A66361"/>
    <w:rsid w:val="00AC11CE"/>
    <w:rsid w:val="00B06FA2"/>
    <w:rsid w:val="00B14383"/>
    <w:rsid w:val="00BC7E42"/>
    <w:rsid w:val="00BD6EBF"/>
    <w:rsid w:val="00C63953"/>
    <w:rsid w:val="00C74588"/>
    <w:rsid w:val="00CC005A"/>
    <w:rsid w:val="00D021C7"/>
    <w:rsid w:val="00D02841"/>
    <w:rsid w:val="00D256E3"/>
    <w:rsid w:val="00D427D1"/>
    <w:rsid w:val="00D64311"/>
    <w:rsid w:val="00D64CF9"/>
    <w:rsid w:val="00D95C27"/>
    <w:rsid w:val="00DB5625"/>
    <w:rsid w:val="00E476D8"/>
    <w:rsid w:val="00E51546"/>
    <w:rsid w:val="00E66435"/>
    <w:rsid w:val="00F200B4"/>
    <w:rsid w:val="00F22F6A"/>
    <w:rsid w:val="00F41CE9"/>
    <w:rsid w:val="00F55871"/>
    <w:rsid w:val="00F82E38"/>
    <w:rsid w:val="00F949D5"/>
    <w:rsid w:val="00F957F6"/>
    <w:rsid w:val="00F95E77"/>
    <w:rsid w:val="00FB676D"/>
    <w:rsid w:val="00FB693D"/>
    <w:rsid w:val="00FE0D5C"/>
    <w:rsid w:val="04E33E20"/>
    <w:rsid w:val="3F7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59069"/>
  <w15:docId w15:val="{B7627E3D-BBEA-4999-A51C-E04786C2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C4"/>
  </w:style>
  <w:style w:type="paragraph" w:styleId="Footer">
    <w:name w:val="footer"/>
    <w:basedOn w:val="Normal"/>
    <w:link w:val="FooterChar"/>
    <w:uiPriority w:val="99"/>
    <w:unhideWhenUsed/>
    <w:rsid w:val="009D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C4"/>
  </w:style>
  <w:style w:type="paragraph" w:styleId="BalloonText">
    <w:name w:val="Balloon Text"/>
    <w:basedOn w:val="Normal"/>
    <w:link w:val="BalloonTextChar"/>
    <w:uiPriority w:val="99"/>
    <w:semiHidden/>
    <w:unhideWhenUsed/>
    <w:rsid w:val="009D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D256E3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9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c.ohio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7AD1EDA3DC743880FCEFEF3A5BDD7" ma:contentTypeVersion="3" ma:contentTypeDescription="Create a new document." ma:contentTypeScope="" ma:versionID="d1330a5fb4b44baca2cc28b164a4a3f1">
  <xsd:schema xmlns:xsd="http://www.w3.org/2001/XMLSchema" xmlns:xs="http://www.w3.org/2001/XMLSchema" xmlns:p="http://schemas.microsoft.com/office/2006/metadata/properties" xmlns:ns3="bd6985b5-018e-4a73-96c9-4c85e77608cc" targetNamespace="http://schemas.microsoft.com/office/2006/metadata/properties" ma:root="true" ma:fieldsID="9e2b019eab9a1a4d1259bc1dbfadfd9a" ns3:_="">
    <xsd:import namespace="bd6985b5-018e-4a73-96c9-4c85e77608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985b5-018e-4a73-96c9-4c85e7760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EF9197-DFDB-4FA4-96D1-36FD932E6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B17BB-E549-48C3-9C5A-D254AE743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985b5-018e-4a73-96c9-4c85e7760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2600E-BF91-48FD-9253-A7D3DEC9FD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115F4B-E3AA-48B8-A475-76A836F1892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Dormer, Gregory</cp:lastModifiedBy>
  <cp:revision>5</cp:revision>
  <dcterms:created xsi:type="dcterms:W3CDTF">2021-01-13T12:56:00Z</dcterms:created>
  <dcterms:modified xsi:type="dcterms:W3CDTF">2021-01-13T14:24:00Z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0x01010057A7AD1EDA3DC743880FCEFEF3A5BDD7</vt:lpwstr>
  </property>
  <property fmtid="{D5CDD505-2E9C-101B-9397-08002B2CF9AE}" pid="3" name="_dlc_DocIdItemGuid">
    <vt:lpwstr>69b8d919-06c9-4f49-8a76-054283dc9596</vt:lpwstr>
  </property>
</Properties>
</file>