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48D3F" w14:textId="28237DA2" w:rsidR="00FA4A73" w:rsidRPr="00147533" w:rsidRDefault="00FA4A73" w:rsidP="006F4ABB">
      <w:pPr>
        <w:pStyle w:val="BodyText"/>
        <w:ind w:left="2444"/>
        <w:contextualSpacing/>
        <w:rPr>
          <w:rFonts w:asciiTheme="minorHAnsi" w:hAnsiTheme="minorHAnsi" w:cstheme="minorHAnsi"/>
          <w:sz w:val="20"/>
        </w:rPr>
      </w:pPr>
    </w:p>
    <w:p w14:paraId="758B915C" w14:textId="7D03B626" w:rsidR="00FA4A73" w:rsidRPr="00147533" w:rsidRDefault="00FA4A73" w:rsidP="006F4ABB">
      <w:pPr>
        <w:pStyle w:val="BodyText"/>
        <w:contextualSpacing/>
        <w:rPr>
          <w:rFonts w:asciiTheme="minorHAnsi" w:hAnsiTheme="minorHAnsi" w:cstheme="minorHAnsi"/>
          <w:sz w:val="20"/>
        </w:rPr>
      </w:pPr>
    </w:p>
    <w:p w14:paraId="126FCE96" w14:textId="57D9E7C9" w:rsidR="00147533" w:rsidRPr="00147533" w:rsidRDefault="00147533" w:rsidP="006F4ABB">
      <w:pPr>
        <w:pStyle w:val="BodyText"/>
        <w:contextualSpacing/>
        <w:rPr>
          <w:rFonts w:asciiTheme="minorHAnsi" w:hAnsiTheme="minorHAnsi" w:cstheme="minorHAnsi"/>
          <w:sz w:val="20"/>
        </w:rPr>
      </w:pPr>
    </w:p>
    <w:p w14:paraId="5D9DF251" w14:textId="0F6607A3" w:rsidR="00147533" w:rsidRPr="00147533" w:rsidRDefault="00147533" w:rsidP="006F4ABB">
      <w:pPr>
        <w:pStyle w:val="BodyText"/>
        <w:contextualSpacing/>
        <w:rPr>
          <w:rFonts w:asciiTheme="minorHAnsi" w:hAnsiTheme="minorHAnsi" w:cstheme="minorHAnsi"/>
          <w:sz w:val="20"/>
        </w:rPr>
      </w:pPr>
    </w:p>
    <w:p w14:paraId="1DAB3787" w14:textId="15941740" w:rsidR="00147533" w:rsidRDefault="00147533" w:rsidP="006F4ABB">
      <w:pPr>
        <w:pStyle w:val="BodyText"/>
        <w:contextualSpacing/>
        <w:rPr>
          <w:rFonts w:asciiTheme="minorHAnsi" w:hAnsiTheme="minorHAnsi" w:cstheme="minorHAnsi"/>
          <w:sz w:val="28"/>
          <w:szCs w:val="28"/>
        </w:rPr>
      </w:pPr>
    </w:p>
    <w:p w14:paraId="1551E68B" w14:textId="405AE219" w:rsidR="00147533" w:rsidRPr="00147533" w:rsidRDefault="00147533" w:rsidP="006F4ABB">
      <w:pPr>
        <w:pStyle w:val="BodyText"/>
        <w:contextualSpacing/>
        <w:rPr>
          <w:rFonts w:asciiTheme="minorHAnsi" w:hAnsiTheme="minorHAnsi" w:cstheme="minorHAnsi"/>
          <w:sz w:val="20"/>
        </w:rPr>
      </w:pPr>
    </w:p>
    <w:p w14:paraId="065470B5" w14:textId="77777777" w:rsidR="00FA4A73" w:rsidRPr="00147533" w:rsidRDefault="00FA4A73" w:rsidP="006F4ABB">
      <w:pPr>
        <w:pStyle w:val="BodyText"/>
        <w:contextualSpacing/>
        <w:rPr>
          <w:rFonts w:asciiTheme="minorHAnsi" w:hAnsiTheme="minorHAnsi" w:cstheme="minorHAnsi"/>
          <w:sz w:val="20"/>
        </w:rPr>
      </w:pPr>
    </w:p>
    <w:p w14:paraId="46CD5F3C" w14:textId="62F29AC3" w:rsidR="008A59B6" w:rsidRPr="00AF6E17" w:rsidRDefault="00AF6E17" w:rsidP="00EB1955">
      <w:pPr>
        <w:pStyle w:val="Heading1"/>
        <w:rPr>
          <w:rFonts w:ascii="Arial" w:hAnsi="Arial" w:cs="Arial"/>
          <w:sz w:val="56"/>
          <w:szCs w:val="56"/>
        </w:rPr>
      </w:pPr>
      <w:r w:rsidRPr="00AF6E17">
        <w:rPr>
          <w:rFonts w:ascii="Arial" w:hAnsi="Arial" w:cs="Arial"/>
          <w:sz w:val="56"/>
          <w:szCs w:val="56"/>
        </w:rPr>
        <w:t xml:space="preserve">Medical Device </w:t>
      </w:r>
      <w:r>
        <w:rPr>
          <w:rFonts w:ascii="Arial" w:hAnsi="Arial" w:cs="Arial"/>
          <w:sz w:val="56"/>
          <w:szCs w:val="56"/>
        </w:rPr>
        <w:br/>
      </w:r>
      <w:r w:rsidRPr="00AF6E17">
        <w:rPr>
          <w:rFonts w:ascii="Arial" w:hAnsi="Arial" w:cs="Arial"/>
          <w:sz w:val="56"/>
          <w:szCs w:val="56"/>
        </w:rPr>
        <w:t xml:space="preserve">Nonvisual Accessibility Act </w:t>
      </w:r>
    </w:p>
    <w:p w14:paraId="33D3CCDC" w14:textId="4691AE78" w:rsidR="00FA4A73" w:rsidRPr="009D304F" w:rsidRDefault="006F4ABB" w:rsidP="00EB1955">
      <w:pPr>
        <w:pStyle w:val="Heading2"/>
        <w:rPr>
          <w:rFonts w:ascii="Arial" w:hAnsi="Arial" w:cs="Arial"/>
          <w:sz w:val="24"/>
          <w:szCs w:val="24"/>
        </w:rPr>
      </w:pPr>
      <w:r w:rsidRPr="009D304F">
        <w:rPr>
          <w:rFonts w:ascii="Arial" w:hAnsi="Arial" w:cs="Arial"/>
          <w:sz w:val="24"/>
          <w:szCs w:val="24"/>
        </w:rPr>
        <w:t>Issue</w:t>
      </w:r>
      <w:r w:rsidR="00147533" w:rsidRPr="009D304F">
        <w:rPr>
          <w:rFonts w:ascii="Arial" w:hAnsi="Arial" w:cs="Arial"/>
          <w:sz w:val="24"/>
          <w:szCs w:val="24"/>
        </w:rPr>
        <w:t>—</w:t>
      </w:r>
      <w:r w:rsidR="00F84EE2" w:rsidRPr="009D304F">
        <w:rPr>
          <w:rFonts w:ascii="Arial" w:hAnsi="Arial" w:cs="Arial"/>
          <w:sz w:val="24"/>
          <w:szCs w:val="24"/>
        </w:rPr>
        <w:t>Inaccessible d</w:t>
      </w:r>
      <w:r w:rsidR="00EF3C55" w:rsidRPr="009D304F">
        <w:rPr>
          <w:rFonts w:ascii="Arial" w:hAnsi="Arial" w:cs="Arial"/>
          <w:sz w:val="24"/>
          <w:szCs w:val="24"/>
        </w:rPr>
        <w:t xml:space="preserve">igital interfaces </w:t>
      </w:r>
      <w:r w:rsidR="00F84EE2" w:rsidRPr="009D304F">
        <w:rPr>
          <w:rFonts w:ascii="Arial" w:hAnsi="Arial" w:cs="Arial"/>
          <w:sz w:val="24"/>
          <w:szCs w:val="24"/>
        </w:rPr>
        <w:t>prevent blind individuals</w:t>
      </w:r>
      <w:r w:rsidR="00EF3C55" w:rsidRPr="009D304F">
        <w:rPr>
          <w:rFonts w:ascii="Arial" w:hAnsi="Arial" w:cs="Arial"/>
          <w:sz w:val="24"/>
          <w:szCs w:val="24"/>
        </w:rPr>
        <w:t xml:space="preserve"> from independentl</w:t>
      </w:r>
      <w:r w:rsidR="000B7ABF" w:rsidRPr="009D304F">
        <w:rPr>
          <w:rFonts w:ascii="Arial" w:hAnsi="Arial" w:cs="Arial"/>
          <w:sz w:val="24"/>
          <w:szCs w:val="24"/>
        </w:rPr>
        <w:t xml:space="preserve">y and safely </w:t>
      </w:r>
      <w:r w:rsidR="00EF3C55" w:rsidRPr="009D304F">
        <w:rPr>
          <w:rFonts w:ascii="Arial" w:hAnsi="Arial" w:cs="Arial"/>
          <w:sz w:val="24"/>
          <w:szCs w:val="24"/>
        </w:rPr>
        <w:t xml:space="preserve">operating </w:t>
      </w:r>
      <w:r w:rsidR="008A59B6" w:rsidRPr="009D304F">
        <w:rPr>
          <w:rFonts w:ascii="Arial" w:hAnsi="Arial" w:cs="Arial"/>
          <w:sz w:val="24"/>
          <w:szCs w:val="24"/>
        </w:rPr>
        <w:t>medical device</w:t>
      </w:r>
      <w:r w:rsidR="000B7ABF" w:rsidRPr="009D304F">
        <w:rPr>
          <w:rFonts w:ascii="Arial" w:hAnsi="Arial" w:cs="Arial"/>
          <w:sz w:val="24"/>
          <w:szCs w:val="24"/>
        </w:rPr>
        <w:t>s that are essential to their daily healthcare needs</w:t>
      </w:r>
      <w:r w:rsidRPr="009D304F">
        <w:rPr>
          <w:rFonts w:ascii="Arial" w:hAnsi="Arial" w:cs="Arial"/>
          <w:sz w:val="24"/>
          <w:szCs w:val="24"/>
        </w:rPr>
        <w:t>.</w:t>
      </w:r>
      <w:r w:rsidR="008A59B6" w:rsidRPr="009D304F">
        <w:rPr>
          <w:rFonts w:ascii="Arial" w:hAnsi="Arial" w:cs="Arial"/>
          <w:sz w:val="24"/>
          <w:szCs w:val="24"/>
        </w:rPr>
        <w:t xml:space="preserve">  </w:t>
      </w:r>
    </w:p>
    <w:p w14:paraId="53A9594D" w14:textId="77777777" w:rsidR="00EB1955" w:rsidRPr="009D304F" w:rsidRDefault="00EB1955" w:rsidP="00EB1955">
      <w:pPr>
        <w:ind w:right="468"/>
        <w:contextualSpacing/>
        <w:rPr>
          <w:b/>
          <w:color w:val="ED1C24"/>
          <w:sz w:val="24"/>
          <w:szCs w:val="24"/>
        </w:rPr>
      </w:pPr>
    </w:p>
    <w:p w14:paraId="5F66D0E9" w14:textId="75D599AB" w:rsidR="00FA4A73" w:rsidRPr="009D304F" w:rsidRDefault="0077122C" w:rsidP="00EB1955">
      <w:pPr>
        <w:ind w:right="468"/>
        <w:contextualSpacing/>
        <w:rPr>
          <w:sz w:val="24"/>
          <w:szCs w:val="24"/>
        </w:rPr>
      </w:pPr>
      <w:r w:rsidRPr="009D304F">
        <w:rPr>
          <w:b/>
          <w:color w:val="ED1C24"/>
          <w:sz w:val="24"/>
          <w:szCs w:val="24"/>
        </w:rPr>
        <w:t>Medical</w:t>
      </w:r>
      <w:r w:rsidR="00EF3C55" w:rsidRPr="009D304F">
        <w:rPr>
          <w:b/>
          <w:color w:val="ED1C24"/>
          <w:sz w:val="24"/>
          <w:szCs w:val="24"/>
        </w:rPr>
        <w:t xml:space="preserve"> devices</w:t>
      </w:r>
      <w:r w:rsidR="000B7ABF" w:rsidRPr="009D304F">
        <w:rPr>
          <w:b/>
          <w:color w:val="ED1C24"/>
          <w:sz w:val="24"/>
          <w:szCs w:val="24"/>
        </w:rPr>
        <w:t xml:space="preserve"> </w:t>
      </w:r>
      <w:r w:rsidRPr="009D304F">
        <w:rPr>
          <w:b/>
          <w:color w:val="ED1C24"/>
          <w:sz w:val="24"/>
          <w:szCs w:val="24"/>
        </w:rPr>
        <w:t xml:space="preserve">with a digital interface </w:t>
      </w:r>
      <w:r w:rsidR="00EF3C55" w:rsidRPr="009D304F">
        <w:rPr>
          <w:b/>
          <w:color w:val="ED1C24"/>
          <w:sz w:val="24"/>
          <w:szCs w:val="24"/>
        </w:rPr>
        <w:t>are becomin</w:t>
      </w:r>
      <w:r w:rsidR="000B7ABF" w:rsidRPr="009D304F">
        <w:rPr>
          <w:b/>
          <w:color w:val="ED1C24"/>
          <w:sz w:val="24"/>
          <w:szCs w:val="24"/>
        </w:rPr>
        <w:t xml:space="preserve">g more prevalent and </w:t>
      </w:r>
      <w:r w:rsidR="00EF3C55" w:rsidRPr="009D304F">
        <w:rPr>
          <w:b/>
          <w:color w:val="ED1C24"/>
          <w:sz w:val="24"/>
          <w:szCs w:val="24"/>
        </w:rPr>
        <w:t xml:space="preserve">less accessible for blind Americans. </w:t>
      </w:r>
      <w:r w:rsidR="001B6A02" w:rsidRPr="00830661">
        <w:rPr>
          <w:sz w:val="24"/>
          <w:szCs w:val="24"/>
        </w:rPr>
        <w:t>Th</w:t>
      </w:r>
      <w:r w:rsidR="00EF3C55" w:rsidRPr="009D304F">
        <w:rPr>
          <w:sz w:val="24"/>
          <w:szCs w:val="24"/>
        </w:rPr>
        <w:t xml:space="preserve">e rapid proliferation of advanced technology is undeniable. Most </w:t>
      </w:r>
      <w:r w:rsidRPr="009D304F">
        <w:rPr>
          <w:sz w:val="24"/>
          <w:szCs w:val="24"/>
        </w:rPr>
        <w:t>new</w:t>
      </w:r>
      <w:r w:rsidR="007E094C" w:rsidRPr="009D304F">
        <w:rPr>
          <w:sz w:val="24"/>
          <w:szCs w:val="24"/>
        </w:rPr>
        <w:t xml:space="preserve"> models of medical devices</w:t>
      </w:r>
      <w:r w:rsidR="006F4ABB" w:rsidRPr="009D304F">
        <w:rPr>
          <w:sz w:val="24"/>
          <w:szCs w:val="24"/>
        </w:rPr>
        <w:t>,</w:t>
      </w:r>
      <w:r w:rsidR="007E094C" w:rsidRPr="009D304F">
        <w:rPr>
          <w:sz w:val="24"/>
          <w:szCs w:val="24"/>
        </w:rPr>
        <w:t xml:space="preserve"> such as </w:t>
      </w:r>
      <w:r w:rsidR="000B7ABF" w:rsidRPr="009D304F">
        <w:rPr>
          <w:sz w:val="24"/>
          <w:szCs w:val="24"/>
        </w:rPr>
        <w:t>glucose and blood pressure monitors, alon</w:t>
      </w:r>
      <w:r w:rsidR="007E094C" w:rsidRPr="009D304F">
        <w:rPr>
          <w:sz w:val="24"/>
          <w:szCs w:val="24"/>
        </w:rPr>
        <w:t>g with the emergence of in-home devices that offer medical care options</w:t>
      </w:r>
      <w:r w:rsidR="0041152E" w:rsidRPr="009D304F">
        <w:rPr>
          <w:sz w:val="24"/>
          <w:szCs w:val="24"/>
        </w:rPr>
        <w:t>,</w:t>
      </w:r>
      <w:r w:rsidR="007E094C" w:rsidRPr="009D304F">
        <w:rPr>
          <w:sz w:val="24"/>
          <w:szCs w:val="24"/>
        </w:rPr>
        <w:t xml:space="preserve"> such as chemotherapy treatments and dialysis, </w:t>
      </w:r>
      <w:r w:rsidR="00770E89" w:rsidRPr="009D304F">
        <w:rPr>
          <w:sz w:val="24"/>
          <w:szCs w:val="24"/>
        </w:rPr>
        <w:t>require</w:t>
      </w:r>
      <w:r w:rsidR="00EF3C55" w:rsidRPr="009D304F">
        <w:rPr>
          <w:sz w:val="24"/>
          <w:szCs w:val="24"/>
        </w:rPr>
        <w:t xml:space="preserve"> consumers </w:t>
      </w:r>
      <w:r w:rsidR="00770E89" w:rsidRPr="009D304F">
        <w:rPr>
          <w:sz w:val="24"/>
          <w:szCs w:val="24"/>
        </w:rPr>
        <w:t xml:space="preserve">to </w:t>
      </w:r>
      <w:r w:rsidR="00EF3C55" w:rsidRPr="009D304F">
        <w:rPr>
          <w:sz w:val="24"/>
          <w:szCs w:val="24"/>
        </w:rPr>
        <w:t>interact with a digital displa</w:t>
      </w:r>
      <w:r w:rsidR="0087522B" w:rsidRPr="009D304F">
        <w:rPr>
          <w:sz w:val="24"/>
          <w:szCs w:val="24"/>
        </w:rPr>
        <w:t>y</w:t>
      </w:r>
      <w:r w:rsidR="00B76393" w:rsidRPr="009D304F">
        <w:rPr>
          <w:sz w:val="24"/>
          <w:szCs w:val="24"/>
        </w:rPr>
        <w:t xml:space="preserve"> or other inter</w:t>
      </w:r>
      <w:r w:rsidR="0041152E" w:rsidRPr="009D304F">
        <w:rPr>
          <w:sz w:val="24"/>
          <w:szCs w:val="24"/>
        </w:rPr>
        <w:t>fac</w:t>
      </w:r>
      <w:r w:rsidR="00B76393" w:rsidRPr="009D304F">
        <w:rPr>
          <w:sz w:val="24"/>
          <w:szCs w:val="24"/>
        </w:rPr>
        <w:t xml:space="preserve">es. This </w:t>
      </w:r>
      <w:r w:rsidR="00EF3C55" w:rsidRPr="009D304F">
        <w:rPr>
          <w:sz w:val="24"/>
          <w:szCs w:val="24"/>
        </w:rPr>
        <w:t>new technolog</w:t>
      </w:r>
      <w:r w:rsidR="00B76393" w:rsidRPr="009D304F">
        <w:rPr>
          <w:sz w:val="24"/>
          <w:szCs w:val="24"/>
        </w:rPr>
        <w:t xml:space="preserve">y has been </w:t>
      </w:r>
      <w:bookmarkStart w:id="0" w:name="_Hlk61018618"/>
      <w:r w:rsidR="00B76393" w:rsidRPr="009D304F">
        <w:rPr>
          <w:sz w:val="24"/>
          <w:szCs w:val="24"/>
        </w:rPr>
        <w:t xml:space="preserve">and continues to be </w:t>
      </w:r>
      <w:bookmarkEnd w:id="0"/>
      <w:r w:rsidR="00B76393" w:rsidRPr="009D304F">
        <w:rPr>
          <w:sz w:val="24"/>
          <w:szCs w:val="24"/>
        </w:rPr>
        <w:t>developed and deployed without nonvisual accessibilit</w:t>
      </w:r>
      <w:r w:rsidR="000154DD" w:rsidRPr="009D304F">
        <w:rPr>
          <w:sz w:val="24"/>
          <w:szCs w:val="24"/>
        </w:rPr>
        <w:t xml:space="preserve">y as an integral part of </w:t>
      </w:r>
      <w:r w:rsidR="00B76393" w:rsidRPr="009D304F">
        <w:rPr>
          <w:sz w:val="24"/>
          <w:szCs w:val="24"/>
        </w:rPr>
        <w:t>the design phase</w:t>
      </w:r>
      <w:r w:rsidR="000154DD" w:rsidRPr="009D304F">
        <w:rPr>
          <w:sz w:val="24"/>
          <w:szCs w:val="24"/>
        </w:rPr>
        <w:t xml:space="preserve">, which </w:t>
      </w:r>
      <w:r w:rsidR="00EF3C55" w:rsidRPr="009D304F">
        <w:rPr>
          <w:sz w:val="24"/>
          <w:szCs w:val="24"/>
        </w:rPr>
        <w:t xml:space="preserve">creates a modern-day barrier. </w:t>
      </w:r>
      <w:r w:rsidR="000154DD" w:rsidRPr="009D304F">
        <w:rPr>
          <w:sz w:val="24"/>
          <w:szCs w:val="24"/>
        </w:rPr>
        <w:t xml:space="preserve">The inaccessibility of </w:t>
      </w:r>
      <w:r w:rsidRPr="009D304F">
        <w:rPr>
          <w:sz w:val="24"/>
          <w:szCs w:val="24"/>
        </w:rPr>
        <w:t>these</w:t>
      </w:r>
      <w:r w:rsidR="000154DD" w:rsidRPr="009D304F">
        <w:rPr>
          <w:sz w:val="24"/>
          <w:szCs w:val="24"/>
        </w:rPr>
        <w:t xml:space="preserve"> medical devices </w:t>
      </w:r>
      <w:r w:rsidR="00EF3C55" w:rsidRPr="009D304F">
        <w:rPr>
          <w:sz w:val="24"/>
          <w:szCs w:val="24"/>
        </w:rPr>
        <w:t>is not a mere inconvenience</w:t>
      </w:r>
      <w:r w:rsidR="00066B79" w:rsidRPr="009D304F">
        <w:rPr>
          <w:sz w:val="24"/>
          <w:szCs w:val="24"/>
        </w:rPr>
        <w:t xml:space="preserve">; </w:t>
      </w:r>
      <w:r w:rsidR="00A03FE5">
        <w:rPr>
          <w:sz w:val="24"/>
          <w:szCs w:val="24"/>
        </w:rPr>
        <w:t>when</w:t>
      </w:r>
      <w:r w:rsidR="00066B79" w:rsidRPr="009D304F">
        <w:rPr>
          <w:sz w:val="24"/>
          <w:szCs w:val="24"/>
        </w:rPr>
        <w:t xml:space="preserve"> accessibility for</w:t>
      </w:r>
      <w:r w:rsidR="000154DD" w:rsidRPr="009D304F">
        <w:rPr>
          <w:sz w:val="24"/>
          <w:szCs w:val="24"/>
        </w:rPr>
        <w:t xml:space="preserve"> blind consumers is </w:t>
      </w:r>
      <w:r w:rsidR="00066B79" w:rsidRPr="009D304F">
        <w:rPr>
          <w:sz w:val="24"/>
          <w:szCs w:val="24"/>
        </w:rPr>
        <w:t xml:space="preserve">omitted </w:t>
      </w:r>
      <w:r w:rsidR="000154DD" w:rsidRPr="009D304F">
        <w:rPr>
          <w:sz w:val="24"/>
          <w:szCs w:val="24"/>
        </w:rPr>
        <w:t xml:space="preserve">from the medical technology landscape, </w:t>
      </w:r>
      <w:r w:rsidR="00EF3C55" w:rsidRPr="009D304F">
        <w:rPr>
          <w:sz w:val="24"/>
          <w:szCs w:val="24"/>
        </w:rPr>
        <w:t xml:space="preserve">the </w:t>
      </w:r>
      <w:r w:rsidR="0041152E" w:rsidRPr="009D304F">
        <w:rPr>
          <w:sz w:val="24"/>
          <w:szCs w:val="24"/>
        </w:rPr>
        <w:t xml:space="preserve">health, </w:t>
      </w:r>
      <w:r w:rsidR="00EF3C55" w:rsidRPr="009D304F">
        <w:rPr>
          <w:sz w:val="24"/>
          <w:szCs w:val="24"/>
        </w:rPr>
        <w:t>safety, and independence of blind American</w:t>
      </w:r>
      <w:r w:rsidR="007100E8" w:rsidRPr="009D304F">
        <w:rPr>
          <w:sz w:val="24"/>
          <w:szCs w:val="24"/>
        </w:rPr>
        <w:t xml:space="preserve">s </w:t>
      </w:r>
      <w:r w:rsidR="00A03FE5">
        <w:rPr>
          <w:sz w:val="24"/>
          <w:szCs w:val="24"/>
        </w:rPr>
        <w:t>are</w:t>
      </w:r>
      <w:r w:rsidR="0041152E" w:rsidRPr="009D304F">
        <w:rPr>
          <w:sz w:val="24"/>
          <w:szCs w:val="24"/>
        </w:rPr>
        <w:t xml:space="preserve"> in</w:t>
      </w:r>
      <w:r w:rsidR="007100E8" w:rsidRPr="009D304F">
        <w:rPr>
          <w:sz w:val="24"/>
          <w:szCs w:val="24"/>
        </w:rPr>
        <w:t xml:space="preserve"> imminent </w:t>
      </w:r>
      <w:r w:rsidR="0041152E" w:rsidRPr="009D304F">
        <w:rPr>
          <w:sz w:val="24"/>
          <w:szCs w:val="24"/>
        </w:rPr>
        <w:t>danger</w:t>
      </w:r>
      <w:r w:rsidR="00EF3C55" w:rsidRPr="009D304F">
        <w:rPr>
          <w:sz w:val="24"/>
          <w:szCs w:val="24"/>
        </w:rPr>
        <w:t>.</w:t>
      </w:r>
    </w:p>
    <w:p w14:paraId="27240851" w14:textId="77777777" w:rsidR="0041152E" w:rsidRPr="009D304F" w:rsidRDefault="0041152E" w:rsidP="00EB1955">
      <w:pPr>
        <w:ind w:right="468"/>
        <w:contextualSpacing/>
        <w:rPr>
          <w:sz w:val="24"/>
          <w:szCs w:val="24"/>
        </w:rPr>
      </w:pPr>
    </w:p>
    <w:p w14:paraId="0669754E" w14:textId="119FA3A7" w:rsidR="00FA4A73" w:rsidRPr="009D304F" w:rsidRDefault="00CF7CB4" w:rsidP="009D304F">
      <w:pPr>
        <w:pStyle w:val="BodyText"/>
        <w:ind w:right="317"/>
        <w:contextualSpacing/>
      </w:pPr>
      <w:bookmarkStart w:id="1" w:name="_Hlk61018851"/>
      <w:r w:rsidRPr="009D304F">
        <w:rPr>
          <w:b/>
          <w:color w:val="ED1C24"/>
        </w:rPr>
        <w:t xml:space="preserve">Telehealth currently makes up </w:t>
      </w:r>
      <w:r w:rsidR="00A55548" w:rsidRPr="009D304F">
        <w:rPr>
          <w:b/>
          <w:color w:val="ED1C24"/>
        </w:rPr>
        <w:t>2</w:t>
      </w:r>
      <w:r w:rsidRPr="009D304F">
        <w:rPr>
          <w:b/>
          <w:color w:val="ED1C24"/>
        </w:rPr>
        <w:t>0</w:t>
      </w:r>
      <w:r w:rsidR="003339D3" w:rsidRPr="009D304F">
        <w:rPr>
          <w:b/>
          <w:color w:val="ED1C24"/>
        </w:rPr>
        <w:t xml:space="preserve"> percent</w:t>
      </w:r>
      <w:r w:rsidRPr="009D304F">
        <w:rPr>
          <w:b/>
          <w:color w:val="ED1C24"/>
        </w:rPr>
        <w:t xml:space="preserve"> of all medical visits</w:t>
      </w:r>
      <w:r w:rsidR="00237175" w:rsidRPr="009D304F">
        <w:rPr>
          <w:b/>
          <w:color w:val="ED1C24"/>
        </w:rPr>
        <w:t>,</w:t>
      </w:r>
      <w:r w:rsidRPr="009D304F">
        <w:rPr>
          <w:b/>
          <w:color w:val="ED1C24"/>
        </w:rPr>
        <w:t xml:space="preserve"> </w:t>
      </w:r>
      <w:r w:rsidR="00A55548" w:rsidRPr="009D304F">
        <w:rPr>
          <w:b/>
          <w:color w:val="ED1C24"/>
        </w:rPr>
        <w:t>and more healthcare providers are looking to expand telemedicine services.</w:t>
      </w:r>
      <w:r w:rsidR="009D304F">
        <w:rPr>
          <w:rStyle w:val="EndnoteReference"/>
          <w:b/>
          <w:color w:val="ED1C24"/>
        </w:rPr>
        <w:endnoteReference w:id="1"/>
      </w:r>
      <w:r w:rsidR="009D304F" w:rsidRPr="009D304F">
        <w:t xml:space="preserve"> The National Center for Health Stati</w:t>
      </w:r>
      <w:r w:rsidR="009401B9">
        <w:t>stics also reported in 2021 that</w:t>
      </w:r>
      <w:r w:rsidR="009D304F">
        <w:t xml:space="preserve"> 37 percent</w:t>
      </w:r>
      <w:r w:rsidR="009D304F" w:rsidRPr="009D304F">
        <w:t xml:space="preserve"> of all adults used telehealth</w:t>
      </w:r>
      <w:r w:rsidR="009401B9">
        <w:t>,</w:t>
      </w:r>
      <w:r w:rsidR="009D304F" w:rsidRPr="009D304F">
        <w:t xml:space="preserve"> illustrating </w:t>
      </w:r>
      <w:r w:rsidR="009401B9">
        <w:t>an</w:t>
      </w:r>
      <w:r w:rsidR="009D304F" w:rsidRPr="009D304F">
        <w:t xml:space="preserve"> increase </w:t>
      </w:r>
      <w:r w:rsidR="009401B9">
        <w:t>in</w:t>
      </w:r>
      <w:r w:rsidR="009D304F" w:rsidRPr="009D304F">
        <w:t xml:space="preserve"> telehealth</w:t>
      </w:r>
      <w:r w:rsidR="009401B9">
        <w:t xml:space="preserve"> visits</w:t>
      </w:r>
      <w:r w:rsidR="009D304F" w:rsidRPr="009D304F">
        <w:t>.</w:t>
      </w:r>
      <w:r w:rsidR="009401B9">
        <w:rPr>
          <w:rStyle w:val="EndnoteReference"/>
        </w:rPr>
        <w:endnoteReference w:id="2"/>
      </w:r>
      <w:r w:rsidR="009D304F" w:rsidRPr="009D304F">
        <w:t xml:space="preserve"> </w:t>
      </w:r>
      <w:hyperlink w:anchor="_bookmark0" w:history="1"/>
      <w:bookmarkEnd w:id="1"/>
      <w:r w:rsidR="00A55548" w:rsidRPr="009D304F">
        <w:t xml:space="preserve">Unfortunately, these visits assume that a person has </w:t>
      </w:r>
      <w:r w:rsidR="003C1822" w:rsidRPr="009D304F">
        <w:t xml:space="preserve">easy </w:t>
      </w:r>
      <w:r w:rsidR="00A55548" w:rsidRPr="009D304F">
        <w:t>acces</w:t>
      </w:r>
      <w:r w:rsidR="0030516B" w:rsidRPr="009D304F">
        <w:t xml:space="preserve">s to accessible medical devices </w:t>
      </w:r>
      <w:r w:rsidR="00177EC3" w:rsidRPr="009D304F">
        <w:t>to</w:t>
      </w:r>
      <w:r w:rsidR="0030516B" w:rsidRPr="009D304F">
        <w:t xml:space="preserve"> take their own vital</w:t>
      </w:r>
      <w:r w:rsidR="00C02D1A">
        <w:t xml:space="preserve"> </w:t>
      </w:r>
      <w:r w:rsidR="0030516B" w:rsidRPr="009D304F">
        <w:t>s</w:t>
      </w:r>
      <w:r w:rsidR="00C02D1A">
        <w:t>igns</w:t>
      </w:r>
      <w:r w:rsidR="0030516B" w:rsidRPr="009D304F">
        <w:t>.</w:t>
      </w:r>
      <w:r w:rsidR="00A55548" w:rsidRPr="009D304F">
        <w:t xml:space="preserve"> A</w:t>
      </w:r>
      <w:r w:rsidR="003339D3" w:rsidRPr="009D304F">
        <w:t>s a result of inaccessibility, b</w:t>
      </w:r>
      <w:r w:rsidR="007B2F81" w:rsidRPr="009D304F">
        <w:t>lind and low-</w:t>
      </w:r>
      <w:r w:rsidR="00A55548" w:rsidRPr="009D304F">
        <w:t xml:space="preserve">vision Americans are at a distinct disadvantage when it comes to receiving the same </w:t>
      </w:r>
      <w:r w:rsidR="00186706" w:rsidRPr="009D304F">
        <w:t xml:space="preserve">virtual </w:t>
      </w:r>
      <w:r w:rsidR="00A55548" w:rsidRPr="009D304F">
        <w:t>healthcare</w:t>
      </w:r>
      <w:r w:rsidR="0030516B" w:rsidRPr="009D304F">
        <w:t xml:space="preserve"> as their sighted counterparts. </w:t>
      </w:r>
    </w:p>
    <w:p w14:paraId="16C5F214" w14:textId="77777777" w:rsidR="00FA4A73" w:rsidRPr="009D304F" w:rsidRDefault="00FA4A73" w:rsidP="00EB1955">
      <w:pPr>
        <w:pStyle w:val="BodyText"/>
        <w:spacing w:before="11"/>
        <w:contextualSpacing/>
      </w:pPr>
    </w:p>
    <w:p w14:paraId="4EB68B3C" w14:textId="45FB6E18" w:rsidR="00A77AB1" w:rsidRPr="009D304F" w:rsidRDefault="00EF3C55" w:rsidP="00EB1955">
      <w:pPr>
        <w:pStyle w:val="BodyText"/>
        <w:ind w:right="161"/>
        <w:contextualSpacing/>
      </w:pPr>
      <w:r w:rsidRPr="009D304F">
        <w:rPr>
          <w:b/>
          <w:color w:val="ED1C24"/>
        </w:rPr>
        <w:t xml:space="preserve">Nonvisual access is achievable, as demonstrated by </w:t>
      </w:r>
      <w:r w:rsidR="00177EC3" w:rsidRPr="009D304F">
        <w:rPr>
          <w:b/>
          <w:color w:val="ED1C24"/>
        </w:rPr>
        <w:t>several</w:t>
      </w:r>
      <w:r w:rsidRPr="009D304F">
        <w:rPr>
          <w:b/>
          <w:color w:val="ED1C24"/>
        </w:rPr>
        <w:t xml:space="preserve"> mainstream products. </w:t>
      </w:r>
      <w:r w:rsidRPr="009D304F">
        <w:t>Apple has incorporated VoiceOver (a text-to-speech function) int</w:t>
      </w:r>
      <w:r w:rsidR="00837A41" w:rsidRPr="009D304F">
        <w:t xml:space="preserve">o </w:t>
      </w:r>
      <w:r w:rsidR="00177EC3" w:rsidRPr="009D304F">
        <w:t>all</w:t>
      </w:r>
      <w:r w:rsidR="00832B3E">
        <w:t xml:space="preserve"> its </w:t>
      </w:r>
      <w:r w:rsidRPr="009D304F">
        <w:t>products, making iPhone</w:t>
      </w:r>
      <w:r w:rsidR="0041152E" w:rsidRPr="009D304F">
        <w:t xml:space="preserve">s, </w:t>
      </w:r>
      <w:r w:rsidR="00837A41" w:rsidRPr="009D304F">
        <w:t xml:space="preserve">Macbooks and Mac desktops, and </w:t>
      </w:r>
      <w:r w:rsidRPr="009D304F">
        <w:t>iPad</w:t>
      </w:r>
      <w:r w:rsidR="00837A41" w:rsidRPr="009D304F">
        <w:t>s</w:t>
      </w:r>
      <w:r w:rsidRPr="009D304F">
        <w:t xml:space="preserve"> fully accessible to blind people right out of the box. Virtually all ATMs manufactured in the United States are accessible, and every polling place </w:t>
      </w:r>
      <w:r w:rsidR="0057494B" w:rsidRPr="009D304F">
        <w:t>is required to have</w:t>
      </w:r>
      <w:r w:rsidRPr="009D304F">
        <w:t xml:space="preserve"> a nonvisually accessible voting machine. Frequently, a simple audio output or vibrotactile </w:t>
      </w:r>
      <w:r w:rsidR="007B2F81" w:rsidRPr="009D304F">
        <w:t>feature can make a product</w:t>
      </w:r>
      <w:r w:rsidRPr="009D304F">
        <w:t xml:space="preserve"> accessible a</w:t>
      </w:r>
      <w:r w:rsidR="00837A41" w:rsidRPr="009D304F">
        <w:t>t little to no additional cost for manufacturers</w:t>
      </w:r>
      <w:r w:rsidRPr="009D304F">
        <w:t>.</w:t>
      </w:r>
    </w:p>
    <w:p w14:paraId="752D3CA7" w14:textId="77777777" w:rsidR="00A77AB1" w:rsidRPr="009D304F" w:rsidRDefault="00A77AB1" w:rsidP="00EB1955">
      <w:pPr>
        <w:pStyle w:val="BodyText"/>
        <w:ind w:right="161"/>
        <w:contextualSpacing/>
        <w:rPr>
          <w:b/>
          <w:color w:val="ED1C24"/>
        </w:rPr>
      </w:pPr>
    </w:p>
    <w:p w14:paraId="0200A78E" w14:textId="19A8E146" w:rsidR="00FA4A73" w:rsidRPr="009D304F" w:rsidRDefault="00A77AB1" w:rsidP="00EB1955">
      <w:pPr>
        <w:pStyle w:val="BodyText"/>
        <w:ind w:right="161"/>
        <w:contextualSpacing/>
      </w:pPr>
      <w:r w:rsidRPr="009D304F">
        <w:rPr>
          <w:b/>
          <w:color w:val="ED1C24"/>
        </w:rPr>
        <w:t xml:space="preserve">Current disability laws are not able to keep up with advancements due </w:t>
      </w:r>
      <w:r w:rsidR="00837A41" w:rsidRPr="009D304F">
        <w:rPr>
          <w:b/>
          <w:color w:val="ED1C24"/>
        </w:rPr>
        <w:t xml:space="preserve">to the </w:t>
      </w:r>
      <w:r w:rsidRPr="009D304F">
        <w:rPr>
          <w:b/>
          <w:color w:val="ED1C24"/>
        </w:rPr>
        <w:t xml:space="preserve">expeditious </w:t>
      </w:r>
      <w:r w:rsidR="00837A41" w:rsidRPr="009D304F">
        <w:rPr>
          <w:b/>
          <w:color w:val="ED1C24"/>
        </w:rPr>
        <w:t xml:space="preserve">evolution of medical technology and its incorporation into </w:t>
      </w:r>
      <w:r w:rsidR="00FD0CC6" w:rsidRPr="009D304F">
        <w:rPr>
          <w:b/>
          <w:color w:val="ED1C24"/>
        </w:rPr>
        <w:t>medical devices</w:t>
      </w:r>
      <w:r w:rsidR="00EF3C55" w:rsidRPr="009D304F">
        <w:rPr>
          <w:b/>
          <w:color w:val="ED1C24"/>
        </w:rPr>
        <w:t xml:space="preserve">. </w:t>
      </w:r>
      <w:r w:rsidR="00EF3C55" w:rsidRPr="009D304F">
        <w:t xml:space="preserve">Although the Americans with Disabilities Act and other laws require physical accessibility for people with disabilities (e.g., wheelchair ramps, Braille in public buildings), no laws protect </w:t>
      </w:r>
      <w:r w:rsidR="00FD0CC6" w:rsidRPr="009D304F">
        <w:t>the blind consumer’s</w:t>
      </w:r>
      <w:r w:rsidR="00EF3C55" w:rsidRPr="009D304F">
        <w:t xml:space="preserve"> right to </w:t>
      </w:r>
      <w:r w:rsidR="00770E89" w:rsidRPr="009D304F">
        <w:t>access</w:t>
      </w:r>
      <w:r w:rsidR="00EF3C55" w:rsidRPr="009D304F">
        <w:t xml:space="preserve"> medical device</w:t>
      </w:r>
      <w:r w:rsidRPr="009D304F">
        <w:t>s</w:t>
      </w:r>
      <w:r w:rsidR="00EF3C55" w:rsidRPr="009D304F">
        <w:t xml:space="preserve">. The National Council on Disability concluded that accessibility standards </w:t>
      </w:r>
      <w:r w:rsidR="00177EC3" w:rsidRPr="009D304F">
        <w:t>la</w:t>
      </w:r>
      <w:r w:rsidR="00236355" w:rsidRPr="009D304F">
        <w:t>g behind</w:t>
      </w:r>
      <w:r w:rsidR="00EF3C55" w:rsidRPr="009D304F">
        <w:t xml:space="preserve"> the rapid pace of technology, which can interfere with technology access</w:t>
      </w:r>
      <w:r w:rsidR="00D13B59" w:rsidRPr="009D304F">
        <w:t>.</w:t>
      </w:r>
      <w:r w:rsidR="009401B9">
        <w:rPr>
          <w:rStyle w:val="EndnoteReference"/>
        </w:rPr>
        <w:endnoteReference w:id="3"/>
      </w:r>
      <w:r w:rsidR="00D13B59" w:rsidRPr="009D304F">
        <w:t xml:space="preserve"> </w:t>
      </w:r>
      <w:r w:rsidR="00EF3C55" w:rsidRPr="009D304F">
        <w:t xml:space="preserve">This trend of inaccessibility will continue if accessibility solutions are ignored. Only </w:t>
      </w:r>
      <w:r w:rsidR="005D2025" w:rsidRPr="009D304F">
        <w:t>a fraction of medical device manufacturers ha</w:t>
      </w:r>
      <w:r w:rsidR="00830661">
        <w:t>ve</w:t>
      </w:r>
      <w:r w:rsidR="00EF3C55" w:rsidRPr="009D304F">
        <w:t xml:space="preserve"> incorporated nonvisual access standards into their product design</w:t>
      </w:r>
      <w:r w:rsidR="00066B79" w:rsidRPr="009D304F">
        <w:t>,</w:t>
      </w:r>
      <w:r w:rsidR="00EF3C55" w:rsidRPr="009D304F">
        <w:t xml:space="preserve"> while others continue to resist these solutions.</w:t>
      </w:r>
    </w:p>
    <w:p w14:paraId="6E28B4D2" w14:textId="77777777" w:rsidR="00FA4A73" w:rsidRPr="009D304F" w:rsidRDefault="00FA4A73" w:rsidP="006F4ABB">
      <w:pPr>
        <w:contextualSpacing/>
        <w:rPr>
          <w:sz w:val="24"/>
          <w:szCs w:val="24"/>
        </w:rPr>
        <w:sectPr w:rsidR="00FA4A73" w:rsidRPr="009D304F" w:rsidSect="00147533">
          <w:footerReference w:type="default" r:id="rId7"/>
          <w:headerReference w:type="first" r:id="rId8"/>
          <w:endnotePr>
            <w:numFmt w:val="decimal"/>
          </w:endnotePr>
          <w:type w:val="continuous"/>
          <w:pgSz w:w="12240" w:h="15840"/>
          <w:pgMar w:top="520" w:right="820" w:bottom="680" w:left="780" w:header="720" w:footer="491" w:gutter="0"/>
          <w:cols w:space="720"/>
          <w:titlePg/>
          <w:docGrid w:linePitch="299"/>
        </w:sectPr>
      </w:pPr>
    </w:p>
    <w:p w14:paraId="2AADCC03" w14:textId="4F628956" w:rsidR="00FA4A73" w:rsidRPr="009D304F" w:rsidRDefault="0087522B" w:rsidP="00EB1955">
      <w:pPr>
        <w:pStyle w:val="Heading2"/>
        <w:rPr>
          <w:rFonts w:ascii="Arial" w:hAnsi="Arial" w:cs="Arial"/>
          <w:sz w:val="24"/>
          <w:szCs w:val="24"/>
        </w:rPr>
      </w:pPr>
      <w:r w:rsidRPr="009D304F">
        <w:rPr>
          <w:rFonts w:ascii="Arial" w:hAnsi="Arial" w:cs="Arial"/>
          <w:sz w:val="24"/>
          <w:szCs w:val="24"/>
        </w:rPr>
        <w:lastRenderedPageBreak/>
        <w:t>Solution</w:t>
      </w:r>
      <w:r w:rsidR="00147533" w:rsidRPr="009D304F">
        <w:rPr>
          <w:rFonts w:ascii="Arial" w:hAnsi="Arial" w:cs="Arial"/>
          <w:sz w:val="24"/>
          <w:szCs w:val="24"/>
        </w:rPr>
        <w:t>—</w:t>
      </w:r>
      <w:r w:rsidR="009554EA" w:rsidRPr="009D304F">
        <w:rPr>
          <w:rFonts w:ascii="Arial" w:hAnsi="Arial" w:cs="Arial"/>
          <w:sz w:val="24"/>
          <w:szCs w:val="24"/>
        </w:rPr>
        <w:t>Medical Device Nonvisual Accessibility</w:t>
      </w:r>
      <w:r w:rsidR="00EF3C55" w:rsidRPr="009D304F">
        <w:rPr>
          <w:rFonts w:ascii="Arial" w:hAnsi="Arial" w:cs="Arial"/>
          <w:sz w:val="24"/>
          <w:szCs w:val="24"/>
        </w:rPr>
        <w:t xml:space="preserve"> Act:</w:t>
      </w:r>
    </w:p>
    <w:p w14:paraId="687852E6" w14:textId="77777777" w:rsidR="00FA4A73" w:rsidRPr="009D304F" w:rsidRDefault="00FA4A73" w:rsidP="006F4ABB">
      <w:pPr>
        <w:pStyle w:val="BodyText"/>
        <w:spacing w:before="10"/>
        <w:contextualSpacing/>
        <w:rPr>
          <w:b/>
          <w:i/>
        </w:rPr>
      </w:pPr>
    </w:p>
    <w:p w14:paraId="00F1E902" w14:textId="23604CAE" w:rsidR="00A77AB1" w:rsidRPr="009D304F" w:rsidRDefault="00EF3C55" w:rsidP="006F4ABB">
      <w:pPr>
        <w:pStyle w:val="BodyText"/>
        <w:ind w:left="120" w:right="110"/>
        <w:contextualSpacing/>
      </w:pPr>
      <w:r w:rsidRPr="009D304F">
        <w:rPr>
          <w:b/>
          <w:color w:val="005F95"/>
        </w:rPr>
        <w:t>Calls o</w:t>
      </w:r>
      <w:r w:rsidR="00A77AB1" w:rsidRPr="009D304F">
        <w:rPr>
          <w:b/>
          <w:color w:val="005F95"/>
        </w:rPr>
        <w:t xml:space="preserve">n the Food and Drug Administration </w:t>
      </w:r>
      <w:r w:rsidR="009F2635" w:rsidRPr="009D304F">
        <w:rPr>
          <w:b/>
          <w:color w:val="005F95"/>
        </w:rPr>
        <w:t xml:space="preserve">(FDA) </w:t>
      </w:r>
      <w:r w:rsidR="00A77AB1" w:rsidRPr="009D304F">
        <w:rPr>
          <w:b/>
          <w:color w:val="005F95"/>
        </w:rPr>
        <w:t xml:space="preserve">to </w:t>
      </w:r>
      <w:r w:rsidR="00E95828" w:rsidRPr="009D304F">
        <w:rPr>
          <w:b/>
          <w:color w:val="005F95"/>
        </w:rPr>
        <w:t>promulgate</w:t>
      </w:r>
      <w:r w:rsidR="00A77AB1" w:rsidRPr="009D304F">
        <w:rPr>
          <w:b/>
          <w:color w:val="005F95"/>
        </w:rPr>
        <w:t xml:space="preserve"> </w:t>
      </w:r>
      <w:r w:rsidR="00E95828" w:rsidRPr="009D304F">
        <w:rPr>
          <w:b/>
          <w:color w:val="005F95"/>
        </w:rPr>
        <w:t xml:space="preserve">nonvisual </w:t>
      </w:r>
      <w:r w:rsidR="00A77AB1" w:rsidRPr="009D304F">
        <w:rPr>
          <w:b/>
          <w:color w:val="005F95"/>
        </w:rPr>
        <w:t xml:space="preserve">accessibility </w:t>
      </w:r>
      <w:r w:rsidR="00C02D1A">
        <w:rPr>
          <w:b/>
          <w:color w:val="005F95"/>
        </w:rPr>
        <w:t>regulation</w:t>
      </w:r>
      <w:r w:rsidR="00A77AB1" w:rsidRPr="009D304F">
        <w:rPr>
          <w:b/>
          <w:color w:val="005F95"/>
        </w:rPr>
        <w:t xml:space="preserve">s </w:t>
      </w:r>
      <w:r w:rsidR="00E95828" w:rsidRPr="009D304F">
        <w:rPr>
          <w:b/>
          <w:color w:val="005F95"/>
        </w:rPr>
        <w:t xml:space="preserve">for </w:t>
      </w:r>
      <w:r w:rsidR="00770E89" w:rsidRPr="009D304F">
        <w:rPr>
          <w:b/>
          <w:color w:val="005F95"/>
        </w:rPr>
        <w:t>Class II and Class III</w:t>
      </w:r>
      <w:r w:rsidR="00E95828" w:rsidRPr="009D304F">
        <w:rPr>
          <w:b/>
          <w:color w:val="005F95"/>
        </w:rPr>
        <w:t xml:space="preserve"> medical devices</w:t>
      </w:r>
      <w:r w:rsidR="00A77AB1" w:rsidRPr="009D304F">
        <w:rPr>
          <w:b/>
          <w:color w:val="005F95"/>
        </w:rPr>
        <w:t xml:space="preserve">. </w:t>
      </w:r>
      <w:bookmarkStart w:id="3" w:name="_Hlk61019190"/>
      <w:r w:rsidR="00A77AB1" w:rsidRPr="009D304F">
        <w:t xml:space="preserve">The FDA will </w:t>
      </w:r>
      <w:r w:rsidRPr="009D304F">
        <w:t>consult with stakeholders</w:t>
      </w:r>
      <w:r w:rsidR="00A77AB1" w:rsidRPr="009D304F">
        <w:t xml:space="preserve"> with disabilities </w:t>
      </w:r>
      <w:r w:rsidRPr="009D304F">
        <w:t>and manufacturers</w:t>
      </w:r>
      <w:r w:rsidR="00A77AB1" w:rsidRPr="009D304F">
        <w:t xml:space="preserve"> </w:t>
      </w:r>
      <w:r w:rsidR="00E95828" w:rsidRPr="009D304F">
        <w:t xml:space="preserve">and issue a notice of proposed rulemaking no later than </w:t>
      </w:r>
      <w:r w:rsidR="004745FC" w:rsidRPr="009D304F">
        <w:t xml:space="preserve">twelve </w:t>
      </w:r>
      <w:r w:rsidR="00E95828" w:rsidRPr="009D304F">
        <w:t xml:space="preserve">months after the date of enactment of the act. </w:t>
      </w:r>
      <w:bookmarkEnd w:id="3"/>
      <w:r w:rsidR="00830661">
        <w:t>No later than</w:t>
      </w:r>
      <w:r w:rsidR="00016E9E">
        <w:t xml:space="preserve"> suggest style guide for numbers means twenty-four</w:t>
      </w:r>
      <w:r w:rsidR="00830661">
        <w:t xml:space="preserve"> </w:t>
      </w:r>
      <w:r w:rsidR="00E95828" w:rsidRPr="009D304F">
        <w:t xml:space="preserve">months after the date of enactment of the act, the FDA will publish the final rule including the nonvisual accessibility </w:t>
      </w:r>
      <w:r w:rsidR="00C02D1A">
        <w:t>requirement</w:t>
      </w:r>
      <w:r w:rsidR="00E95828" w:rsidRPr="009D304F">
        <w:t>s</w:t>
      </w:r>
      <w:r w:rsidR="00A77AB1" w:rsidRPr="009D304F">
        <w:t>.</w:t>
      </w:r>
    </w:p>
    <w:p w14:paraId="4F5BEB7C" w14:textId="77777777" w:rsidR="009F2635" w:rsidRPr="009D304F" w:rsidRDefault="009F2635" w:rsidP="006F4ABB">
      <w:pPr>
        <w:pStyle w:val="BodyText"/>
        <w:ind w:left="120" w:right="110"/>
        <w:contextualSpacing/>
      </w:pPr>
    </w:p>
    <w:p w14:paraId="4D071CB6" w14:textId="1DA4A42D" w:rsidR="00FA4A73" w:rsidRPr="009D304F" w:rsidRDefault="00E95828" w:rsidP="006F4ABB">
      <w:pPr>
        <w:pStyle w:val="BodyText"/>
        <w:ind w:left="120" w:right="110"/>
        <w:contextualSpacing/>
      </w:pPr>
      <w:r w:rsidRPr="009D304F">
        <w:rPr>
          <w:b/>
          <w:color w:val="005F95"/>
        </w:rPr>
        <w:t xml:space="preserve">Requires manufacturers of </w:t>
      </w:r>
      <w:r w:rsidR="00770E89" w:rsidRPr="009D304F">
        <w:rPr>
          <w:b/>
          <w:color w:val="005F95"/>
        </w:rPr>
        <w:t>Class II and Class III</w:t>
      </w:r>
      <w:r w:rsidRPr="009D304F">
        <w:rPr>
          <w:b/>
          <w:color w:val="005F95"/>
        </w:rPr>
        <w:t xml:space="preserve"> medical devices to make their products nonvisually accessible</w:t>
      </w:r>
      <w:r w:rsidR="00C415A8" w:rsidRPr="009D304F">
        <w:rPr>
          <w:b/>
          <w:color w:val="005F95"/>
        </w:rPr>
        <w:t>.</w:t>
      </w:r>
      <w:r w:rsidR="00C415A8" w:rsidRPr="009D304F">
        <w:t xml:space="preserve"> </w:t>
      </w:r>
      <w:r w:rsidRPr="009D304F">
        <w:t xml:space="preserve">Manufacturers will have </w:t>
      </w:r>
      <w:r w:rsidR="001F46EC" w:rsidRPr="009D304F">
        <w:t xml:space="preserve">twelve </w:t>
      </w:r>
      <w:r w:rsidRPr="009D304F">
        <w:t xml:space="preserve">months following the publication of the final rule to ensure that </w:t>
      </w:r>
      <w:r w:rsidR="00177EC3" w:rsidRPr="009D304F">
        <w:t>all</w:t>
      </w:r>
      <w:r w:rsidRPr="009D304F">
        <w:t xml:space="preserve"> the </w:t>
      </w:r>
      <w:r w:rsidR="00770E89" w:rsidRPr="009D304F">
        <w:t>Class II and Class III</w:t>
      </w:r>
      <w:r w:rsidRPr="009D304F">
        <w:t xml:space="preserve"> medical devices they produce are nonvisually accessibl</w:t>
      </w:r>
      <w:r w:rsidR="00C317EB" w:rsidRPr="009D304F">
        <w:t>e.</w:t>
      </w:r>
    </w:p>
    <w:p w14:paraId="24E54464" w14:textId="77777777" w:rsidR="00FA4A73" w:rsidRPr="009D304F" w:rsidRDefault="00FA4A73" w:rsidP="006F4ABB">
      <w:pPr>
        <w:pStyle w:val="BodyText"/>
        <w:contextualSpacing/>
      </w:pPr>
    </w:p>
    <w:p w14:paraId="54C1EC73" w14:textId="1EC25F73" w:rsidR="00FA4A73" w:rsidRPr="00EB1955" w:rsidRDefault="00EF3C55" w:rsidP="006F4ABB">
      <w:pPr>
        <w:ind w:left="119" w:right="136"/>
        <w:contextualSpacing/>
        <w:rPr>
          <w:rFonts w:asciiTheme="minorHAnsi" w:hAnsiTheme="minorHAnsi" w:cstheme="minorHAnsi"/>
          <w:sz w:val="24"/>
        </w:rPr>
      </w:pPr>
      <w:r w:rsidRPr="009D304F">
        <w:rPr>
          <w:b/>
          <w:color w:val="005F95"/>
          <w:sz w:val="24"/>
          <w:szCs w:val="24"/>
        </w:rPr>
        <w:t>Authorize</w:t>
      </w:r>
      <w:r w:rsidR="00023A43" w:rsidRPr="009D304F">
        <w:rPr>
          <w:b/>
          <w:color w:val="005F95"/>
          <w:sz w:val="24"/>
          <w:szCs w:val="24"/>
        </w:rPr>
        <w:t>s</w:t>
      </w:r>
      <w:r w:rsidRPr="009D304F">
        <w:rPr>
          <w:b/>
          <w:color w:val="005F95"/>
          <w:sz w:val="24"/>
          <w:szCs w:val="24"/>
        </w:rPr>
        <w:t xml:space="preserve"> the FDA to enforce the nonvisual access </w:t>
      </w:r>
      <w:r w:rsidR="00C02D1A">
        <w:rPr>
          <w:b/>
          <w:color w:val="005F95"/>
          <w:sz w:val="24"/>
          <w:szCs w:val="24"/>
        </w:rPr>
        <w:t>requirement</w:t>
      </w:r>
      <w:r w:rsidRPr="009D304F">
        <w:rPr>
          <w:b/>
          <w:color w:val="005F95"/>
          <w:sz w:val="24"/>
          <w:szCs w:val="24"/>
        </w:rPr>
        <w:t xml:space="preserve">s for </w:t>
      </w:r>
      <w:r w:rsidR="00770E89" w:rsidRPr="009D304F">
        <w:rPr>
          <w:b/>
          <w:color w:val="005F95"/>
          <w:sz w:val="24"/>
          <w:szCs w:val="24"/>
        </w:rPr>
        <w:t>Class II and Class III</w:t>
      </w:r>
      <w:r w:rsidRPr="009D304F">
        <w:rPr>
          <w:b/>
          <w:color w:val="005F95"/>
          <w:sz w:val="24"/>
          <w:szCs w:val="24"/>
        </w:rPr>
        <w:t xml:space="preserve"> medical devices.</w:t>
      </w:r>
      <w:r w:rsidRPr="009D304F">
        <w:rPr>
          <w:sz w:val="24"/>
          <w:szCs w:val="24"/>
        </w:rPr>
        <w:t xml:space="preserve"> </w:t>
      </w:r>
      <w:r w:rsidR="007A5664" w:rsidRPr="009D304F">
        <w:rPr>
          <w:sz w:val="24"/>
          <w:szCs w:val="24"/>
        </w:rPr>
        <w:t xml:space="preserve">Any manufactured device found to be out of compliance, whether by a public complaint to the FDA or by an independent FDA investigation, will </w:t>
      </w:r>
      <w:r w:rsidR="00770E89" w:rsidRPr="009D304F">
        <w:rPr>
          <w:sz w:val="24"/>
          <w:szCs w:val="24"/>
        </w:rPr>
        <w:t>be considered an adulterated product under the Feder</w:t>
      </w:r>
      <w:r w:rsidR="003C1822" w:rsidRPr="009D304F">
        <w:rPr>
          <w:sz w:val="24"/>
          <w:szCs w:val="24"/>
        </w:rPr>
        <w:t>al Food, Drug, and Cosmetic Ac</w:t>
      </w:r>
      <w:r w:rsidR="00BC19F4" w:rsidRPr="009D304F">
        <w:rPr>
          <w:sz w:val="24"/>
          <w:szCs w:val="24"/>
        </w:rPr>
        <w:t>t. Manufactures may file for an ex</w:t>
      </w:r>
      <w:r w:rsidR="009401B9">
        <w:rPr>
          <w:sz w:val="24"/>
          <w:szCs w:val="24"/>
        </w:rPr>
        <w:t xml:space="preserve">emption </w:t>
      </w:r>
      <w:r w:rsidR="00947D0E">
        <w:rPr>
          <w:sz w:val="24"/>
          <w:szCs w:val="24"/>
        </w:rPr>
        <w:t xml:space="preserve">for one of </w:t>
      </w:r>
      <w:r w:rsidR="00BC19F4" w:rsidRPr="009D304F">
        <w:rPr>
          <w:sz w:val="24"/>
          <w:szCs w:val="24"/>
        </w:rPr>
        <w:t xml:space="preserve">two </w:t>
      </w:r>
      <w:r w:rsidR="00947D0E">
        <w:rPr>
          <w:sz w:val="24"/>
          <w:szCs w:val="24"/>
        </w:rPr>
        <w:t>reasons:</w:t>
      </w:r>
      <w:r w:rsidR="00BC19F4" w:rsidRPr="009D304F">
        <w:rPr>
          <w:sz w:val="24"/>
          <w:szCs w:val="24"/>
        </w:rPr>
        <w:t xml:space="preserve"> </w:t>
      </w:r>
      <w:bookmarkStart w:id="4" w:name="_GoBack"/>
      <w:bookmarkEnd w:id="4"/>
      <w:r w:rsidR="007904AE" w:rsidRPr="009D304F">
        <w:rPr>
          <w:sz w:val="24"/>
          <w:szCs w:val="24"/>
        </w:rPr>
        <w:t>clear and convincing evidence that</w:t>
      </w:r>
      <w:r w:rsidR="00BC19F4" w:rsidRPr="009D304F">
        <w:rPr>
          <w:sz w:val="24"/>
          <w:szCs w:val="24"/>
        </w:rPr>
        <w:t xml:space="preserve"> making the medical device nonvisually accessible would fundamentally alter the use of </w:t>
      </w:r>
      <w:r w:rsidR="00947D0E">
        <w:rPr>
          <w:sz w:val="24"/>
          <w:szCs w:val="24"/>
        </w:rPr>
        <w:t>the product; or</w:t>
      </w:r>
      <w:r w:rsidR="00BC19F4" w:rsidRPr="009D304F">
        <w:rPr>
          <w:sz w:val="24"/>
          <w:szCs w:val="24"/>
        </w:rPr>
        <w:t xml:space="preserve"> </w:t>
      </w:r>
      <w:r w:rsidR="00947D0E">
        <w:rPr>
          <w:sz w:val="24"/>
          <w:szCs w:val="24"/>
        </w:rPr>
        <w:t xml:space="preserve">proof that </w:t>
      </w:r>
      <w:r w:rsidR="00BC19F4" w:rsidRPr="009D304F">
        <w:rPr>
          <w:sz w:val="24"/>
          <w:szCs w:val="24"/>
        </w:rPr>
        <w:t>modifying the medical device would create an undue burden for the compan</w:t>
      </w:r>
      <w:r w:rsidR="007904AE" w:rsidRPr="009D304F">
        <w:rPr>
          <w:sz w:val="24"/>
          <w:szCs w:val="24"/>
        </w:rPr>
        <w:t>y.</w:t>
      </w:r>
    </w:p>
    <w:p w14:paraId="1A33CC94" w14:textId="77777777" w:rsidR="00C415A8" w:rsidRPr="00EB1955" w:rsidRDefault="00C415A8" w:rsidP="006F4ABB">
      <w:pPr>
        <w:ind w:left="119" w:right="136"/>
        <w:contextualSpacing/>
        <w:rPr>
          <w:rFonts w:asciiTheme="minorHAnsi" w:hAnsiTheme="minorHAnsi" w:cstheme="minorHAnsi"/>
          <w:sz w:val="24"/>
        </w:rPr>
      </w:pPr>
    </w:p>
    <w:p w14:paraId="4DD6092E" w14:textId="77777777" w:rsidR="00C415A8" w:rsidRPr="00EB1955" w:rsidRDefault="00C415A8" w:rsidP="006F4ABB">
      <w:pPr>
        <w:ind w:left="119" w:right="136"/>
        <w:contextualSpacing/>
        <w:rPr>
          <w:rFonts w:asciiTheme="minorHAnsi" w:hAnsiTheme="minorHAnsi" w:cstheme="minorHAnsi"/>
          <w:sz w:val="20"/>
        </w:rPr>
      </w:pPr>
    </w:p>
    <w:p w14:paraId="2E98CD6C" w14:textId="61E8E178" w:rsidR="004E33F6" w:rsidRPr="00AF6E17" w:rsidRDefault="00C415A8" w:rsidP="00EB1955">
      <w:pPr>
        <w:pStyle w:val="BodyText"/>
        <w:jc w:val="center"/>
        <w:rPr>
          <w:b/>
          <w:bCs/>
          <w:color w:val="1F497D"/>
          <w:sz w:val="36"/>
          <w:szCs w:val="36"/>
        </w:rPr>
      </w:pPr>
      <w:r w:rsidRPr="00AF6E17">
        <w:rPr>
          <w:b/>
          <w:bCs/>
          <w:color w:val="1F497D"/>
          <w:sz w:val="36"/>
          <w:szCs w:val="36"/>
        </w:rPr>
        <w:t>GOAL</w:t>
      </w:r>
      <w:r w:rsidR="00147533" w:rsidRPr="00AF6E17">
        <w:rPr>
          <w:b/>
          <w:bCs/>
          <w:color w:val="1F497D"/>
          <w:sz w:val="36"/>
          <w:szCs w:val="36"/>
        </w:rPr>
        <w:t>—</w:t>
      </w:r>
      <w:r w:rsidRPr="00AF6E17">
        <w:rPr>
          <w:b/>
          <w:bCs/>
          <w:color w:val="1F497D"/>
          <w:sz w:val="36"/>
          <w:szCs w:val="36"/>
        </w:rPr>
        <w:t>END UNEQUAL ACCESS TO MEDICAL DEVICES FOR BLIND AMERICANS.</w:t>
      </w:r>
    </w:p>
    <w:p w14:paraId="10BD2BEC" w14:textId="77777777" w:rsidR="003C1822" w:rsidRPr="00EB1955" w:rsidRDefault="003C1822" w:rsidP="00EB1955">
      <w:pPr>
        <w:pStyle w:val="BodyText"/>
      </w:pPr>
    </w:p>
    <w:p w14:paraId="5E4D1263" w14:textId="5AF98560" w:rsidR="00D81EB3" w:rsidRPr="00AF6E17" w:rsidRDefault="00E702DD" w:rsidP="009A0BC6">
      <w:pPr>
        <w:pStyle w:val="Heading2"/>
        <w:rPr>
          <w:rFonts w:ascii="Arial" w:hAnsi="Arial" w:cs="Arial"/>
          <w:i w:val="0"/>
          <w:sz w:val="32"/>
          <w:szCs w:val="32"/>
        </w:rPr>
      </w:pPr>
      <w:r w:rsidRPr="00AF6E17">
        <w:rPr>
          <w:rFonts w:ascii="Arial" w:hAnsi="Arial" w:cs="Arial"/>
          <w:i w:val="0"/>
          <w:sz w:val="32"/>
          <w:szCs w:val="32"/>
        </w:rPr>
        <w:t>Sponsor the Medical Device Nonvisual Accessibility Act.</w:t>
      </w:r>
    </w:p>
    <w:p w14:paraId="71BEC5F3" w14:textId="77777777" w:rsidR="00D81EB3" w:rsidRPr="00EB1955" w:rsidRDefault="00D81EB3" w:rsidP="006F4ABB">
      <w:pPr>
        <w:pStyle w:val="BodyText"/>
        <w:spacing w:before="10"/>
        <w:contextualSpacing/>
        <w:rPr>
          <w:rFonts w:asciiTheme="minorHAnsi" w:hAnsiTheme="minorHAnsi" w:cstheme="minorHAnsi"/>
          <w:b/>
          <w:sz w:val="23"/>
        </w:rPr>
      </w:pPr>
    </w:p>
    <w:p w14:paraId="5AA283FC" w14:textId="77777777" w:rsidR="00FA4A73" w:rsidRPr="009D304F" w:rsidRDefault="00EF3C55" w:rsidP="006F4ABB">
      <w:pPr>
        <w:ind w:left="170" w:right="130"/>
        <w:contextualSpacing/>
        <w:jc w:val="center"/>
        <w:rPr>
          <w:b/>
          <w:sz w:val="24"/>
        </w:rPr>
      </w:pPr>
      <w:r w:rsidRPr="009D304F">
        <w:rPr>
          <w:b/>
          <w:sz w:val="24"/>
        </w:rPr>
        <w:t>For more information, contact:</w:t>
      </w:r>
    </w:p>
    <w:p w14:paraId="0D32589A" w14:textId="77777777" w:rsidR="00C56EB9" w:rsidRPr="009D304F" w:rsidRDefault="003C1071" w:rsidP="00EB1955">
      <w:pPr>
        <w:pStyle w:val="BodyText"/>
        <w:ind w:left="360" w:right="560"/>
        <w:contextualSpacing/>
        <w:jc w:val="center"/>
      </w:pPr>
      <w:r w:rsidRPr="009D304F">
        <w:t>Justin Young</w:t>
      </w:r>
      <w:r w:rsidR="009C47FA" w:rsidRPr="009D304F">
        <w:t>, Government Affairs Specialist</w:t>
      </w:r>
      <w:r w:rsidR="005D2025" w:rsidRPr="009D304F">
        <w:t xml:space="preserve">, </w:t>
      </w:r>
      <w:r w:rsidR="00EF3C55" w:rsidRPr="009D304F">
        <w:t>National Federation of the Blind</w:t>
      </w:r>
    </w:p>
    <w:p w14:paraId="27EFB831" w14:textId="7754CC43" w:rsidR="00C415A8" w:rsidRPr="009D304F" w:rsidRDefault="003C1822" w:rsidP="00EB1955">
      <w:pPr>
        <w:pStyle w:val="BodyText"/>
        <w:ind w:left="360" w:right="560"/>
        <w:contextualSpacing/>
        <w:jc w:val="center"/>
      </w:pPr>
      <w:r w:rsidRPr="009D304F">
        <w:t xml:space="preserve">Phone: 410-659-9314, </w:t>
      </w:r>
      <w:r w:rsidR="005D2025" w:rsidRPr="009D304F">
        <w:t>extension 22</w:t>
      </w:r>
      <w:r w:rsidR="003C1071" w:rsidRPr="009D304F">
        <w:t>10</w:t>
      </w:r>
      <w:r w:rsidR="00EB1955" w:rsidRPr="009D304F">
        <w:t xml:space="preserve">, </w:t>
      </w:r>
      <w:r w:rsidR="00EF3C55" w:rsidRPr="009D304F">
        <w:t xml:space="preserve">Email: </w:t>
      </w:r>
      <w:hyperlink r:id="rId9" w:history="1">
        <w:r w:rsidR="00C56EB9" w:rsidRPr="009D304F">
          <w:rPr>
            <w:rStyle w:val="Hyperlink"/>
          </w:rPr>
          <w:t>jyoung@nfb.org</w:t>
        </w:r>
      </w:hyperlink>
      <w:r w:rsidR="00C56EB9" w:rsidRPr="009D304F">
        <w:t xml:space="preserve"> or visit </w:t>
      </w:r>
      <w:hyperlink r:id="rId10" w:history="1">
        <w:r w:rsidR="00C56EB9" w:rsidRPr="009D304F">
          <w:rPr>
            <w:rStyle w:val="Hyperlink"/>
          </w:rPr>
          <w:t>www.nfb.org</w:t>
        </w:r>
      </w:hyperlink>
    </w:p>
    <w:p w14:paraId="7360FC1C" w14:textId="6AB4A160" w:rsidR="00D81EB3" w:rsidRPr="00147533" w:rsidRDefault="00D81EB3" w:rsidP="006F4ABB">
      <w:pPr>
        <w:ind w:left="172" w:right="130"/>
        <w:contextualSpacing/>
        <w:jc w:val="center"/>
        <w:rPr>
          <w:rFonts w:asciiTheme="minorHAnsi" w:hAnsiTheme="minorHAnsi" w:cstheme="minorHAnsi"/>
          <w:iCs/>
          <w:sz w:val="24"/>
        </w:rPr>
      </w:pPr>
    </w:p>
    <w:p w14:paraId="401DF0C4" w14:textId="57AA5EDA" w:rsidR="00147533" w:rsidRDefault="00147533" w:rsidP="006F4ABB">
      <w:pPr>
        <w:ind w:left="172" w:right="130"/>
        <w:contextualSpacing/>
        <w:jc w:val="center"/>
        <w:rPr>
          <w:rFonts w:asciiTheme="minorHAnsi" w:hAnsiTheme="minorHAnsi" w:cstheme="minorHAnsi"/>
          <w:iCs/>
          <w:sz w:val="24"/>
        </w:rPr>
      </w:pPr>
    </w:p>
    <w:p w14:paraId="3E05C542" w14:textId="7E6D5CAD" w:rsidR="00147533" w:rsidRDefault="00147533" w:rsidP="006F4ABB">
      <w:pPr>
        <w:ind w:left="172" w:right="130"/>
        <w:contextualSpacing/>
        <w:jc w:val="center"/>
        <w:rPr>
          <w:rFonts w:asciiTheme="minorHAnsi" w:hAnsiTheme="minorHAnsi" w:cstheme="minorHAnsi"/>
          <w:iCs/>
          <w:sz w:val="24"/>
        </w:rPr>
      </w:pPr>
    </w:p>
    <w:p w14:paraId="448941AC" w14:textId="77777777" w:rsidR="00147533" w:rsidRPr="00147533" w:rsidRDefault="00147533" w:rsidP="006F4ABB">
      <w:pPr>
        <w:ind w:left="172" w:right="130"/>
        <w:contextualSpacing/>
        <w:jc w:val="center"/>
        <w:rPr>
          <w:rFonts w:asciiTheme="minorHAnsi" w:hAnsiTheme="minorHAnsi" w:cstheme="minorHAnsi"/>
          <w:iCs/>
          <w:sz w:val="24"/>
        </w:rPr>
      </w:pPr>
    </w:p>
    <w:p w14:paraId="04DD2A6E" w14:textId="5F821118" w:rsidR="0057494B" w:rsidRDefault="0057494B" w:rsidP="006F4ABB">
      <w:pPr>
        <w:spacing w:before="94"/>
        <w:ind w:left="172" w:right="122"/>
        <w:contextualSpacing/>
        <w:jc w:val="center"/>
        <w:rPr>
          <w:b/>
          <w:color w:val="5398D2"/>
          <w:sz w:val="19"/>
        </w:rPr>
      </w:pPr>
    </w:p>
    <w:p w14:paraId="1BD6B524" w14:textId="77777777" w:rsidR="009401B9" w:rsidRDefault="009401B9" w:rsidP="006F4ABB">
      <w:pPr>
        <w:spacing w:before="94"/>
        <w:ind w:left="172" w:right="122"/>
        <w:contextualSpacing/>
        <w:jc w:val="center"/>
        <w:rPr>
          <w:b/>
          <w:color w:val="5398D2"/>
          <w:sz w:val="19"/>
        </w:rPr>
      </w:pPr>
    </w:p>
    <w:p w14:paraId="5897C0A7" w14:textId="525A87EE" w:rsidR="00FA4A73" w:rsidRDefault="00FA4A73" w:rsidP="00770E89">
      <w:pPr>
        <w:spacing w:before="94"/>
        <w:ind w:right="122"/>
        <w:contextualSpacing/>
        <w:rPr>
          <w:b/>
          <w:sz w:val="19"/>
        </w:rPr>
      </w:pPr>
    </w:p>
    <w:sectPr w:rsidR="00FA4A73">
      <w:endnotePr>
        <w:numFmt w:val="decimal"/>
      </w:endnotePr>
      <w:pgSz w:w="12240" w:h="15840"/>
      <w:pgMar w:top="1360" w:right="820" w:bottom="680" w:left="780" w:header="0" w:footer="4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1F2F7" w14:textId="77777777" w:rsidR="00857397" w:rsidRDefault="00857397">
      <w:r>
        <w:separator/>
      </w:r>
    </w:p>
  </w:endnote>
  <w:endnote w:type="continuationSeparator" w:id="0">
    <w:p w14:paraId="1B8C02E3" w14:textId="77777777" w:rsidR="00857397" w:rsidRDefault="00857397">
      <w:r>
        <w:continuationSeparator/>
      </w:r>
    </w:p>
  </w:endnote>
  <w:endnote w:id="1">
    <w:p w14:paraId="083A366A" w14:textId="5BC7E622" w:rsidR="009D304F" w:rsidRDefault="009D304F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9D304F">
        <w:rPr>
          <w:i/>
        </w:rPr>
        <w:t xml:space="preserve">See </w:t>
      </w:r>
      <w:r w:rsidRPr="009D304F">
        <w:t>Center for Connected Medicine</w:t>
      </w:r>
      <w:r w:rsidRPr="009D304F">
        <w:rPr>
          <w:i/>
        </w:rPr>
        <w:t>, Telehealth utilization settles in at 20% or less of medical appointments</w:t>
      </w:r>
      <w:r w:rsidRPr="009D304F">
        <w:t>, available at</w:t>
      </w:r>
      <w:r w:rsidRPr="009D304F">
        <w:rPr>
          <w:i/>
        </w:rPr>
        <w:t xml:space="preserve"> </w:t>
      </w:r>
      <w:hyperlink r:id="rId1" w:history="1">
        <w:r w:rsidRPr="009D304F">
          <w:rPr>
            <w:rStyle w:val="Hyperlink"/>
          </w:rPr>
          <w:t>https://connectedmed.com/resources/post-pandemic-telehealth-utilization-settles-in-at-20-or-less-of-medical-appointments/</w:t>
        </w:r>
      </w:hyperlink>
    </w:p>
  </w:endnote>
  <w:endnote w:id="2">
    <w:p w14:paraId="5CC6DC1B" w14:textId="23C618E7" w:rsidR="009401B9" w:rsidRDefault="009401B9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9401B9">
        <w:t xml:space="preserve">See National Center for Health Statistics, Telemedicine Used Among Adults: United States, 2021. Available at </w:t>
      </w:r>
      <w:hyperlink r:id="rId2" w:history="1">
        <w:r w:rsidRPr="009401B9">
          <w:rPr>
            <w:rStyle w:val="Hyperlink"/>
          </w:rPr>
          <w:t>https://www.cdc.gov/nchs/products/databriefs/db445.htm</w:t>
        </w:r>
      </w:hyperlink>
    </w:p>
  </w:endnote>
  <w:endnote w:id="3">
    <w:p w14:paraId="2B5FC974" w14:textId="44457377" w:rsidR="009401B9" w:rsidRDefault="009401B9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9401B9">
        <w:rPr>
          <w:i/>
        </w:rPr>
        <w:t xml:space="preserve">See </w:t>
      </w:r>
      <w:r w:rsidRPr="009401B9">
        <w:t xml:space="preserve">NATIONAL COUNCIL ON DISABILITIES, </w:t>
      </w:r>
      <w:r w:rsidRPr="009401B9">
        <w:rPr>
          <w:i/>
        </w:rPr>
        <w:t xml:space="preserve">National Disability Policy Progress Report: Technology that enables access to the full opportunities of citizenship under the Constitution is a right </w:t>
      </w:r>
      <w:r w:rsidRPr="009401B9">
        <w:t xml:space="preserve">at 19 (October 7, 2016), </w:t>
      </w:r>
      <w:r w:rsidRPr="009401B9">
        <w:rPr>
          <w:i/>
        </w:rPr>
        <w:t xml:space="preserve">available at </w:t>
      </w:r>
      <w:bookmarkStart w:id="2" w:name="_Hlk121475963"/>
      <w:r w:rsidRPr="009401B9">
        <w:fldChar w:fldCharType="begin"/>
      </w:r>
      <w:r w:rsidRPr="009401B9">
        <w:instrText xml:space="preserve"> HYPERLINK "https://ncd.gov/progressreport/2016/progress-report-october-2016" </w:instrText>
      </w:r>
      <w:r w:rsidRPr="009401B9">
        <w:fldChar w:fldCharType="separate"/>
      </w:r>
      <w:r w:rsidRPr="009401B9">
        <w:rPr>
          <w:rStyle w:val="Hyperlink"/>
        </w:rPr>
        <w:t>https://ncd.gov/progressreport/2016/progress-report-october-2016</w:t>
      </w:r>
      <w:r w:rsidRPr="009401B9">
        <w:fldChar w:fldCharType="end"/>
      </w:r>
      <w:bookmarkEnd w:id="2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F956B" w14:textId="77777777" w:rsidR="00FA4A73" w:rsidRDefault="008A59B6">
    <w:pPr>
      <w:pStyle w:val="Body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BC6198" wp14:editId="00F8BCDE">
              <wp:simplePos x="0" y="0"/>
              <wp:positionH relativeFrom="page">
                <wp:posOffset>470535</wp:posOffset>
              </wp:positionH>
              <wp:positionV relativeFrom="page">
                <wp:posOffset>9585960</wp:posOffset>
              </wp:positionV>
              <wp:extent cx="6839585" cy="16002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83958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25069" w14:textId="77777777" w:rsidR="00FA4A73" w:rsidRDefault="00EF3C55">
                          <w:pPr>
                            <w:spacing w:before="13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color w:val="5398D2"/>
                              <w:sz w:val="19"/>
                            </w:rPr>
                            <w:t xml:space="preserve">Mark Riccobono, </w:t>
                          </w:r>
                          <w:r>
                            <w:rPr>
                              <w:b/>
                              <w:i/>
                              <w:color w:val="5398D2"/>
                              <w:sz w:val="19"/>
                            </w:rPr>
                            <w:t xml:space="preserve">President </w:t>
                          </w:r>
                          <w:r>
                            <w:rPr>
                              <w:color w:val="5398D2"/>
                              <w:sz w:val="19"/>
                            </w:rPr>
                            <w:t xml:space="preserve">| </w:t>
                          </w:r>
                          <w:r>
                            <w:rPr>
                              <w:sz w:val="19"/>
                            </w:rPr>
                            <w:t xml:space="preserve">200 East Wells Street </w:t>
                          </w:r>
                          <w:r>
                            <w:rPr>
                              <w:i/>
                              <w:sz w:val="19"/>
                            </w:rPr>
                            <w:t xml:space="preserve">at Jernigan Place </w:t>
                          </w:r>
                          <w:r>
                            <w:rPr>
                              <w:sz w:val="19"/>
                            </w:rPr>
                            <w:t xml:space="preserve">Baltimore, MD 21230 </w:t>
                          </w:r>
                          <w:r>
                            <w:rPr>
                              <w:color w:val="5398D2"/>
                              <w:sz w:val="19"/>
                            </w:rPr>
                            <w:t xml:space="preserve">| </w:t>
                          </w:r>
                          <w:r>
                            <w:rPr>
                              <w:sz w:val="19"/>
                            </w:rPr>
                            <w:t xml:space="preserve">410 659 9314 </w:t>
                          </w:r>
                          <w:r>
                            <w:rPr>
                              <w:color w:val="5398D2"/>
                              <w:sz w:val="19"/>
                            </w:rPr>
                            <w:t xml:space="preserve">| </w:t>
                          </w:r>
                          <w:hyperlink r:id="rId1">
                            <w:r>
                              <w:rPr>
                                <w:b/>
                                <w:color w:val="5398D2"/>
                                <w:sz w:val="19"/>
                              </w:rPr>
                              <w:t>www.nfb.org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7BC61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.05pt;margin-top:754.8pt;width:538.55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" filled="f" stroked="f">
              <v:path arrowok="t"/>
              <v:textbox inset="0,0,0,0">
                <w:txbxContent>
                  <w:p w14:paraId="61725069" w14:textId="77777777" w:rsidR="00FA4A73" w:rsidRDefault="00EF3C55">
                    <w:pPr>
                      <w:spacing w:before="13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5398D2"/>
                        <w:sz w:val="19"/>
                      </w:rPr>
                      <w:t xml:space="preserve">Mark Riccobono, </w:t>
                    </w:r>
                    <w:r>
                      <w:rPr>
                        <w:b/>
                        <w:i/>
                        <w:color w:val="5398D2"/>
                        <w:sz w:val="19"/>
                      </w:rPr>
                      <w:t xml:space="preserve">President </w:t>
                    </w:r>
                    <w:r>
                      <w:rPr>
                        <w:color w:val="5398D2"/>
                        <w:sz w:val="19"/>
                      </w:rPr>
                      <w:t xml:space="preserve">| </w:t>
                    </w:r>
                    <w:r>
                      <w:rPr>
                        <w:sz w:val="19"/>
                      </w:rPr>
                      <w:t xml:space="preserve">200 East Wells Street </w:t>
                    </w:r>
                    <w:r>
                      <w:rPr>
                        <w:i/>
                        <w:sz w:val="19"/>
                      </w:rPr>
                      <w:t xml:space="preserve">at Jernigan Place </w:t>
                    </w:r>
                    <w:r>
                      <w:rPr>
                        <w:sz w:val="19"/>
                      </w:rPr>
                      <w:t xml:space="preserve">Baltimore, MD 21230 </w:t>
                    </w:r>
                    <w:r>
                      <w:rPr>
                        <w:color w:val="5398D2"/>
                        <w:sz w:val="19"/>
                      </w:rPr>
                      <w:t xml:space="preserve">| </w:t>
                    </w:r>
                    <w:r>
                      <w:rPr>
                        <w:sz w:val="19"/>
                      </w:rPr>
                      <w:t xml:space="preserve">410 659 9314 </w:t>
                    </w:r>
                    <w:r>
                      <w:rPr>
                        <w:color w:val="5398D2"/>
                        <w:sz w:val="19"/>
                      </w:rPr>
                      <w:t xml:space="preserve">| </w:t>
                    </w:r>
                    <w:hyperlink r:id="rId2">
                      <w:r>
                        <w:rPr>
                          <w:b/>
                          <w:color w:val="5398D2"/>
                          <w:sz w:val="19"/>
                        </w:rPr>
                        <w:t>www.nfb.org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B6583" w14:textId="77777777" w:rsidR="00857397" w:rsidRDefault="00857397">
      <w:r>
        <w:separator/>
      </w:r>
    </w:p>
  </w:footnote>
  <w:footnote w:type="continuationSeparator" w:id="0">
    <w:p w14:paraId="4B6100FC" w14:textId="77777777" w:rsidR="00857397" w:rsidRDefault="0085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F3652" w14:textId="17202B00" w:rsidR="00147533" w:rsidRDefault="00147533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251659776" behindDoc="1" locked="0" layoutInCell="1" allowOverlap="1" wp14:anchorId="481E58D8" wp14:editId="4C809C94">
          <wp:simplePos x="0" y="0"/>
          <wp:positionH relativeFrom="margin">
            <wp:align>center</wp:align>
          </wp:positionH>
          <wp:positionV relativeFrom="paragraph">
            <wp:posOffset>-129540</wp:posOffset>
          </wp:positionV>
          <wp:extent cx="3483864" cy="1243584"/>
          <wp:effectExtent l="0" t="0" r="2540" b="0"/>
          <wp:wrapNone/>
          <wp:docPr id="1" name="image1.jpeg" title="National Federation of the Blind Logo with the tagline &quot;Live the life you want.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3864" cy="1243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2EDE1F7-9DEA-4A0F-8653-ACAD219F807E}"/>
    <w:docVar w:name="dgnword-eventsink" w:val="2059860916928"/>
  </w:docVars>
  <w:rsids>
    <w:rsidRoot w:val="00FA4A73"/>
    <w:rsid w:val="000154DD"/>
    <w:rsid w:val="00016E9E"/>
    <w:rsid w:val="00023A43"/>
    <w:rsid w:val="00066B79"/>
    <w:rsid w:val="000B7ABF"/>
    <w:rsid w:val="000E425F"/>
    <w:rsid w:val="0014110D"/>
    <w:rsid w:val="00147533"/>
    <w:rsid w:val="00177EC3"/>
    <w:rsid w:val="00181DB4"/>
    <w:rsid w:val="00186706"/>
    <w:rsid w:val="001B6A02"/>
    <w:rsid w:val="001C2EB5"/>
    <w:rsid w:val="001F46EC"/>
    <w:rsid w:val="00236355"/>
    <w:rsid w:val="00237175"/>
    <w:rsid w:val="00291A6D"/>
    <w:rsid w:val="0029240F"/>
    <w:rsid w:val="002B2CA4"/>
    <w:rsid w:val="002F015A"/>
    <w:rsid w:val="0030516B"/>
    <w:rsid w:val="00322ADE"/>
    <w:rsid w:val="003339D3"/>
    <w:rsid w:val="00337F86"/>
    <w:rsid w:val="00353918"/>
    <w:rsid w:val="00387D62"/>
    <w:rsid w:val="003C1071"/>
    <w:rsid w:val="003C1822"/>
    <w:rsid w:val="003D3BB2"/>
    <w:rsid w:val="003E40D9"/>
    <w:rsid w:val="0041152E"/>
    <w:rsid w:val="004745FC"/>
    <w:rsid w:val="004C1C9F"/>
    <w:rsid w:val="004E33F6"/>
    <w:rsid w:val="004F1468"/>
    <w:rsid w:val="00505F63"/>
    <w:rsid w:val="00542C5D"/>
    <w:rsid w:val="0057494B"/>
    <w:rsid w:val="005A5083"/>
    <w:rsid w:val="005B2C19"/>
    <w:rsid w:val="005D2025"/>
    <w:rsid w:val="00606477"/>
    <w:rsid w:val="006F4ABB"/>
    <w:rsid w:val="007100E8"/>
    <w:rsid w:val="00770E89"/>
    <w:rsid w:val="0077122C"/>
    <w:rsid w:val="007904AE"/>
    <w:rsid w:val="00792B2B"/>
    <w:rsid w:val="00796207"/>
    <w:rsid w:val="007A52D8"/>
    <w:rsid w:val="007A5664"/>
    <w:rsid w:val="007B2F81"/>
    <w:rsid w:val="007D511F"/>
    <w:rsid w:val="007E094C"/>
    <w:rsid w:val="007E4A74"/>
    <w:rsid w:val="007E599F"/>
    <w:rsid w:val="008005F8"/>
    <w:rsid w:val="00830661"/>
    <w:rsid w:val="00832B3E"/>
    <w:rsid w:val="00837A41"/>
    <w:rsid w:val="00857397"/>
    <w:rsid w:val="0087522B"/>
    <w:rsid w:val="00885CE2"/>
    <w:rsid w:val="008A59B6"/>
    <w:rsid w:val="009401B9"/>
    <w:rsid w:val="00947D0E"/>
    <w:rsid w:val="009554EA"/>
    <w:rsid w:val="00971734"/>
    <w:rsid w:val="009A0BC6"/>
    <w:rsid w:val="009C47FA"/>
    <w:rsid w:val="009D304F"/>
    <w:rsid w:val="009F2635"/>
    <w:rsid w:val="00A03526"/>
    <w:rsid w:val="00A03FE5"/>
    <w:rsid w:val="00A20AA0"/>
    <w:rsid w:val="00A55548"/>
    <w:rsid w:val="00A77AB1"/>
    <w:rsid w:val="00A878D2"/>
    <w:rsid w:val="00AB1201"/>
    <w:rsid w:val="00AE596E"/>
    <w:rsid w:val="00AF6E17"/>
    <w:rsid w:val="00B76393"/>
    <w:rsid w:val="00B77E65"/>
    <w:rsid w:val="00B96730"/>
    <w:rsid w:val="00BB043A"/>
    <w:rsid w:val="00BC19F4"/>
    <w:rsid w:val="00BC7D05"/>
    <w:rsid w:val="00BE60F1"/>
    <w:rsid w:val="00C02D1A"/>
    <w:rsid w:val="00C317EB"/>
    <w:rsid w:val="00C415A8"/>
    <w:rsid w:val="00C45993"/>
    <w:rsid w:val="00C56EB9"/>
    <w:rsid w:val="00C900D5"/>
    <w:rsid w:val="00CF7CB4"/>
    <w:rsid w:val="00D13B59"/>
    <w:rsid w:val="00D53CF1"/>
    <w:rsid w:val="00D81EB3"/>
    <w:rsid w:val="00DB5CF6"/>
    <w:rsid w:val="00E03110"/>
    <w:rsid w:val="00E14823"/>
    <w:rsid w:val="00E22D1E"/>
    <w:rsid w:val="00E32E82"/>
    <w:rsid w:val="00E43596"/>
    <w:rsid w:val="00E702DD"/>
    <w:rsid w:val="00E82DB9"/>
    <w:rsid w:val="00E940CC"/>
    <w:rsid w:val="00E95828"/>
    <w:rsid w:val="00EB1955"/>
    <w:rsid w:val="00EC13BE"/>
    <w:rsid w:val="00EC3B9B"/>
    <w:rsid w:val="00EF3C55"/>
    <w:rsid w:val="00F07921"/>
    <w:rsid w:val="00F333B8"/>
    <w:rsid w:val="00F47909"/>
    <w:rsid w:val="00F537B1"/>
    <w:rsid w:val="00F84EE2"/>
    <w:rsid w:val="00FA4A73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BCE59"/>
  <w15:docId w15:val="{6EBD2ABD-A413-4BD0-B190-C774B7E1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147533"/>
    <w:pPr>
      <w:widowControl/>
      <w:autoSpaceDE/>
      <w:autoSpaceDN/>
      <w:spacing w:after="240"/>
      <w:contextualSpacing/>
      <w:jc w:val="center"/>
      <w:outlineLvl w:val="0"/>
    </w:pPr>
    <w:rPr>
      <w:rFonts w:asciiTheme="minorHAnsi" w:eastAsia="Times New Roman" w:hAnsiTheme="minorHAnsi" w:cstheme="minorHAnsi"/>
      <w:b/>
      <w:color w:val="1F497D"/>
      <w:sz w:val="48"/>
      <w:szCs w:val="52"/>
    </w:rPr>
  </w:style>
  <w:style w:type="paragraph" w:styleId="Heading2">
    <w:name w:val="heading 2"/>
    <w:basedOn w:val="Normal"/>
    <w:uiPriority w:val="1"/>
    <w:qFormat/>
    <w:rsid w:val="00147533"/>
    <w:pPr>
      <w:ind w:right="130"/>
      <w:contextualSpacing/>
      <w:jc w:val="center"/>
      <w:outlineLvl w:val="1"/>
    </w:pPr>
    <w:rPr>
      <w:rFonts w:asciiTheme="minorHAnsi" w:hAnsiTheme="minorHAnsi" w:cstheme="minorHAnsi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33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3F6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3B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BB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D3B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BB2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D202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195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0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04F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304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304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304F"/>
    <w:rPr>
      <w:rFonts w:ascii="Arial" w:eastAsia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D304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30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6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66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661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1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nf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young@nfb.org" TargetMode="Externa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dc.gov/nchs/products/databriefs/db445.htm" TargetMode="External"/><Relationship Id="rId1" Type="http://schemas.openxmlformats.org/officeDocument/2006/relationships/hyperlink" Target="https://connectedmed.com/resources/post-pandemic-telehealth-utilization-settles-in-at-20-or-less-of-medical-appointment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fb.org/" TargetMode="External"/><Relationship Id="rId1" Type="http://schemas.openxmlformats.org/officeDocument/2006/relationships/hyperlink" Target="http://www.nfb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6E4B1-CB2C-4A68-920E-9BF8C45D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24, 2002</vt:lpstr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24, 2002</dc:title>
  <dc:creator>Melissa Kroeger</dc:creator>
  <cp:lastModifiedBy>Kyle Walls</cp:lastModifiedBy>
  <cp:revision>2</cp:revision>
  <cp:lastPrinted>2019-08-01T14:24:00Z</cp:lastPrinted>
  <dcterms:created xsi:type="dcterms:W3CDTF">2022-12-23T17:12:00Z</dcterms:created>
  <dcterms:modified xsi:type="dcterms:W3CDTF">2022-12-23T17:12:00Z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2019-08-01T00:00:00Z</vt:filetime>
  </property>
</Properties>
</file>