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100" w:after="100" w:line="240" w:lineRule="auto"/>
        <w:jc w:val="center"/>
        <w:rPr>
          <w:rFonts w:ascii="Times New Roman" w:cs="Times New Roman" w:hAnsi="Times New Roman" w:eastAsia="Times New Roman"/>
          <w:sz w:val="28"/>
          <w:szCs w:val="28"/>
        </w:rPr>
      </w:pPr>
      <w:bookmarkStart w:name="top" w:id="0"/>
      <w:bookmarkEnd w:id="0"/>
      <w:r>
        <w:rPr>
          <w:rFonts w:ascii="Times New Roman" w:hAnsi="Times New Roman"/>
          <w:sz w:val="28"/>
          <w:szCs w:val="28"/>
          <w:rtl w:val="0"/>
          <w:lang w:val="en-US"/>
        </w:rPr>
        <w:t>`</w:t>
      </w:r>
      <w:r>
        <w:rPr>
          <w:rFonts w:ascii="Times New Roman" w:hAnsi="Times New Roman"/>
          <w:sz w:val="28"/>
          <w:szCs w:val="28"/>
          <w:rtl w:val="0"/>
          <w:lang w:val="en-US"/>
        </w:rPr>
        <w:t>Description and Instructions fo</w:t>
      </w:r>
      <w:bookmarkStart w:name="GoBack" w:id="1"/>
      <w:bookmarkEnd w:id="1"/>
      <w:r>
        <w:rPr>
          <w:rFonts w:ascii="Times New Roman" w:hAnsi="Times New Roman"/>
          <w:sz w:val="28"/>
          <w:szCs w:val="28"/>
          <w:rtl w:val="0"/>
          <w:lang w:val="en-US"/>
        </w:rPr>
        <w:t>r</w:t>
      </w:r>
      <w:r>
        <w:rPr>
          <w:rFonts w:ascii="Times New Roman" w:hAnsi="Times New Roman"/>
          <w:sz w:val="28"/>
          <w:szCs w:val="28"/>
          <w:rtl w:val="0"/>
          <w:lang w:val="en-US"/>
        </w:rPr>
        <w:t xml:space="preserve"> 202</w:t>
      </w:r>
      <w:r>
        <w:rPr>
          <w:rFonts w:ascii="Times New Roman" w:hAnsi="Times New Roman"/>
          <w:sz w:val="28"/>
          <w:szCs w:val="28"/>
          <w:rtl w:val="0"/>
          <w:lang w:val="en-US"/>
        </w:rPr>
        <w:t>5</w:t>
      </w:r>
      <w:r>
        <w:rPr>
          <w:rFonts w:ascii="Times New Roman" w:hAnsi="Times New Roman"/>
          <w:sz w:val="28"/>
          <w:szCs w:val="28"/>
          <w:rtl w:val="0"/>
          <w:lang w:val="en-US"/>
        </w:rPr>
        <w:t xml:space="preserve"> NFB Ohio Gavel Awards</w:t>
      </w:r>
    </w:p>
    <w:p>
      <w:pPr>
        <w:pStyle w:val="Body A"/>
        <w:spacing w:before="100" w:after="100" w:line="240" w:lineRule="auto"/>
        <w:ind w:left="480" w:firstLine="0"/>
        <w:jc w:val="center"/>
        <w:rPr>
          <w:rFonts w:ascii="Times New Roman" w:cs="Times New Roman" w:hAnsi="Times New Roman" w:eastAsia="Times New Roman"/>
          <w:sz w:val="28"/>
          <w:szCs w:val="28"/>
        </w:rPr>
      </w:pPr>
    </w:p>
    <w:p>
      <w:pPr>
        <w:pStyle w:val="Body A"/>
        <w:spacing w:before="100" w:after="100" w:line="240" w:lineRule="auto"/>
        <w:ind w:left="480" w:firstLine="0"/>
        <w:jc w:val="center"/>
        <w:rPr>
          <w:rFonts w:ascii="Times New Roman" w:cs="Times New Roman" w:hAnsi="Times New Roman" w:eastAsia="Times New Roman"/>
          <w:sz w:val="28"/>
          <w:szCs w:val="28"/>
        </w:rPr>
      </w:pPr>
      <w:r>
        <w:rPr>
          <w:rFonts w:ascii="Times New Roman" w:hAnsi="Times New Roman"/>
          <w:sz w:val="28"/>
          <w:szCs w:val="28"/>
          <w:rtl w:val="0"/>
          <w:lang w:val="en-US"/>
        </w:rPr>
        <w:t>The Chapter Gavel Award will go to the outstanding chapter Of the National Federation of the Blind of Ohio in 202</w:t>
      </w:r>
      <w:r>
        <w:rPr>
          <w:rFonts w:ascii="Times New Roman" w:hAnsi="Times New Roman"/>
          <w:sz w:val="28"/>
          <w:szCs w:val="28"/>
          <w:rtl w:val="0"/>
          <w:lang w:val="en-US"/>
        </w:rPr>
        <w:t>5</w:t>
      </w:r>
      <w:r>
        <w:rPr>
          <w:rFonts w:ascii="Times New Roman" w:hAnsi="Times New Roman"/>
          <w:sz w:val="28"/>
          <w:szCs w:val="28"/>
          <w:rtl w:val="0"/>
          <w:lang w:val="en-US"/>
        </w:rPr>
        <w:t xml:space="preserve"> and the Division Gavel Award will go to the most effective division. The division  and chapter Gavel Award recipients will receive $50 along with a certificate. The chapter or  division</w:t>
      </w:r>
      <w:bookmarkStart w:name="OLE_LINK2" w:id="2"/>
      <w:r>
        <w:rPr>
          <w:rFonts w:ascii="Times New Roman" w:hAnsi="Times New Roman"/>
          <w:sz w:val="28"/>
          <w:szCs w:val="28"/>
          <w:rtl w:val="0"/>
          <w:lang w:val="en-US"/>
        </w:rPr>
        <w:t xml:space="preserve"> </w:t>
      </w:r>
      <w:bookmarkEnd w:id="2"/>
      <w:r>
        <w:rPr>
          <w:rFonts w:ascii="Times New Roman" w:hAnsi="Times New Roman"/>
          <w:sz w:val="28"/>
          <w:szCs w:val="28"/>
          <w:rtl w:val="0"/>
          <w:lang w:val="en-US"/>
        </w:rPr>
        <w:t>that wins the Gavel Award three times consecutively will receive a plaque and a gavel. If the Awards Committee decides that a chapter or division has conducted an outstanding activity, that chapter or division will receive a $25prize plus an opportunity to make a presentation describing the activity during the convention. In order for members of any chapter or division  to vote at the Convention this year, all reports must be submitted by October 1, 202</w:t>
      </w:r>
      <w:r>
        <w:rPr>
          <w:rFonts w:ascii="Times New Roman" w:hAnsi="Times New Roman"/>
          <w:sz w:val="28"/>
          <w:szCs w:val="28"/>
          <w:rtl w:val="0"/>
          <w:lang w:val="en-US"/>
        </w:rPr>
        <w:t>5,</w:t>
      </w:r>
      <w:r>
        <w:rPr>
          <w:rFonts w:ascii="Times New Roman" w:hAnsi="Times New Roman"/>
          <w:sz w:val="28"/>
          <w:szCs w:val="28"/>
          <w:rtl w:val="0"/>
          <w:lang w:val="en-US"/>
        </w:rPr>
        <w:t xml:space="preserve"> even if you choose not to compete    </w:t>
      </w:r>
    </w:p>
    <w:p>
      <w:pPr>
        <w:pStyle w:val="Body A"/>
        <w:spacing w:before="100" w:after="100" w:line="240" w:lineRule="auto"/>
        <w:ind w:left="480" w:firstLine="0"/>
        <w:rPr>
          <w:rStyle w:val="None"/>
          <w:rFonts w:ascii="Times New Roman" w:cs="Times New Roman" w:hAnsi="Times New Roman" w:eastAsia="Times New Roman"/>
          <w:sz w:val="28"/>
          <w:szCs w:val="28"/>
        </w:rPr>
      </w:pPr>
      <w:r>
        <w:rPr>
          <w:rFonts w:ascii="Times New Roman" w:hAnsi="Times New Roman"/>
          <w:sz w:val="28"/>
          <w:szCs w:val="28"/>
          <w:rtl w:val="0"/>
          <w:lang w:val="en-US"/>
        </w:rPr>
        <w:t>If you are not competing, please send your report to President Richard Payne by email:</w:t>
      </w:r>
      <w:r>
        <w:rPr>
          <w:rFonts w:ascii="Times New Roman" w:hAnsi="Times New Roman" w:hint="default"/>
          <w:sz w:val="28"/>
          <w:szCs w:val="28"/>
          <w:rtl w:val="0"/>
          <w:lang w:val="en-US"/>
        </w:rPr>
        <w:t> </w:t>
      </w:r>
      <w:r>
        <w:rPr>
          <w:rStyle w:val="Hyperlink.0"/>
          <w:rFonts w:ascii="Times New Roman" w:cs="Times New Roman" w:hAnsi="Times New Roman" w:eastAsia="Times New Roman"/>
          <w:outline w:val="0"/>
          <w:color w:val="0000ff"/>
          <w:sz w:val="28"/>
          <w:szCs w:val="28"/>
          <w:u w:val="single" w:color="0000ff"/>
          <w:lang w:val="de-DE"/>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sz w:val="28"/>
          <w:szCs w:val="28"/>
          <w:u w:val="single" w:color="0000ff"/>
          <w:lang w:val="de-DE"/>
          <w14:textFill>
            <w14:solidFill>
              <w14:srgbClr w14:val="0000FF"/>
            </w14:solidFill>
          </w14:textFill>
        </w:rPr>
        <w:instrText xml:space="preserve"> HYPERLINK "mailto:rchpay7@gmail.com"</w:instrText>
      </w:r>
      <w:r>
        <w:rPr>
          <w:rStyle w:val="Hyperlink.0"/>
          <w:rFonts w:ascii="Times New Roman" w:cs="Times New Roman" w:hAnsi="Times New Roman" w:eastAsia="Times New Roman"/>
          <w:outline w:val="0"/>
          <w:color w:val="0000ff"/>
          <w:sz w:val="28"/>
          <w:szCs w:val="28"/>
          <w:u w:val="single" w:color="0000ff"/>
          <w:lang w:val="de-DE"/>
          <w14:textFill>
            <w14:solidFill>
              <w14:srgbClr w14:val="0000FF"/>
            </w14:solidFill>
          </w14:textFill>
        </w:rPr>
        <w:fldChar w:fldCharType="separate" w:fldLock="0"/>
      </w:r>
      <w:r>
        <w:rPr>
          <w:rStyle w:val="Hyperlink.0"/>
          <w:rFonts w:ascii="Times New Roman" w:hAnsi="Times New Roman"/>
          <w:outline w:val="0"/>
          <w:color w:val="0000ff"/>
          <w:sz w:val="28"/>
          <w:szCs w:val="28"/>
          <w:u w:val="single" w:color="0000ff"/>
          <w:rtl w:val="0"/>
          <w:lang w:val="de-DE"/>
          <w14:textFill>
            <w14:solidFill>
              <w14:srgbClr w14:val="0000FF"/>
            </w14:solidFill>
          </w14:textFill>
        </w:rPr>
        <w:t>rchpay7@gmail.com</w:t>
      </w:r>
      <w:r>
        <w:rPr/>
        <w:fldChar w:fldCharType="end" w:fldLock="0"/>
      </w:r>
      <w:r>
        <w:rPr>
          <w:rStyle w:val="None"/>
          <w:rFonts w:ascii="Times New Roman" w:hAnsi="Times New Roman"/>
          <w:sz w:val="28"/>
          <w:szCs w:val="28"/>
          <w:rtl w:val="0"/>
          <w:lang w:val="en-US"/>
        </w:rPr>
        <w:t>.</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2. The Chapter on the Move Award is presented to a chapter that demonstrates significant growth in philosophy and fundamental Federation activities.</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3. The Alfonso Smith Award is presented to the outstanding blind Federationist for service to the blind of Ohio. Please note that this is a statewide award, and service should be statewide to be considered. A letter describing the accomplishments of your nominee for this award must be sent to the awards committee By October 1, 202</w:t>
      </w:r>
      <w:r>
        <w:rPr>
          <w:rStyle w:val="None"/>
          <w:rFonts w:ascii="Times New Roman" w:hAnsi="Times New Roman"/>
          <w:sz w:val="28"/>
          <w:szCs w:val="28"/>
          <w:rtl w:val="0"/>
          <w:lang w:val="en-US"/>
        </w:rPr>
        <w:t>5</w:t>
      </w:r>
      <w:r>
        <w:rPr>
          <w:rStyle w:val="None"/>
          <w:rFonts w:ascii="Times New Roman" w:hAnsi="Times New Roman"/>
          <w:sz w:val="28"/>
          <w:szCs w:val="28"/>
          <w:rtl w:val="0"/>
          <w:lang w:val="en-US"/>
        </w:rPr>
        <w:t xml:space="preserve"> for consideration.</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4. The Ruth Garwood Award is presented to an outstanding sighted Person for service to blind people across the state. This person need not be a Federationist. A letter describing your Candidate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work with the blind must be sent to the awards committee By October 1, 202</w:t>
      </w:r>
      <w:r>
        <w:rPr>
          <w:rStyle w:val="None"/>
          <w:rFonts w:ascii="Times New Roman" w:hAnsi="Times New Roman"/>
          <w:sz w:val="28"/>
          <w:szCs w:val="28"/>
          <w:rtl w:val="0"/>
          <w:lang w:val="en-US"/>
        </w:rPr>
        <w:t>5</w:t>
      </w:r>
      <w:r>
        <w:rPr>
          <w:rStyle w:val="None"/>
          <w:rFonts w:ascii="Times New Roman" w:hAnsi="Times New Roman"/>
          <w:sz w:val="28"/>
          <w:szCs w:val="28"/>
          <w:rtl w:val="0"/>
          <w:lang w:val="en-US"/>
        </w:rPr>
        <w:t xml:space="preserve"> for consideration.</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5. The Knall-Garwood Award is presented to a Federationist for long and loyal service to the National Federation of the Blind of Ohio. This does mean long and loyal service to the state affiliate and not to an individual or local chapter. A letter describing your candidate's work with the organization must be sent By October 1, 202</w:t>
      </w:r>
      <w:r>
        <w:rPr>
          <w:rStyle w:val="None"/>
          <w:rFonts w:ascii="Times New Roman" w:hAnsi="Times New Roman"/>
          <w:sz w:val="28"/>
          <w:szCs w:val="28"/>
          <w:rtl w:val="0"/>
          <w:lang w:val="en-US"/>
        </w:rPr>
        <w:t>5</w:t>
      </w:r>
      <w:r>
        <w:rPr>
          <w:rStyle w:val="None"/>
          <w:rFonts w:ascii="Times New Roman" w:hAnsi="Times New Roman"/>
          <w:sz w:val="28"/>
          <w:szCs w:val="28"/>
          <w:rtl w:val="0"/>
          <w:lang w:val="en-US"/>
        </w:rPr>
        <w:t xml:space="preserve"> to the awards committee in order to be considered.</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awards committee makes the following requests to those preparing materials.</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Type Nomination letters and reports.</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Outline in the form of sentences in nomination letters and reports. Only one Question requires that the answers be in paragraph form.</w:t>
      </w:r>
    </w:p>
    <w:p>
      <w:pPr>
        <w:pStyle w:val="Body A"/>
        <w:numPr>
          <w:ilvl w:val="0"/>
          <w:numId w:val="2"/>
        </w:numPr>
        <w:bidi w:val="0"/>
        <w:spacing w:before="100" w:after="100" w:line="240" w:lineRule="auto"/>
        <w:ind w:right="0"/>
        <w:jc w:val="center"/>
        <w:rPr>
          <w:rFonts w:ascii="Times New Roman" w:hAnsi="Times New Roman"/>
          <w:sz w:val="28"/>
          <w:szCs w:val="28"/>
          <w:rtl w:val="0"/>
          <w:lang w:val="en-US"/>
        </w:rPr>
      </w:pPr>
      <w:r>
        <w:rPr>
          <w:rStyle w:val="None"/>
          <w:rFonts w:ascii="Times New Roman" w:hAnsi="Times New Roman"/>
          <w:sz w:val="28"/>
          <w:szCs w:val="28"/>
          <w:rtl w:val="0"/>
          <w:lang w:val="en-US"/>
        </w:rPr>
        <w:t>Make sure to check your spelling and grammar so that your chapter or division will receive the maximum number of points available for each question.</w:t>
      </w:r>
    </w:p>
    <w:p>
      <w:pPr>
        <w:pStyle w:val="Body A"/>
        <w:numPr>
          <w:ilvl w:val="0"/>
          <w:numId w:val="4"/>
        </w:numPr>
        <w:bidi w:val="0"/>
        <w:spacing w:before="100" w:after="100" w:line="240" w:lineRule="auto"/>
        <w:ind w:right="0"/>
        <w:jc w:val="center"/>
        <w:rPr>
          <w:rFonts w:ascii="Times New Roman" w:hAnsi="Times New Roman"/>
          <w:sz w:val="28"/>
          <w:szCs w:val="28"/>
          <w:rtl w:val="0"/>
          <w:lang w:val="en-US"/>
        </w:rPr>
      </w:pPr>
      <w:r>
        <w:rPr>
          <w:rStyle w:val="None"/>
          <w:rFonts w:ascii="Times New Roman" w:hAnsi="Times New Roman"/>
          <w:sz w:val="28"/>
          <w:szCs w:val="28"/>
          <w:rtl w:val="0"/>
          <w:lang w:val="en-US"/>
        </w:rPr>
        <w:t>It is recommended that you appoint a small committee to complete the form; a group effort often has an advantage.</w:t>
      </w:r>
    </w:p>
    <w:p>
      <w:pPr>
        <w:pStyle w:val="Body A"/>
        <w:numPr>
          <w:ilvl w:val="0"/>
          <w:numId w:val="6"/>
        </w:numPr>
        <w:bidi w:val="0"/>
        <w:spacing w:before="100" w:after="100" w:line="240" w:lineRule="auto"/>
        <w:ind w:right="0"/>
        <w:jc w:val="center"/>
        <w:rPr>
          <w:rFonts w:ascii="Times New Roman" w:hAnsi="Times New Roman"/>
          <w:sz w:val="28"/>
          <w:szCs w:val="28"/>
          <w:rtl w:val="0"/>
          <w:lang w:val="en-US"/>
        </w:rPr>
      </w:pPr>
      <w:r>
        <w:rPr>
          <w:rStyle w:val="None"/>
          <w:rFonts w:ascii="Times New Roman" w:hAnsi="Times New Roman"/>
          <w:sz w:val="28"/>
          <w:szCs w:val="28"/>
          <w:rtl w:val="0"/>
          <w:lang w:val="en-US"/>
        </w:rPr>
        <w:t>Once all applications and nomination letters are carefully proofread and completed, send by email to Annette Lutz at</w:t>
      </w: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annettelutz@icloud.com by the deadline</w:t>
      </w:r>
      <w:r>
        <w:rPr>
          <w:rStyle w:val="None"/>
          <w:rFonts w:ascii="Times New Roman" w:hAnsi="Times New Roman"/>
          <w:sz w:val="28"/>
          <w:szCs w:val="28"/>
          <w:rtl w:val="0"/>
          <w:lang w:val="en-US"/>
        </w:rPr>
        <w:t xml:space="preserve"> Wednesday </w:t>
      </w:r>
      <w:r>
        <w:rPr>
          <w:rStyle w:val="None"/>
          <w:rFonts w:ascii="Times New Roman" w:hAnsi="Times New Roman"/>
          <w:sz w:val="28"/>
          <w:szCs w:val="28"/>
          <w:rtl w:val="0"/>
          <w:lang w:val="en-US"/>
        </w:rPr>
        <w:t>October 1, 202</w:t>
      </w:r>
      <w:r>
        <w:rPr>
          <w:rStyle w:val="None"/>
          <w:rFonts w:ascii="Times New Roman" w:hAnsi="Times New Roman"/>
          <w:sz w:val="28"/>
          <w:szCs w:val="28"/>
          <w:rtl w:val="0"/>
          <w:lang w:val="en-US"/>
        </w:rPr>
        <w:t>5.</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Unfortunately, applications and nomination letters received after the October 1, 202</w:t>
      </w:r>
      <w:r>
        <w:rPr>
          <w:rStyle w:val="None"/>
          <w:rFonts w:ascii="Times New Roman" w:hAnsi="Times New Roman"/>
          <w:sz w:val="28"/>
          <w:szCs w:val="28"/>
          <w:rtl w:val="0"/>
          <w:lang w:val="en-US"/>
        </w:rPr>
        <w:t>5</w:t>
      </w:r>
      <w:r>
        <w:rPr>
          <w:rStyle w:val="None"/>
          <w:rFonts w:ascii="Times New Roman" w:hAnsi="Times New Roman"/>
          <w:sz w:val="28"/>
          <w:szCs w:val="28"/>
          <w:rtl w:val="0"/>
          <w:lang w:val="en-US"/>
        </w:rPr>
        <w:t xml:space="preserve"> deadline cannot be considered by the Awards Committee.</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awards committee is available unti</w:t>
      </w:r>
      <w:r>
        <w:rPr>
          <w:rStyle w:val="None"/>
          <w:rFonts w:ascii="Times New Roman" w:hAnsi="Times New Roman"/>
          <w:sz w:val="28"/>
          <w:szCs w:val="28"/>
          <w:rtl w:val="0"/>
          <w:lang w:val="en-US"/>
        </w:rPr>
        <w:t>lMonday</w:t>
      </w:r>
      <w:r>
        <w:rPr>
          <w:rStyle w:val="None"/>
          <w:rFonts w:ascii="Times New Roman" w:hAnsi="Times New Roman"/>
          <w:sz w:val="28"/>
          <w:szCs w:val="28"/>
          <w:rtl w:val="0"/>
          <w:lang w:val="en-US"/>
        </w:rPr>
        <w:t xml:space="preserve"> September 29, 202</w:t>
      </w:r>
      <w:r>
        <w:rPr>
          <w:rStyle w:val="None"/>
          <w:rFonts w:ascii="Times New Roman" w:hAnsi="Times New Roman"/>
          <w:sz w:val="28"/>
          <w:szCs w:val="28"/>
          <w:rtl w:val="0"/>
          <w:lang w:val="en-US"/>
        </w:rPr>
        <w:t>5</w:t>
      </w:r>
      <w:r>
        <w:rPr>
          <w:rStyle w:val="None"/>
          <w:rFonts w:ascii="Times New Roman" w:hAnsi="Times New Roman"/>
          <w:sz w:val="28"/>
          <w:szCs w:val="28"/>
          <w:rtl w:val="0"/>
          <w:lang w:val="en-US"/>
        </w:rPr>
        <w:t xml:space="preserve"> to proofread your documents with you prior to the </w:t>
      </w:r>
      <w:r>
        <w:rPr>
          <w:rStyle w:val="None"/>
          <w:rFonts w:ascii="Times New Roman" w:hAnsi="Times New Roman"/>
          <w:sz w:val="28"/>
          <w:szCs w:val="28"/>
          <w:rtl w:val="0"/>
          <w:lang w:val="en-US"/>
        </w:rPr>
        <w:t xml:space="preserve">Wednesday </w:t>
      </w:r>
      <w:r>
        <w:rPr>
          <w:rStyle w:val="None"/>
          <w:rFonts w:ascii="Times New Roman" w:hAnsi="Times New Roman"/>
          <w:sz w:val="28"/>
          <w:szCs w:val="28"/>
          <w:rtl w:val="0"/>
          <w:lang w:val="en-US"/>
        </w:rPr>
        <w:t xml:space="preserve">October 1 deadline. This step is not a requirement but, is available for your convenience. All awards committee members are available to answer questions until the </w:t>
      </w:r>
      <w:r>
        <w:rPr>
          <w:rStyle w:val="None"/>
          <w:rFonts w:ascii="Times New Roman" w:hAnsi="Times New Roman"/>
          <w:sz w:val="28"/>
          <w:szCs w:val="28"/>
          <w:rtl w:val="0"/>
          <w:lang w:val="en-US"/>
        </w:rPr>
        <w:t>Wednesday</w:t>
      </w:r>
      <w:r>
        <w:rPr>
          <w:rStyle w:val="None"/>
          <w:rFonts w:ascii="Times New Roman" w:hAnsi="Times New Roman"/>
          <w:sz w:val="28"/>
          <w:szCs w:val="28"/>
          <w:rtl w:val="0"/>
          <w:lang w:val="en-US"/>
        </w:rPr>
        <w:t xml:space="preserve"> October 1, 202</w:t>
      </w:r>
      <w:r>
        <w:rPr>
          <w:rStyle w:val="None"/>
          <w:rFonts w:ascii="Times New Roman" w:hAnsi="Times New Roman"/>
          <w:sz w:val="28"/>
          <w:szCs w:val="28"/>
          <w:rtl w:val="0"/>
          <w:lang w:val="en-US"/>
        </w:rPr>
        <w:t>5</w:t>
      </w:r>
      <w:r>
        <w:rPr>
          <w:rStyle w:val="None"/>
          <w:rFonts w:ascii="Times New Roman" w:hAnsi="Times New Roman"/>
          <w:sz w:val="28"/>
          <w:szCs w:val="28"/>
          <w:rtl w:val="0"/>
          <w:lang w:val="en-US"/>
        </w:rPr>
        <w:t xml:space="preserve"> deadline.</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Should you need additional information please contact Annette Lutz at annettelutz@icloud.com</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ph. (614) 288-4323.</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Thank you in advance for your cooperation. Now, let's begin working toward celebrating our accomplishments and securing a stronger Ohio affiliate!</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Sincerely,</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NFB of Ohio 202</w:t>
      </w:r>
      <w:r>
        <w:rPr>
          <w:rStyle w:val="None"/>
          <w:rFonts w:ascii="Times New Roman" w:hAnsi="Times New Roman"/>
          <w:sz w:val="28"/>
          <w:szCs w:val="28"/>
          <w:rtl w:val="0"/>
          <w:lang w:val="en-US"/>
        </w:rPr>
        <w:t xml:space="preserve">5 </w:t>
      </w:r>
      <w:r>
        <w:rPr>
          <w:rStyle w:val="None"/>
          <w:rFonts w:ascii="Times New Roman" w:hAnsi="Times New Roman"/>
          <w:sz w:val="28"/>
          <w:szCs w:val="28"/>
          <w:rtl w:val="0"/>
          <w:lang w:val="en-US"/>
        </w:rPr>
        <w:t>Awards Committee</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Annette Lutz Chair </w:t>
      </w:r>
      <w:r>
        <w:rPr>
          <w:rStyle w:val="None"/>
          <w:rFonts w:ascii="Times New Roman" w:hAnsi="Times New Roman"/>
          <w:sz w:val="28"/>
          <w:szCs w:val="28"/>
          <w:rtl w:val="0"/>
          <w:lang w:val="nl-NL"/>
        </w:rPr>
        <w:t xml:space="preserve"> </w:t>
      </w:r>
      <w:r>
        <w:rPr>
          <w:rStyle w:val="None"/>
          <w:rFonts w:ascii="Arial Unicode MS" w:cs="Arial Unicode MS" w:hAnsi="Arial Unicode MS" w:eastAsia="Arial Unicode MS"/>
          <w:sz w:val="28"/>
          <w:szCs w:val="28"/>
          <w:lang w:val="en-US"/>
        </w:rPr>
        <w:br w:type="textWrapping"/>
      </w:r>
      <w:r>
        <w:rPr>
          <w:rStyle w:val="None"/>
          <w:rFonts w:ascii="Times New Roman" w:hAnsi="Times New Roman"/>
          <w:sz w:val="28"/>
          <w:szCs w:val="28"/>
          <w:rtl w:val="0"/>
          <w:lang w:val="en-US"/>
        </w:rPr>
        <w:t>Jerry Purcel</w:t>
      </w:r>
      <w:r>
        <w:rPr>
          <w:rStyle w:val="None"/>
          <w:rFonts w:ascii="Times New Roman" w:hAnsi="Times New Roman"/>
          <w:sz w:val="28"/>
          <w:szCs w:val="28"/>
          <w:rtl w:val="0"/>
          <w:lang w:val="en-US"/>
        </w:rPr>
        <w:t>l</w:t>
      </w:r>
    </w:p>
    <w:p>
      <w:pPr>
        <w:pStyle w:val="Body A"/>
        <w:spacing w:before="100" w:after="100" w:line="240" w:lineRule="auto"/>
        <w:jc w:val="center"/>
        <w:rPr>
          <w:rStyle w:val="None"/>
          <w:rFonts w:ascii="Arial Unicode MS" w:cs="Arial Unicode MS" w:hAnsi="Arial Unicode MS" w:eastAsia="Arial Unicode MS"/>
          <w:sz w:val="28"/>
          <w:szCs w:val="28"/>
        </w:rPr>
      </w:pPr>
      <w:r>
        <w:rPr>
          <w:rStyle w:val="None"/>
          <w:rFonts w:ascii="Times New Roman" w:hAnsi="Times New Roman"/>
          <w:sz w:val="28"/>
          <w:szCs w:val="28"/>
          <w:rtl w:val="0"/>
          <w:lang w:val="en-US"/>
        </w:rPr>
        <w:t>Dave Perry</w:t>
      </w:r>
      <w:r>
        <w:rPr>
          <w:rStyle w:val="None"/>
          <w:rFonts w:ascii="Arial Unicode MS" w:cs="Arial Unicode MS" w:hAnsi="Arial Unicode MS" w:eastAsia="Arial Unicode MS"/>
          <w:sz w:val="28"/>
          <w:szCs w:val="28"/>
        </w:rPr>
        <w:br w:type="textWrapping"/>
      </w:r>
    </w:p>
    <w:p>
      <w:pPr>
        <w:pStyle w:val="Body A"/>
        <w:spacing w:before="100" w:after="100" w:line="240" w:lineRule="auto"/>
        <w:jc w:val="center"/>
        <w:rPr>
          <w:rStyle w:val="None"/>
          <w:rFonts w:ascii="Arial Unicode MS" w:cs="Arial Unicode MS" w:hAnsi="Arial Unicode MS" w:eastAsia="Arial Unicode MS"/>
          <w:sz w:val="28"/>
          <w:szCs w:val="28"/>
        </w:rPr>
      </w:pPr>
      <w:r>
        <w:rPr>
          <w:rStyle w:val="None"/>
          <w:rFonts w:ascii="Arial Unicode MS" w:hAnsi="Arial Unicode MS"/>
          <w:sz w:val="28"/>
          <w:szCs w:val="28"/>
          <w:rtl w:val="0"/>
          <w:lang w:val="en-US"/>
        </w:rPr>
        <w:t>Luann Bowers</w:t>
      </w:r>
    </w:p>
    <w:p>
      <w:pPr>
        <w:pStyle w:val="Body A"/>
        <w:spacing w:before="100" w:after="100" w:line="240" w:lineRule="auto"/>
        <w:jc w:val="center"/>
      </w:pPr>
      <w:r>
        <w:rPr>
          <w:rStyle w:val="None"/>
          <w:rFonts w:ascii="Arial Unicode MS" w:hAnsi="Arial Unicode MS"/>
          <w:sz w:val="28"/>
          <w:szCs w:val="28"/>
          <w:rtl w:val="0"/>
          <w:lang w:val="en-US"/>
        </w:rPr>
        <w:t xml:space="preserve">Sabrina Brashers </w:t>
      </w: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tabs>
          <w:tab w:val="num" w:pos="720"/>
        </w:tabs>
        <w:ind w:left="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1440"/>
        </w:tabs>
        <w:ind w:left="15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160"/>
        </w:tabs>
        <w:ind w:left="22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2880"/>
        </w:tabs>
        <w:ind w:left="3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600"/>
        </w:tabs>
        <w:ind w:left="3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320"/>
        </w:tabs>
        <w:ind w:left="4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040"/>
        </w:tabs>
        <w:ind w:left="5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760"/>
        </w:tabs>
        <w:ind w:left="5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480"/>
        </w:tabs>
        <w:ind w:left="6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tabs>
          <w:tab w:val="num" w:pos="720"/>
        </w:tabs>
        <w:ind w:left="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1440"/>
        </w:tabs>
        <w:ind w:left="15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160"/>
        </w:tabs>
        <w:ind w:left="22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2880"/>
        </w:tabs>
        <w:ind w:left="3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600"/>
        </w:tabs>
        <w:ind w:left="3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320"/>
        </w:tabs>
        <w:ind w:left="4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040"/>
        </w:tabs>
        <w:ind w:left="5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760"/>
        </w:tabs>
        <w:ind w:left="5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480"/>
        </w:tabs>
        <w:ind w:left="6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tabs>
          <w:tab w:val="num" w:pos="720"/>
        </w:tabs>
        <w:ind w:left="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1440"/>
        </w:tabs>
        <w:ind w:left="15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160"/>
        </w:tabs>
        <w:ind w:left="22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2880"/>
        </w:tabs>
        <w:ind w:left="3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600"/>
        </w:tabs>
        <w:ind w:left="3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320"/>
        </w:tabs>
        <w:ind w:left="4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040"/>
        </w:tabs>
        <w:ind w:left="5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760"/>
        </w:tabs>
        <w:ind w:left="5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480"/>
        </w:tabs>
        <w:ind w:left="6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ff"/>
      <w:sz w:val="28"/>
      <w:szCs w:val="28"/>
      <w:u w:val="single" w:color="0000ff"/>
      <w:lang w:val="de-DE"/>
      <w14:textFill>
        <w14:solidFill>
          <w14:srgbClr w14:val="0000FF"/>
        </w14:solidFill>
      </w14:textFill>
    </w:rPr>
  </w:style>
  <w:style w:type="numbering" w:styleId="Imported Style 2">
    <w:name w:val="Imported Style 2"/>
    <w:pPr>
      <w:numPr>
        <w:numId w:val="1"/>
      </w:numPr>
    </w:pPr>
  </w:style>
  <w:style w:type="numbering" w:styleId="Imported Style 3">
    <w:name w:val="Imported Style 3"/>
    <w:pPr>
      <w:numPr>
        <w:numId w:val="3"/>
      </w:numPr>
    </w:pPr>
  </w:style>
  <w:style w:type="numbering" w:styleId="Imported Style 4">
    <w:name w:val="Imported Style 4"/>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