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56" w:rsidRPr="00C6518F" w:rsidRDefault="00892656" w:rsidP="00892656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99665" cy="7512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8F">
        <w:rPr>
          <w:b/>
          <w:sz w:val="28"/>
          <w:szCs w:val="28"/>
        </w:rPr>
        <w:t>Seeking: Blind Mentors for 20</w:t>
      </w:r>
      <w:r w:rsidR="00AF6551">
        <w:rPr>
          <w:b/>
          <w:sz w:val="28"/>
          <w:szCs w:val="28"/>
        </w:rPr>
        <w:t>20</w:t>
      </w:r>
      <w:r w:rsidRPr="00C6518F">
        <w:rPr>
          <w:b/>
          <w:sz w:val="28"/>
          <w:szCs w:val="28"/>
        </w:rPr>
        <w:t xml:space="preserve"> LIFE Program</w:t>
      </w:r>
      <w:r w:rsidRPr="00C6518F">
        <w:rPr>
          <w:b/>
        </w:rPr>
        <w:t xml:space="preserve"> </w:t>
      </w:r>
    </w:p>
    <w:p w:rsidR="00892656" w:rsidRDefault="00892656" w:rsidP="00892656">
      <w:pPr>
        <w:spacing w:after="0"/>
        <w:jc w:val="both"/>
      </w:pPr>
      <w:r>
        <w:t>Are you ready</w:t>
      </w:r>
      <w:r w:rsidR="00AF5101">
        <w:t xml:space="preserve"> to be an agent of change with </w:t>
      </w:r>
      <w:r>
        <w:t xml:space="preserve">blind and </w:t>
      </w:r>
      <w:proofErr w:type="gramStart"/>
      <w:r w:rsidR="00AF5101">
        <w:t>vision impaired</w:t>
      </w:r>
      <w:proofErr w:type="gramEnd"/>
      <w:r>
        <w:t xml:space="preserve"> youth of Virginia?</w:t>
      </w:r>
    </w:p>
    <w:p w:rsidR="00892656" w:rsidRDefault="00892656" w:rsidP="00892656">
      <w:pPr>
        <w:spacing w:after="0"/>
        <w:jc w:val="both"/>
      </w:pPr>
    </w:p>
    <w:p w:rsidR="00AF6551" w:rsidRDefault="00892656" w:rsidP="00AF6551">
      <w:pPr>
        <w:jc w:val="both"/>
      </w:pPr>
      <w:r>
        <w:t xml:space="preserve">The Virginia Rehabilitation Center for the Blind and Vision Impaired (VRCBVI) is seeking blind college students or young professionals to be </w:t>
      </w:r>
      <w:r w:rsidR="00AF6551">
        <w:t xml:space="preserve">peer </w:t>
      </w:r>
      <w:r>
        <w:t>mentors for our 20</w:t>
      </w:r>
      <w:r w:rsidR="00AF6551">
        <w:t>20</w:t>
      </w:r>
      <w:r>
        <w:t xml:space="preserve"> Learning Independence, Feeling Empowered (LIFE) Program.  </w:t>
      </w:r>
      <w:r w:rsidR="00AF6551">
        <w:t xml:space="preserve">LIFE is a five-week residential summer program for high school-aged blind and vision impaired youth who want to learn and build confidence in the skills of blindness. </w:t>
      </w:r>
      <w:r w:rsidR="00AF5101">
        <w:t>Students of the LIFE program participate in d</w:t>
      </w:r>
      <w:r w:rsidR="00AF6551">
        <w:t xml:space="preserve">aily </w:t>
      </w:r>
      <w:r w:rsidR="00AF5101">
        <w:t xml:space="preserve">classes, which </w:t>
      </w:r>
      <w:r w:rsidR="00AF6551">
        <w:t xml:space="preserve">include cane travel, Braille, cooking skills, cleaning, access technology, computer skills, and job readiness. </w:t>
      </w:r>
      <w:r w:rsidR="00AF5101">
        <w:t>During the last three weeks of the program, t</w:t>
      </w:r>
      <w:r w:rsidR="00AF6551">
        <w:t>he students will have the opportunity to participate in a three-week work experience</w:t>
      </w:r>
      <w:r w:rsidR="00AF5101">
        <w:t xml:space="preserve">. </w:t>
      </w:r>
      <w:r w:rsidR="00AF6551">
        <w:t xml:space="preserve"> </w:t>
      </w:r>
      <w:r w:rsidR="00A5449A">
        <w:t>In addition to classes</w:t>
      </w:r>
      <w:r w:rsidR="00AF5101">
        <w:t xml:space="preserve"> and the work experience</w:t>
      </w:r>
      <w:r w:rsidR="00A5449A">
        <w:t xml:space="preserve">, the students participate in evening and weekend confidence building activities in which the mentors work </w:t>
      </w:r>
      <w:r w:rsidR="00AF5101">
        <w:t xml:space="preserve">closely with the students. </w:t>
      </w:r>
    </w:p>
    <w:p w:rsidR="00892656" w:rsidRDefault="00892656" w:rsidP="00892656">
      <w:pPr>
        <w:spacing w:after="0"/>
        <w:jc w:val="both"/>
      </w:pPr>
      <w:r>
        <w:t xml:space="preserve">If you are enthusiastic about giving back to the next generation of </w:t>
      </w:r>
      <w:proofErr w:type="gramStart"/>
      <w:r>
        <w:t>blind and vision impaired youth</w:t>
      </w:r>
      <w:proofErr w:type="gramEnd"/>
      <w:r>
        <w:t xml:space="preserve"> and you want to have fun while working, </w:t>
      </w:r>
      <w:r w:rsidR="00AF6551">
        <w:t xml:space="preserve">then being a mentor in the 2020 </w:t>
      </w:r>
      <w:r>
        <w:t xml:space="preserve">LIFE Program is the place for you.  Mentors must be available </w:t>
      </w:r>
      <w:r w:rsidRPr="001E4C89">
        <w:t xml:space="preserve">June </w:t>
      </w:r>
      <w:r w:rsidR="00AF6551">
        <w:t>8</w:t>
      </w:r>
      <w:r w:rsidRPr="001E4C89">
        <w:t xml:space="preserve"> through </w:t>
      </w:r>
      <w:r>
        <w:t xml:space="preserve">August </w:t>
      </w:r>
      <w:r w:rsidR="00AF6551">
        <w:t>7</w:t>
      </w:r>
      <w:r w:rsidRPr="001E4C89">
        <w:t>,</w:t>
      </w:r>
      <w:r>
        <w:t xml:space="preserve"> 20</w:t>
      </w:r>
      <w:r w:rsidR="00AF6551">
        <w:t>20</w:t>
      </w:r>
      <w:r>
        <w:t>.  The 20</w:t>
      </w:r>
      <w:r w:rsidR="00AF6551">
        <w:t>20</w:t>
      </w:r>
      <w:r>
        <w:t xml:space="preserve"> LIFE Program will take place on the campus of VRCBVI in Richmond, Virginia.</w:t>
      </w:r>
      <w:r w:rsidR="00EB669C">
        <w:t xml:space="preserve"> Please see below for the Job Description for further details. </w:t>
      </w:r>
    </w:p>
    <w:p w:rsidR="00F834EE" w:rsidRDefault="00F834EE" w:rsidP="00892656">
      <w:pPr>
        <w:spacing w:after="0"/>
        <w:jc w:val="both"/>
      </w:pPr>
    </w:p>
    <w:p w:rsidR="00F834EE" w:rsidRDefault="00F834EE" w:rsidP="00F834EE">
      <w:pPr>
        <w:spacing w:after="0"/>
        <w:jc w:val="both"/>
      </w:pPr>
      <w:r>
        <w:t>Mentoring candidates will:</w:t>
      </w:r>
    </w:p>
    <w:p w:rsidR="00F834EE" w:rsidRDefault="00F834EE" w:rsidP="00F834EE">
      <w:pPr>
        <w:pStyle w:val="ListParagraph"/>
        <w:numPr>
          <w:ilvl w:val="0"/>
          <w:numId w:val="1"/>
        </w:numPr>
        <w:spacing w:after="0"/>
        <w:jc w:val="both"/>
      </w:pPr>
      <w:r>
        <w:t>Possess excellent blindness skills specifically the ability to travel independently using a long white cane or dog guide while communicating with and monitoring a group of high school age students</w:t>
      </w:r>
    </w:p>
    <w:p w:rsidR="00F834EE" w:rsidRPr="001E4C89" w:rsidRDefault="00F834EE" w:rsidP="00F834EE">
      <w:pPr>
        <w:pStyle w:val="ListParagraph"/>
        <w:numPr>
          <w:ilvl w:val="0"/>
          <w:numId w:val="1"/>
        </w:numPr>
        <w:spacing w:after="0"/>
        <w:jc w:val="both"/>
      </w:pPr>
      <w:r w:rsidRPr="001E4C89">
        <w:t xml:space="preserve">Be available from June </w:t>
      </w:r>
      <w:r w:rsidR="00A05726">
        <w:t>8</w:t>
      </w:r>
      <w:r w:rsidRPr="001E4C89">
        <w:t>, 20</w:t>
      </w:r>
      <w:r w:rsidR="00A05726">
        <w:t>20</w:t>
      </w:r>
      <w:r w:rsidRPr="001E4C89">
        <w:t xml:space="preserve"> to August </w:t>
      </w:r>
      <w:r w:rsidR="00A05726">
        <w:t>7</w:t>
      </w:r>
      <w:r w:rsidRPr="001E4C89">
        <w:t>, 20</w:t>
      </w:r>
      <w:r w:rsidR="00A05726">
        <w:t>20</w:t>
      </w:r>
    </w:p>
    <w:p w:rsidR="00F834EE" w:rsidRDefault="00F834EE" w:rsidP="00F834EE">
      <w:pPr>
        <w:pStyle w:val="ListParagraph"/>
        <w:numPr>
          <w:ilvl w:val="0"/>
          <w:numId w:val="1"/>
        </w:numPr>
        <w:spacing w:after="0"/>
        <w:jc w:val="both"/>
      </w:pPr>
      <w:r>
        <w:t>Be able to work 40 hours a week, including evenings and weekends</w:t>
      </w:r>
    </w:p>
    <w:p w:rsidR="00F834EE" w:rsidRDefault="00F834EE" w:rsidP="00F834EE">
      <w:pPr>
        <w:pStyle w:val="ListParagraph"/>
        <w:numPr>
          <w:ilvl w:val="0"/>
          <w:numId w:val="1"/>
        </w:numPr>
        <w:jc w:val="both"/>
      </w:pPr>
      <w:r>
        <w:t xml:space="preserve">Be able to communicate effectively with co-workers and supervisor </w:t>
      </w:r>
    </w:p>
    <w:p w:rsidR="00F834EE" w:rsidRDefault="00F834EE" w:rsidP="00F834EE">
      <w:pPr>
        <w:pStyle w:val="ListParagraph"/>
        <w:numPr>
          <w:ilvl w:val="0"/>
          <w:numId w:val="1"/>
        </w:numPr>
        <w:jc w:val="both"/>
      </w:pPr>
      <w:r>
        <w:t xml:space="preserve">Possess maturity, patience, and the ability to work as part of a team </w:t>
      </w:r>
    </w:p>
    <w:p w:rsidR="00F834EE" w:rsidRDefault="00F834EE" w:rsidP="00F834EE">
      <w:pPr>
        <w:pStyle w:val="ListParagraph"/>
        <w:numPr>
          <w:ilvl w:val="0"/>
          <w:numId w:val="1"/>
        </w:numPr>
        <w:jc w:val="both"/>
      </w:pPr>
      <w:r>
        <w:t>Enjoy teaching and have an enthusiastic sense of adventure</w:t>
      </w:r>
    </w:p>
    <w:p w:rsidR="00F834EE" w:rsidRDefault="00F834EE" w:rsidP="00F834EE">
      <w:pPr>
        <w:pStyle w:val="ListParagraph"/>
        <w:numPr>
          <w:ilvl w:val="0"/>
          <w:numId w:val="1"/>
        </w:numPr>
        <w:spacing w:after="0"/>
        <w:jc w:val="both"/>
      </w:pPr>
      <w:r>
        <w:t>Reside in the dorm apartments on the VRCBVI campus</w:t>
      </w:r>
    </w:p>
    <w:p w:rsidR="00F834EE" w:rsidRDefault="00F834EE" w:rsidP="00F834EE">
      <w:pPr>
        <w:pStyle w:val="ListParagraph"/>
        <w:numPr>
          <w:ilvl w:val="0"/>
          <w:numId w:val="1"/>
        </w:numPr>
        <w:spacing w:after="0"/>
        <w:jc w:val="both"/>
      </w:pPr>
      <w:r>
        <w:t>Pass a background check</w:t>
      </w:r>
    </w:p>
    <w:p w:rsidR="00892656" w:rsidRDefault="00892656" w:rsidP="00892656">
      <w:pPr>
        <w:spacing w:after="0"/>
        <w:jc w:val="both"/>
      </w:pPr>
    </w:p>
    <w:p w:rsidR="00892656" w:rsidRDefault="00892656" w:rsidP="00892656">
      <w:pPr>
        <w:spacing w:after="0"/>
        <w:jc w:val="both"/>
      </w:pPr>
      <w:r>
        <w:t>Rate of pay: $1</w:t>
      </w:r>
      <w:r w:rsidR="00AF5101">
        <w:t>2</w:t>
      </w:r>
      <w:r>
        <w:t>.</w:t>
      </w:r>
      <w:r w:rsidR="00AF5101">
        <w:t>98</w:t>
      </w:r>
      <w:r>
        <w:t xml:space="preserve"> an hour plus room and board</w:t>
      </w:r>
      <w:r w:rsidR="00F16E0E">
        <w:t xml:space="preserve"> at VRCBVI. </w:t>
      </w:r>
    </w:p>
    <w:p w:rsidR="00892656" w:rsidRDefault="00892656" w:rsidP="00892656">
      <w:pPr>
        <w:spacing w:after="0"/>
        <w:jc w:val="both"/>
      </w:pPr>
    </w:p>
    <w:p w:rsidR="00892656" w:rsidRDefault="00892656" w:rsidP="00892656">
      <w:pPr>
        <w:spacing w:after="0"/>
      </w:pPr>
      <w:r>
        <w:t xml:space="preserve">To learn more or to apply, please contact </w:t>
      </w:r>
      <w:r w:rsidR="00AF5101">
        <w:t>Amy Phelps</w:t>
      </w:r>
      <w:r>
        <w:t xml:space="preserve"> by email at </w:t>
      </w:r>
      <w:hyperlink r:id="rId6" w:history="1">
        <w:r w:rsidR="00AF5101" w:rsidRPr="000834DB">
          <w:rPr>
            <w:rStyle w:val="Hyperlink"/>
          </w:rPr>
          <w:t>amy.phelps@dbvi.virginia.gov</w:t>
        </w:r>
      </w:hyperlink>
      <w:r w:rsidR="00AF5101">
        <w:t xml:space="preserve"> </w:t>
      </w:r>
      <w:r>
        <w:t>by phone at (804) 371-</w:t>
      </w:r>
      <w:r w:rsidR="00AF5101">
        <w:t>3052</w:t>
      </w:r>
      <w:r>
        <w:t xml:space="preserve">, or by mail at 401 Azalea Avenue, Richmond, VA 23227.  </w:t>
      </w:r>
    </w:p>
    <w:p w:rsidR="00892656" w:rsidRDefault="00892656" w:rsidP="00892656">
      <w:pPr>
        <w:spacing w:after="0"/>
      </w:pPr>
    </w:p>
    <w:p w:rsidR="00892656" w:rsidRDefault="00892656" w:rsidP="00892656">
      <w:pPr>
        <w:spacing w:after="0"/>
      </w:pPr>
      <w:r>
        <w:t xml:space="preserve">To apply please </w:t>
      </w:r>
      <w:r w:rsidR="00220D30">
        <w:t xml:space="preserve">email the following to </w:t>
      </w:r>
      <w:hyperlink r:id="rId7" w:history="1">
        <w:r w:rsidR="00220D30" w:rsidRPr="00F156A5">
          <w:rPr>
            <w:rStyle w:val="Hyperlink"/>
          </w:rPr>
          <w:t>amy.phelps@dbvi.virginia.gov</w:t>
        </w:r>
      </w:hyperlink>
      <w:r w:rsidR="00220D30">
        <w:t xml:space="preserve">: </w:t>
      </w:r>
    </w:p>
    <w:p w:rsidR="00892656" w:rsidRPr="005A077D" w:rsidRDefault="00892656" w:rsidP="00892656">
      <w:pPr>
        <w:numPr>
          <w:ilvl w:val="0"/>
          <w:numId w:val="3"/>
        </w:numPr>
        <w:spacing w:after="0"/>
      </w:pPr>
      <w:r>
        <w:t xml:space="preserve">1. </w:t>
      </w:r>
      <w:r>
        <w:tab/>
        <w:t xml:space="preserve">Print </w:t>
      </w:r>
      <w:bookmarkStart w:id="0" w:name="_GoBack"/>
      <w:bookmarkEnd w:id="0"/>
      <w:r>
        <w:t xml:space="preserve">copy of Commonwealth of Virginia Application for Employment by going to </w:t>
      </w:r>
      <w:hyperlink r:id="rId8" w:history="1">
        <w:r w:rsidRPr="00B82E74">
          <w:rPr>
            <w:rStyle w:val="Hyperlink"/>
          </w:rPr>
          <w:t>https://virginiajobs.peopleadmin.com/</w:t>
        </w:r>
      </w:hyperlink>
      <w:r>
        <w:t xml:space="preserve"> to login or create an account, then proceed to “</w:t>
      </w:r>
      <w:hyperlink r:id="rId9" w:history="1">
        <w:r w:rsidRPr="005A077D">
          <w:t>Click here</w:t>
        </w:r>
      </w:hyperlink>
      <w:r w:rsidRPr="005A077D">
        <w:t xml:space="preserve">  </w:t>
      </w:r>
      <w:r>
        <w:fldChar w:fldCharType="begin"/>
      </w:r>
      <w:r>
        <w:instrText xml:space="preserve"> HYPERLINK "</w:instrText>
      </w:r>
      <w:r w:rsidRPr="005A077D">
        <w:instrText xml:space="preserve">https://virginiajobs.peopleadmin.com/postings/9275 </w:instrText>
      </w:r>
    </w:p>
    <w:p w:rsidR="00892656" w:rsidRDefault="00892656" w:rsidP="00892656">
      <w:pPr>
        <w:numPr>
          <w:ilvl w:val="0"/>
          <w:numId w:val="2"/>
        </w:numPr>
        <w:spacing w:after="0"/>
      </w:pPr>
      <w:r>
        <w:instrText xml:space="preserve">" </w:instrText>
      </w:r>
      <w:r>
        <w:fldChar w:fldCharType="separate"/>
      </w:r>
      <w:r w:rsidRPr="00B82E74">
        <w:rPr>
          <w:rStyle w:val="Hyperlink"/>
        </w:rPr>
        <w:t xml:space="preserve">https://virginiajobs.peopleadmin.com/postings/9275 </w:t>
      </w:r>
      <w:r>
        <w:fldChar w:fldCharType="end"/>
      </w:r>
      <w:r w:rsidRPr="005A077D">
        <w:t xml:space="preserve"> if you want to create and save your application but not apply to a job.</w:t>
      </w:r>
      <w:r>
        <w:t>”  After completing your application, go to print view where you can email the application or send a hard copy</w:t>
      </w:r>
    </w:p>
    <w:p w:rsidR="00892656" w:rsidRDefault="00892656" w:rsidP="00892656">
      <w:pPr>
        <w:numPr>
          <w:ilvl w:val="0"/>
          <w:numId w:val="4"/>
        </w:numPr>
        <w:spacing w:after="0"/>
      </w:pPr>
      <w:r>
        <w:t>Cover Letter</w:t>
      </w:r>
    </w:p>
    <w:p w:rsidR="00892656" w:rsidRDefault="00892656" w:rsidP="00892656">
      <w:pPr>
        <w:pStyle w:val="ListParagraph"/>
        <w:numPr>
          <w:ilvl w:val="0"/>
          <w:numId w:val="4"/>
        </w:numPr>
        <w:spacing w:after="0"/>
        <w:jc w:val="both"/>
      </w:pPr>
      <w:r>
        <w:t>Resume</w:t>
      </w:r>
    </w:p>
    <w:p w:rsidR="00892656" w:rsidRDefault="00892656" w:rsidP="00892656">
      <w:pPr>
        <w:pStyle w:val="ListParagraph"/>
        <w:numPr>
          <w:ilvl w:val="0"/>
          <w:numId w:val="4"/>
        </w:numPr>
        <w:spacing w:after="0"/>
        <w:jc w:val="both"/>
      </w:pPr>
      <w:r>
        <w:t>Three professional references</w:t>
      </w:r>
    </w:p>
    <w:p w:rsidR="00892656" w:rsidRDefault="00892656" w:rsidP="00892656">
      <w:pPr>
        <w:pStyle w:val="ListParagraph"/>
        <w:numPr>
          <w:ilvl w:val="0"/>
          <w:numId w:val="4"/>
        </w:numPr>
        <w:spacing w:after="0"/>
        <w:jc w:val="both"/>
      </w:pPr>
      <w:r>
        <w:t>500 word essay explaining why you would be the best candidate for the position and the role mentoring has played in your success</w:t>
      </w:r>
    </w:p>
    <w:p w:rsidR="00892656" w:rsidRDefault="00892656" w:rsidP="00892656">
      <w:pPr>
        <w:spacing w:after="0"/>
        <w:jc w:val="both"/>
        <w:rPr>
          <w:b/>
          <w:sz w:val="28"/>
          <w:szCs w:val="28"/>
        </w:rPr>
      </w:pPr>
      <w:r w:rsidRPr="00DB265D">
        <w:rPr>
          <w:b/>
          <w:sz w:val="28"/>
          <w:szCs w:val="28"/>
        </w:rPr>
        <w:t xml:space="preserve">All applications must be </w:t>
      </w:r>
      <w:r>
        <w:rPr>
          <w:b/>
          <w:sz w:val="28"/>
          <w:szCs w:val="28"/>
        </w:rPr>
        <w:t>complete and received by March 15</w:t>
      </w:r>
      <w:r w:rsidRPr="00DB265D">
        <w:rPr>
          <w:b/>
          <w:sz w:val="28"/>
          <w:szCs w:val="28"/>
        </w:rPr>
        <w:t>, 20</w:t>
      </w:r>
      <w:r w:rsidR="00F16E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EB669C" w:rsidRPr="005F3A04" w:rsidRDefault="00EB669C" w:rsidP="00EB669C">
      <w:pPr>
        <w:pStyle w:val="Heading8"/>
        <w:jc w:val="center"/>
        <w:rPr>
          <w:sz w:val="24"/>
          <w:szCs w:val="24"/>
        </w:rPr>
      </w:pPr>
      <w:r w:rsidRPr="005F3A04">
        <w:rPr>
          <w:sz w:val="24"/>
          <w:szCs w:val="24"/>
        </w:rPr>
        <w:lastRenderedPageBreak/>
        <w:t>WAGE JOB DESCRIPTION - DSAs</w:t>
      </w:r>
    </w:p>
    <w:p w:rsidR="00EB669C" w:rsidRPr="005F3A04" w:rsidRDefault="00EB669C" w:rsidP="00EB669C">
      <w:pPr>
        <w:pStyle w:val="Heading1"/>
        <w:rPr>
          <w:b w:val="0"/>
          <w:szCs w:val="24"/>
        </w:rPr>
      </w:pPr>
      <w:r w:rsidRPr="005F3A04">
        <w:rPr>
          <w:b w:val="0"/>
          <w:szCs w:val="24"/>
        </w:rPr>
        <w:t xml:space="preserve"> </w:t>
      </w: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770"/>
        <w:gridCol w:w="5580"/>
      </w:tblGrid>
      <w:tr w:rsidR="00EB669C" w:rsidRPr="005F3A04" w:rsidTr="00F45117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Name: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Position Number: WE075, WE076, WE077</w:t>
            </w:r>
          </w:p>
        </w:tc>
      </w:tr>
      <w:tr w:rsidR="00EB669C" w:rsidRPr="005F3A04" w:rsidTr="00EB669C">
        <w:trPr>
          <w:trHeight w:val="795"/>
        </w:trPr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:rsidR="00EB669C" w:rsidRPr="005F3A04" w:rsidRDefault="00EB669C" w:rsidP="00D712DA">
            <w:pPr>
              <w:rPr>
                <w:szCs w:val="24"/>
              </w:rPr>
            </w:pPr>
            <w:r w:rsidRPr="005F3A04">
              <w:rPr>
                <w:szCs w:val="24"/>
              </w:rPr>
              <w:t>Agency Name &amp; Code: VA Rehabilitation Center f/t Blind and Vision Impaired, 263</w:t>
            </w:r>
          </w:p>
        </w:tc>
        <w:tc>
          <w:tcPr>
            <w:tcW w:w="558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Division, Work Location &amp; Code: Henrico, 087</w:t>
            </w:r>
          </w:p>
        </w:tc>
      </w:tr>
      <w:tr w:rsidR="00EB669C" w:rsidRPr="005F3A04" w:rsidTr="00F45117">
        <w:tc>
          <w:tcPr>
            <w:tcW w:w="5508" w:type="dxa"/>
            <w:gridSpan w:val="2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Role Title &amp; Code: </w:t>
            </w:r>
            <w:r w:rsidRPr="005F3A04">
              <w:rPr>
                <w:b/>
                <w:szCs w:val="24"/>
              </w:rPr>
              <w:t>Direct Services Associate</w:t>
            </w:r>
            <w:r>
              <w:rPr>
                <w:b/>
                <w:szCs w:val="24"/>
              </w:rPr>
              <w:t xml:space="preserve"> II</w:t>
            </w:r>
          </w:p>
        </w:tc>
        <w:tc>
          <w:tcPr>
            <w:tcW w:w="558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Work Title: Peer Mentor-LIFE</w:t>
            </w:r>
          </w:p>
        </w:tc>
      </w:tr>
      <w:tr w:rsidR="00EB669C" w:rsidRPr="005F3A04" w:rsidTr="00F45117">
        <w:tc>
          <w:tcPr>
            <w:tcW w:w="5508" w:type="dxa"/>
            <w:gridSpan w:val="2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Pay Band: </w:t>
            </w:r>
            <w:r>
              <w:rPr>
                <w:szCs w:val="24"/>
              </w:rPr>
              <w:t>2</w:t>
            </w:r>
          </w:p>
        </w:tc>
        <w:tc>
          <w:tcPr>
            <w:tcW w:w="5580" w:type="dxa"/>
          </w:tcPr>
          <w:p w:rsidR="00EB669C" w:rsidRPr="005F3A04" w:rsidRDefault="00EB669C" w:rsidP="00D712DA">
            <w:pPr>
              <w:rPr>
                <w:szCs w:val="24"/>
              </w:rPr>
            </w:pPr>
            <w:r w:rsidRPr="005F3A04">
              <w:rPr>
                <w:szCs w:val="24"/>
              </w:rPr>
              <w:t>Supervisor’s Position Number, Role Title &amp; Code:</w:t>
            </w:r>
            <w:r w:rsidR="00D712DA">
              <w:rPr>
                <w:szCs w:val="24"/>
              </w:rPr>
              <w:t xml:space="preserve"> </w:t>
            </w:r>
            <w:r w:rsidRPr="005F3A04">
              <w:rPr>
                <w:szCs w:val="24"/>
              </w:rPr>
              <w:t>Role Title &amp; Code: 26, Program Administration Specialist II, 19212</w:t>
            </w:r>
          </w:p>
        </w:tc>
      </w:tr>
      <w:tr w:rsidR="00EB669C" w:rsidRPr="005F3A04" w:rsidTr="00F45117">
        <w:tc>
          <w:tcPr>
            <w:tcW w:w="5508" w:type="dxa"/>
            <w:gridSpan w:val="2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FLSA Status: </w:t>
            </w:r>
            <w:r w:rsidRPr="005F3A04">
              <w:rPr>
                <w:b/>
                <w:i/>
                <w:szCs w:val="24"/>
              </w:rPr>
              <w:t>Non-Exempt</w:t>
            </w:r>
          </w:p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580" w:type="dxa"/>
          </w:tcPr>
          <w:p w:rsidR="00EB669C" w:rsidRPr="005F3A04" w:rsidRDefault="00EB669C" w:rsidP="00D712DA">
            <w:pPr>
              <w:rPr>
                <w:szCs w:val="24"/>
              </w:rPr>
            </w:pPr>
            <w:r w:rsidRPr="005F3A04">
              <w:rPr>
                <w:szCs w:val="24"/>
              </w:rPr>
              <w:t>Date of Job Description:</w:t>
            </w:r>
            <w:r w:rsidR="00D712DA">
              <w:rPr>
                <w:szCs w:val="24"/>
              </w:rPr>
              <w:t xml:space="preserve"> </w:t>
            </w:r>
            <w:r>
              <w:rPr>
                <w:szCs w:val="24"/>
              </w:rPr>
              <w:t>1.20.2020</w:t>
            </w:r>
            <w:r w:rsidR="00D712DA">
              <w:rPr>
                <w:szCs w:val="24"/>
              </w:rPr>
              <w:t xml:space="preserve"> </w:t>
            </w:r>
          </w:p>
        </w:tc>
      </w:tr>
      <w:tr w:rsidR="00EB669C" w:rsidRPr="005F3A04" w:rsidTr="00F45117">
        <w:trPr>
          <w:cantSplit/>
        </w:trPr>
        <w:tc>
          <w:tcPr>
            <w:tcW w:w="11088" w:type="dxa"/>
            <w:gridSpan w:val="3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bCs/>
                <w:szCs w:val="24"/>
              </w:rPr>
              <w:t xml:space="preserve">Will the position have access to personally identifiable and confidential information about agency consumers and/or agency staff?   </w:t>
            </w:r>
            <w:r w:rsidRPr="005F3A04">
              <w:rPr>
                <w:b/>
                <w:bCs/>
                <w:szCs w:val="24"/>
              </w:rPr>
              <w:t>___</w:t>
            </w:r>
            <w:proofErr w:type="spellStart"/>
            <w:r w:rsidRPr="005F3A04">
              <w:rPr>
                <w:b/>
                <w:bCs/>
                <w:szCs w:val="24"/>
              </w:rPr>
              <w:t>x____</w:t>
            </w:r>
            <w:r w:rsidRPr="005F3A04">
              <w:rPr>
                <w:bCs/>
                <w:szCs w:val="24"/>
              </w:rPr>
              <w:t>YES</w:t>
            </w:r>
            <w:proofErr w:type="spellEnd"/>
            <w:r w:rsidRPr="005F3A04">
              <w:rPr>
                <w:bCs/>
                <w:szCs w:val="24"/>
              </w:rPr>
              <w:t xml:space="preserve">     </w:t>
            </w:r>
            <w:r w:rsidRPr="005F3A04">
              <w:rPr>
                <w:b/>
                <w:bCs/>
                <w:szCs w:val="24"/>
              </w:rPr>
              <w:t xml:space="preserve"> ______</w:t>
            </w:r>
            <w:r w:rsidRPr="005F3A04">
              <w:rPr>
                <w:bCs/>
                <w:szCs w:val="24"/>
              </w:rPr>
              <w:t>NO</w:t>
            </w:r>
          </w:p>
        </w:tc>
      </w:tr>
      <w:tr w:rsidR="00EB669C" w:rsidRPr="005F3A04" w:rsidTr="00F45117">
        <w:trPr>
          <w:cantSplit/>
        </w:trPr>
        <w:tc>
          <w:tcPr>
            <w:tcW w:w="11088" w:type="dxa"/>
            <w:gridSpan w:val="3"/>
          </w:tcPr>
          <w:p w:rsidR="00EB669C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 KSAs and/or Competencies required to</w:t>
            </w:r>
            <w:r>
              <w:rPr>
                <w:szCs w:val="24"/>
              </w:rPr>
              <w:t xml:space="preserve"> successfully perform the work:</w:t>
            </w:r>
          </w:p>
          <w:p w:rsidR="00EB669C" w:rsidRPr="005F3A04" w:rsidRDefault="00EB669C" w:rsidP="00F45117">
            <w:pPr>
              <w:pStyle w:val="Default"/>
              <w:rPr>
                <w:rFonts w:ascii="Times New Roman" w:hAnsi="Times New Roman" w:cs="Times New Roman"/>
              </w:rPr>
            </w:pPr>
            <w:r w:rsidRPr="005F3A04">
              <w:rPr>
                <w:rFonts w:ascii="Times New Roman" w:hAnsi="Times New Roman" w:cs="Times New Roman"/>
                <w:spacing w:val="-2"/>
              </w:rPr>
              <w:t>Knowledge of and demonstrate</w:t>
            </w:r>
            <w:r>
              <w:rPr>
                <w:rFonts w:ascii="Times New Roman" w:hAnsi="Times New Roman" w:cs="Times New Roman"/>
                <w:spacing w:val="-2"/>
              </w:rPr>
              <w:t>d</w:t>
            </w:r>
            <w:r w:rsidRPr="005F3A04">
              <w:rPr>
                <w:rFonts w:ascii="Times New Roman" w:hAnsi="Times New Roman" w:cs="Times New Roman"/>
                <w:spacing w:val="-2"/>
              </w:rPr>
              <w:t xml:space="preserve"> proficiency in blindness skills used in academic</w:t>
            </w:r>
            <w:r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5F3A04">
              <w:rPr>
                <w:rFonts w:ascii="Times New Roman" w:hAnsi="Times New Roman" w:cs="Times New Roman"/>
                <w:spacing w:val="-2"/>
              </w:rPr>
              <w:t>social</w:t>
            </w:r>
            <w:r>
              <w:rPr>
                <w:rFonts w:ascii="Times New Roman" w:hAnsi="Times New Roman" w:cs="Times New Roman"/>
                <w:spacing w:val="-2"/>
              </w:rPr>
              <w:t xml:space="preserve"> and employment settings.</w:t>
            </w: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Knowledge of basic acceptable behavior as it relates to youths.</w:t>
            </w: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Ability to secure the confidence, respect</w:t>
            </w:r>
            <w:r>
              <w:rPr>
                <w:szCs w:val="24"/>
              </w:rPr>
              <w:t>,</w:t>
            </w:r>
            <w:r w:rsidRPr="005F3A04">
              <w:rPr>
                <w:szCs w:val="24"/>
              </w:rPr>
              <w:t xml:space="preserve"> and cooperation of youths and exercise tact, initiative</w:t>
            </w:r>
            <w:r>
              <w:rPr>
                <w:szCs w:val="24"/>
              </w:rPr>
              <w:t>,</w:t>
            </w:r>
            <w:r w:rsidRPr="005F3A04">
              <w:rPr>
                <w:szCs w:val="24"/>
              </w:rPr>
              <w:t xml:space="preserve"> and good judgment in dealing with them.</w:t>
            </w:r>
          </w:p>
          <w:p w:rsidR="00EB669C" w:rsidRPr="005F3A04" w:rsidRDefault="00EB669C" w:rsidP="00F45117">
            <w:pPr>
              <w:rPr>
                <w:szCs w:val="24"/>
              </w:rPr>
            </w:pPr>
            <w:r>
              <w:rPr>
                <w:szCs w:val="24"/>
              </w:rPr>
              <w:t xml:space="preserve">Ability to perceive, </w:t>
            </w:r>
            <w:r w:rsidRPr="005F3A04">
              <w:rPr>
                <w:szCs w:val="24"/>
              </w:rPr>
              <w:t>observe</w:t>
            </w:r>
            <w:r>
              <w:rPr>
                <w:szCs w:val="24"/>
              </w:rPr>
              <w:t xml:space="preserve">, and address </w:t>
            </w:r>
            <w:r w:rsidRPr="005F3A04">
              <w:rPr>
                <w:szCs w:val="24"/>
              </w:rPr>
              <w:t>problems as they arise.</w:t>
            </w: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pacing w:val="-2"/>
                <w:szCs w:val="24"/>
              </w:rPr>
              <w:t xml:space="preserve">Ability to participate in and provide guidance to students in </w:t>
            </w:r>
            <w:r>
              <w:rPr>
                <w:spacing w:val="-2"/>
                <w:szCs w:val="24"/>
              </w:rPr>
              <w:t xml:space="preserve">planned confidence-building </w:t>
            </w:r>
            <w:r w:rsidRPr="005F3A04">
              <w:rPr>
                <w:spacing w:val="-2"/>
                <w:szCs w:val="24"/>
              </w:rPr>
              <w:t xml:space="preserve">activities.  </w:t>
            </w:r>
          </w:p>
          <w:p w:rsidR="00EB669C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Displays a high level of initiative, effort, attention to detail and commitment by completing assignments efficiently with minimal supervision.</w:t>
            </w:r>
            <w:r>
              <w:rPr>
                <w:szCs w:val="24"/>
              </w:rPr>
              <w:t xml:space="preserve"> </w:t>
            </w:r>
          </w:p>
          <w:p w:rsidR="00EB669C" w:rsidRDefault="00EB669C" w:rsidP="00F45117">
            <w:pPr>
              <w:tabs>
                <w:tab w:val="left" w:pos="0"/>
              </w:tabs>
              <w:suppressAutoHyphens/>
              <w:ind w:left="600" w:hanging="60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Demonstrated proficiency </w:t>
            </w:r>
            <w:r w:rsidRPr="005F3A04">
              <w:rPr>
                <w:spacing w:val="-2"/>
                <w:szCs w:val="24"/>
              </w:rPr>
              <w:t>with Microsoft Office Suite including Microsoft Word</w:t>
            </w:r>
            <w:r>
              <w:rPr>
                <w:spacing w:val="-2"/>
                <w:szCs w:val="24"/>
              </w:rPr>
              <w:t xml:space="preserve">, Internet Explorer, Excel, and </w:t>
            </w:r>
            <w:r w:rsidRPr="005F3A04">
              <w:rPr>
                <w:spacing w:val="-2"/>
                <w:szCs w:val="24"/>
              </w:rPr>
              <w:t xml:space="preserve">PowerPoint. </w:t>
            </w:r>
          </w:p>
          <w:p w:rsidR="00EB669C" w:rsidRPr="005F3A04" w:rsidRDefault="00EB669C" w:rsidP="00F45117">
            <w:pPr>
              <w:tabs>
                <w:tab w:val="left" w:pos="0"/>
              </w:tabs>
              <w:suppressAutoHyphens/>
              <w:ind w:left="600" w:hanging="600"/>
              <w:rPr>
                <w:spacing w:val="-2"/>
                <w:szCs w:val="24"/>
              </w:rPr>
            </w:pPr>
            <w:r w:rsidRPr="005F3A04">
              <w:rPr>
                <w:spacing w:val="-2"/>
                <w:szCs w:val="24"/>
              </w:rPr>
              <w:t>Demonstrate</w:t>
            </w:r>
            <w:r>
              <w:rPr>
                <w:spacing w:val="-2"/>
                <w:szCs w:val="24"/>
              </w:rPr>
              <w:t>d</w:t>
            </w:r>
            <w:r w:rsidRPr="005F3A04">
              <w:rPr>
                <w:spacing w:val="-2"/>
                <w:szCs w:val="24"/>
              </w:rPr>
              <w:t xml:space="preserve"> strong oral and written communication skills. </w:t>
            </w:r>
          </w:p>
          <w:p w:rsidR="00EB669C" w:rsidRPr="005F3A04" w:rsidRDefault="00EB669C" w:rsidP="00F45117">
            <w:pPr>
              <w:tabs>
                <w:tab w:val="left" w:pos="0"/>
              </w:tabs>
              <w:suppressAutoHyphens/>
              <w:ind w:hanging="600"/>
              <w:rPr>
                <w:szCs w:val="24"/>
              </w:rPr>
            </w:pPr>
          </w:p>
        </w:tc>
      </w:tr>
      <w:tr w:rsidR="00EB669C" w:rsidRPr="005F3A04" w:rsidTr="00F45117">
        <w:trPr>
          <w:cantSplit/>
        </w:trPr>
        <w:tc>
          <w:tcPr>
            <w:tcW w:w="11088" w:type="dxa"/>
            <w:gridSpan w:val="3"/>
          </w:tcPr>
          <w:p w:rsidR="00EB669C" w:rsidRPr="00380D99" w:rsidRDefault="00EB669C" w:rsidP="00F45117">
            <w:pPr>
              <w:rPr>
                <w:szCs w:val="24"/>
              </w:rPr>
            </w:pPr>
            <w:r w:rsidRPr="00380D99">
              <w:rPr>
                <w:szCs w:val="24"/>
              </w:rPr>
              <w:t xml:space="preserve">Education, Experience, Licensure, Certification required for entry into position: </w:t>
            </w:r>
          </w:p>
          <w:p w:rsidR="00EB669C" w:rsidRDefault="00EB669C" w:rsidP="00F45117">
            <w:pPr>
              <w:rPr>
                <w:color w:val="202124"/>
                <w:spacing w:val="3"/>
              </w:rPr>
            </w:pPr>
            <w:r>
              <w:rPr>
                <w:color w:val="202124"/>
                <w:spacing w:val="3"/>
              </w:rPr>
              <w:t>P</w:t>
            </w:r>
            <w:r w:rsidRPr="00380D99">
              <w:rPr>
                <w:color w:val="202124"/>
                <w:spacing w:val="3"/>
              </w:rPr>
              <w:t>refer applicant with a college degree; currently enrolled in college and in good standing or equivalent combination of training and experience.</w:t>
            </w:r>
          </w:p>
          <w:p w:rsidR="00EB669C" w:rsidRDefault="00EB669C" w:rsidP="00F45117">
            <w:pPr>
              <w:rPr>
                <w:szCs w:val="24"/>
              </w:rPr>
            </w:pPr>
          </w:p>
          <w:p w:rsidR="00D712DA" w:rsidRDefault="00D712DA" w:rsidP="00F45117">
            <w:pPr>
              <w:rPr>
                <w:szCs w:val="24"/>
              </w:rPr>
            </w:pPr>
          </w:p>
          <w:p w:rsidR="00D712DA" w:rsidRDefault="00D712DA" w:rsidP="00F45117">
            <w:pPr>
              <w:rPr>
                <w:szCs w:val="24"/>
              </w:rPr>
            </w:pPr>
          </w:p>
          <w:p w:rsidR="00D712DA" w:rsidRPr="00380D99" w:rsidRDefault="00D712DA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738" w:type="dxa"/>
          </w:tcPr>
          <w:p w:rsidR="00EB669C" w:rsidRPr="005F3A04" w:rsidRDefault="00EB669C" w:rsidP="00F45117">
            <w:pPr>
              <w:jc w:val="center"/>
              <w:rPr>
                <w:b/>
                <w:szCs w:val="24"/>
              </w:rPr>
            </w:pPr>
            <w:r w:rsidRPr="005F3A04">
              <w:rPr>
                <w:b/>
                <w:szCs w:val="24"/>
              </w:rPr>
              <w:lastRenderedPageBreak/>
              <w:t>%</w:t>
            </w:r>
          </w:p>
        </w:tc>
        <w:tc>
          <w:tcPr>
            <w:tcW w:w="10350" w:type="dxa"/>
            <w:gridSpan w:val="2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Core Responsibilities</w:t>
            </w:r>
          </w:p>
        </w:tc>
      </w:tr>
      <w:tr w:rsidR="00EB669C" w:rsidRPr="005F3A04" w:rsidTr="00F45117">
        <w:trPr>
          <w:cantSplit/>
        </w:trPr>
        <w:tc>
          <w:tcPr>
            <w:tcW w:w="738" w:type="dxa"/>
          </w:tcPr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5F3A04">
              <w:rPr>
                <w:szCs w:val="24"/>
              </w:rPr>
              <w:t>85%</w:t>
            </w:r>
          </w:p>
        </w:tc>
        <w:tc>
          <w:tcPr>
            <w:tcW w:w="10350" w:type="dxa"/>
            <w:gridSpan w:val="2"/>
          </w:tcPr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Mentoring/Instruction:  Applies knowledge of program rules and practices and blindness skills while providing instruction to students and modeling blindness skills </w:t>
            </w:r>
            <w:r w:rsidRPr="005F3A04">
              <w:rPr>
                <w:szCs w:val="24"/>
              </w:rPr>
              <w:t xml:space="preserve">and problem solving skills as related to </w:t>
            </w:r>
            <w:r>
              <w:rPr>
                <w:szCs w:val="24"/>
              </w:rPr>
              <w:t xml:space="preserve">independent living </w:t>
            </w:r>
            <w:r w:rsidRPr="005F3A04">
              <w:rPr>
                <w:szCs w:val="24"/>
              </w:rPr>
              <w:t xml:space="preserve">and academic success.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Fosters independence by providing </w:t>
            </w:r>
            <w:r w:rsidRPr="005F3A04">
              <w:rPr>
                <w:szCs w:val="24"/>
              </w:rPr>
              <w:t>supportive encouragement (mentoring)</w:t>
            </w:r>
            <w:r>
              <w:rPr>
                <w:szCs w:val="24"/>
              </w:rPr>
              <w:t xml:space="preserve"> and instruction in self-advocacy</w:t>
            </w:r>
            <w:r w:rsidRPr="005F3A04">
              <w:rPr>
                <w:szCs w:val="24"/>
              </w:rPr>
              <w:t xml:space="preserve"> to youths in a one-on-one or small group situation and gives instruction, advice</w:t>
            </w:r>
            <w:r>
              <w:rPr>
                <w:szCs w:val="24"/>
              </w:rPr>
              <w:t>,</w:t>
            </w:r>
            <w:r w:rsidRPr="005F3A04">
              <w:rPr>
                <w:szCs w:val="24"/>
              </w:rPr>
              <w:t xml:space="preserve"> and assistance</w:t>
            </w:r>
            <w:r>
              <w:rPr>
                <w:szCs w:val="24"/>
              </w:rPr>
              <w:t xml:space="preserve">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>Plans and leads evening and weekend confidence</w:t>
            </w:r>
            <w:r>
              <w:rPr>
                <w:szCs w:val="24"/>
              </w:rPr>
              <w:t>-</w:t>
            </w:r>
            <w:r w:rsidRPr="005F3A04">
              <w:rPr>
                <w:szCs w:val="24"/>
              </w:rPr>
              <w:t>building activities</w:t>
            </w:r>
            <w:r>
              <w:rPr>
                <w:szCs w:val="24"/>
              </w:rPr>
              <w:t xml:space="preserve">; exercises situational judgment and discretion while providing </w:t>
            </w:r>
            <w:r w:rsidRPr="005F3A04">
              <w:rPr>
                <w:szCs w:val="24"/>
              </w:rPr>
              <w:t xml:space="preserve">supervision during group trips and social functions.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 xml:space="preserve">Confers with supervisor, case manager, or instructional staff regarding special problems; </w:t>
            </w:r>
            <w:r>
              <w:rPr>
                <w:szCs w:val="24"/>
              </w:rPr>
              <w:t>attends staff meetings.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>Plans, implements, and leads group activities such as C</w:t>
            </w:r>
            <w:r w:rsidRPr="005F3A04">
              <w:rPr>
                <w:szCs w:val="24"/>
              </w:rPr>
              <w:t xml:space="preserve">onversations </w:t>
            </w:r>
            <w:r>
              <w:rPr>
                <w:szCs w:val="24"/>
              </w:rPr>
              <w:t>A</w:t>
            </w:r>
            <w:r w:rsidRPr="005F3A04">
              <w:rPr>
                <w:szCs w:val="24"/>
              </w:rPr>
              <w:t xml:space="preserve">bout </w:t>
            </w:r>
            <w:r>
              <w:rPr>
                <w:szCs w:val="24"/>
              </w:rPr>
              <w:t>B</w:t>
            </w:r>
            <w:r w:rsidRPr="005F3A04">
              <w:rPr>
                <w:szCs w:val="24"/>
              </w:rPr>
              <w:t>lindness</w:t>
            </w:r>
            <w:r>
              <w:rPr>
                <w:szCs w:val="24"/>
              </w:rPr>
              <w:t xml:space="preserve"> classes to teach </w:t>
            </w:r>
            <w:r w:rsidRPr="005F3A04">
              <w:rPr>
                <w:szCs w:val="24"/>
              </w:rPr>
              <w:t xml:space="preserve">advocacy skills and problem solving.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Collects, records, and reports student data; maintains </w:t>
            </w:r>
            <w:r w:rsidRPr="005F3A04">
              <w:rPr>
                <w:szCs w:val="24"/>
              </w:rPr>
              <w:t>logbooks via computer</w:t>
            </w:r>
            <w:r>
              <w:rPr>
                <w:szCs w:val="24"/>
              </w:rPr>
              <w:t xml:space="preserve"> and prepares </w:t>
            </w:r>
            <w:r w:rsidRPr="005F3A04">
              <w:rPr>
                <w:szCs w:val="24"/>
              </w:rPr>
              <w:t xml:space="preserve">incident reports and/or related institutional forms.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 xml:space="preserve">Participates in </w:t>
            </w:r>
            <w:r>
              <w:rPr>
                <w:szCs w:val="24"/>
              </w:rPr>
              <w:t xml:space="preserve">and provides instruction during </w:t>
            </w:r>
            <w:r w:rsidRPr="005F3A04">
              <w:rPr>
                <w:szCs w:val="24"/>
              </w:rPr>
              <w:t>selected aspects of the LIFE Programs, including confidence-building activities</w:t>
            </w:r>
            <w:r>
              <w:rPr>
                <w:szCs w:val="24"/>
              </w:rPr>
              <w:t>, Blind and Socially Savvy, Mock Interviews, Conversations About Blindness, and other aspects of program as assigned.</w:t>
            </w:r>
            <w:r w:rsidRPr="005F3A04">
              <w:rPr>
                <w:szCs w:val="24"/>
              </w:rPr>
              <w:t xml:space="preserve">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>Provid</w:t>
            </w:r>
            <w:r>
              <w:rPr>
                <w:szCs w:val="24"/>
              </w:rPr>
              <w:t>es</w:t>
            </w:r>
            <w:r w:rsidRPr="005F3A04">
              <w:rPr>
                <w:szCs w:val="24"/>
              </w:rPr>
              <w:t xml:space="preserve"> guidance and direction to blind transition age students. </w:t>
            </w:r>
          </w:p>
          <w:p w:rsidR="00EB669C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Provide initial on-the-job guidance for students in their community-based work experience.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 xml:space="preserve">Substitute teaching as needed. </w:t>
            </w:r>
          </w:p>
          <w:p w:rsidR="00EB669C" w:rsidRPr="005F3A04" w:rsidRDefault="00EB669C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738" w:type="dxa"/>
          </w:tcPr>
          <w:p w:rsidR="00EB669C" w:rsidRPr="005F3A04" w:rsidRDefault="00EB669C" w:rsidP="00F4511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5F3A04">
              <w:rPr>
                <w:szCs w:val="24"/>
              </w:rPr>
              <w:t>10%</w:t>
            </w:r>
          </w:p>
        </w:tc>
        <w:tc>
          <w:tcPr>
            <w:tcW w:w="10350" w:type="dxa"/>
            <w:gridSpan w:val="2"/>
          </w:tcPr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 xml:space="preserve">Evaluation:  Informally evaluates students on their preparedness for living independently, employment readiness, and academic success through observations during class time and </w:t>
            </w:r>
            <w:r>
              <w:rPr>
                <w:szCs w:val="24"/>
              </w:rPr>
              <w:t xml:space="preserve">during </w:t>
            </w:r>
            <w:r w:rsidRPr="005F3A04">
              <w:rPr>
                <w:szCs w:val="24"/>
              </w:rPr>
              <w:t xml:space="preserve">evening activities. </w:t>
            </w: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</w:p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 w:rsidRPr="005F3A04">
              <w:rPr>
                <w:szCs w:val="24"/>
              </w:rPr>
              <w:t>Communicates findings and recommendations both orally and in written format, as they relate to students’ goals.</w:t>
            </w:r>
          </w:p>
          <w:p w:rsidR="00EB669C" w:rsidRPr="005F3A04" w:rsidRDefault="00EB669C" w:rsidP="00F4511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738" w:type="dxa"/>
          </w:tcPr>
          <w:p w:rsidR="00EB669C" w:rsidRPr="005F3A04" w:rsidRDefault="00EB669C" w:rsidP="00F4511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5F3A04">
              <w:rPr>
                <w:szCs w:val="24"/>
              </w:rPr>
              <w:t>5%</w:t>
            </w:r>
          </w:p>
        </w:tc>
        <w:tc>
          <w:tcPr>
            <w:tcW w:w="10350" w:type="dxa"/>
            <w:gridSpan w:val="2"/>
          </w:tcPr>
          <w:p w:rsidR="00EB669C" w:rsidRPr="005F3A04" w:rsidRDefault="00EB669C" w:rsidP="00F4511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Cs w:val="24"/>
              </w:rPr>
            </w:pPr>
            <w:r>
              <w:rPr>
                <w:szCs w:val="24"/>
              </w:rPr>
              <w:t xml:space="preserve">Communication:  </w:t>
            </w:r>
            <w:r w:rsidRPr="005F3A04">
              <w:rPr>
                <w:szCs w:val="24"/>
              </w:rPr>
              <w:t xml:space="preserve">Reports to supervisor and </w:t>
            </w:r>
            <w:r>
              <w:rPr>
                <w:szCs w:val="24"/>
              </w:rPr>
              <w:t>c</w:t>
            </w:r>
            <w:r w:rsidRPr="005F3A04">
              <w:rPr>
                <w:szCs w:val="24"/>
              </w:rPr>
              <w:t xml:space="preserve">enter </w:t>
            </w:r>
            <w:r>
              <w:rPr>
                <w:szCs w:val="24"/>
              </w:rPr>
              <w:t>c</w:t>
            </w:r>
            <w:r w:rsidRPr="005F3A04">
              <w:rPr>
                <w:szCs w:val="24"/>
              </w:rPr>
              <w:t>ounselor observations regarding students existing skills, present needs, and any instructional recommendations and strategies.</w:t>
            </w:r>
          </w:p>
          <w:p w:rsidR="00EB669C" w:rsidRDefault="00EB669C" w:rsidP="00F45117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Provides accurate written documentation such as journal entries, final reports, incident reports, etc.  </w:t>
            </w:r>
          </w:p>
          <w:p w:rsidR="00EB669C" w:rsidRDefault="00EB669C" w:rsidP="00F45117">
            <w:pPr>
              <w:numPr>
                <w:ilvl w:val="12"/>
                <w:numId w:val="0"/>
              </w:numPr>
              <w:rPr>
                <w:szCs w:val="24"/>
              </w:rPr>
            </w:pPr>
            <w:r w:rsidRPr="00C26757">
              <w:rPr>
                <w:szCs w:val="24"/>
              </w:rPr>
              <w:t xml:space="preserve">Participates in all assigned student </w:t>
            </w:r>
            <w:proofErr w:type="spellStart"/>
            <w:r w:rsidRPr="00C26757">
              <w:rPr>
                <w:szCs w:val="24"/>
              </w:rPr>
              <w:t>staffings</w:t>
            </w:r>
            <w:proofErr w:type="spellEnd"/>
            <w:r w:rsidRPr="00C26757">
              <w:rPr>
                <w:szCs w:val="24"/>
              </w:rPr>
              <w:t xml:space="preserve"> to discuss observations and recommendations for promoting independence, academic skills and employment-readiness activities.</w:t>
            </w:r>
          </w:p>
          <w:p w:rsidR="00EB669C" w:rsidRPr="005F3A04" w:rsidRDefault="00EB669C" w:rsidP="00F45117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11088" w:type="dxa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EB669C" w:rsidRPr="005F3A04" w:rsidRDefault="00EB669C" w:rsidP="00F45117">
            <w:pPr>
              <w:numPr>
                <w:ilvl w:val="12"/>
                <w:numId w:val="0"/>
              </w:numPr>
              <w:rPr>
                <w:b/>
                <w:caps/>
                <w:szCs w:val="24"/>
              </w:rPr>
            </w:pPr>
            <w:r w:rsidRPr="005F3A04">
              <w:rPr>
                <w:b/>
                <w:caps/>
                <w:szCs w:val="24"/>
              </w:rPr>
              <w:t>employees may be required to perform other duties as assigned in response to an emergency declaration.</w:t>
            </w:r>
          </w:p>
        </w:tc>
      </w:tr>
    </w:tbl>
    <w:p w:rsidR="00EB669C" w:rsidRPr="005F3A04" w:rsidRDefault="00EB669C" w:rsidP="00EB669C">
      <w:pPr>
        <w:numPr>
          <w:ilvl w:val="12"/>
          <w:numId w:val="0"/>
        </w:numPr>
        <w:rPr>
          <w:szCs w:val="24"/>
        </w:rPr>
      </w:pPr>
    </w:p>
    <w:p w:rsidR="00EB669C" w:rsidRPr="005F3A04" w:rsidRDefault="00EB669C" w:rsidP="00EB669C">
      <w:pPr>
        <w:jc w:val="center"/>
        <w:rPr>
          <w:b/>
          <w:szCs w:val="24"/>
        </w:rPr>
      </w:pPr>
      <w:r w:rsidRPr="005F3A04">
        <w:rPr>
          <w:b/>
          <w:szCs w:val="24"/>
        </w:rPr>
        <w:lastRenderedPageBreak/>
        <w:t>Essential Job Requirements (Indicate by each E = Essential, M = marginal, or N/A)</w:t>
      </w:r>
    </w:p>
    <w:p w:rsidR="00EB669C" w:rsidRPr="005F3A04" w:rsidRDefault="00EB669C" w:rsidP="00EB669C">
      <w:pPr>
        <w:jc w:val="center"/>
        <w:rPr>
          <w:b/>
          <w:szCs w:val="24"/>
        </w:rPr>
      </w:pPr>
      <w:r w:rsidRPr="005F3A04">
        <w:rPr>
          <w:b/>
          <w:szCs w:val="24"/>
        </w:rPr>
        <w:t>Physical Demands and Activities: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360"/>
        <w:gridCol w:w="1800"/>
        <w:gridCol w:w="360"/>
        <w:gridCol w:w="1800"/>
        <w:gridCol w:w="270"/>
        <w:gridCol w:w="1890"/>
        <w:gridCol w:w="288"/>
      </w:tblGrid>
      <w:tr w:rsidR="00EB669C" w:rsidRPr="005F3A04" w:rsidTr="00F45117">
        <w:tc>
          <w:tcPr>
            <w:tcW w:w="279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Light lifting                &lt; 20 lbs.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Standing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e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Sitting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9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Bending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</w:tr>
      <w:tr w:rsidR="00EB669C" w:rsidRPr="005F3A04" w:rsidTr="00F45117">
        <w:tc>
          <w:tcPr>
            <w:tcW w:w="279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Moderate lifting        20-50 lbs.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Lifting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Walking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9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Climbing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</w:tr>
      <w:tr w:rsidR="00EB669C" w:rsidRPr="005F3A04" w:rsidTr="00F45117">
        <w:tc>
          <w:tcPr>
            <w:tcW w:w="279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Heavy lifting               &gt; 50 lbs.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Reaching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Squatting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89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Kneeling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</w:tr>
      <w:tr w:rsidR="00EB669C" w:rsidRPr="005F3A04" w:rsidTr="00F45117">
        <w:tc>
          <w:tcPr>
            <w:tcW w:w="279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Repetitive use of both feet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Right foot only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Left foot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9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288" w:type="dxa"/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2790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Repetitive use of both hands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Right hand only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0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Left hand only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189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288" w:type="dxa"/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</w:tbl>
    <w:p w:rsidR="00EB669C" w:rsidRPr="005F3A04" w:rsidRDefault="00EB669C" w:rsidP="00EB669C">
      <w:pPr>
        <w:rPr>
          <w:szCs w:val="24"/>
        </w:rPr>
      </w:pPr>
    </w:p>
    <w:p w:rsidR="00EB669C" w:rsidRPr="005F3A04" w:rsidRDefault="00EB669C" w:rsidP="00EB669C">
      <w:pPr>
        <w:jc w:val="center"/>
        <w:rPr>
          <w:b/>
          <w:szCs w:val="24"/>
        </w:rPr>
      </w:pPr>
      <w:r w:rsidRPr="005F3A04">
        <w:rPr>
          <w:b/>
          <w:szCs w:val="24"/>
        </w:rPr>
        <w:t>Emotional and Mental/Sensory Demands: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60"/>
        <w:gridCol w:w="2160"/>
        <w:gridCol w:w="360"/>
        <w:gridCol w:w="1710"/>
        <w:gridCol w:w="360"/>
        <w:gridCol w:w="1530"/>
        <w:gridCol w:w="288"/>
      </w:tblGrid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Work is:                     fast paced</w:t>
            </w: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May choose multiple responses.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Average paced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Self-paced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Workflow paced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</w:tr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Multiple priorities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Memory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Hearing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Reading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</w:tr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Intense customer interaction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e</w:t>
            </w: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Logic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Reasoning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Analyzing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</w:tr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Multiple stimuli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</w:t>
            </w: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Verbal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e</w:t>
            </w: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280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Frequent change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m</w:t>
            </w:r>
          </w:p>
        </w:tc>
        <w:tc>
          <w:tcPr>
            <w:tcW w:w="216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  <w:r w:rsidRPr="005F3A04">
              <w:rPr>
                <w:szCs w:val="24"/>
              </w:rPr>
              <w:t>Written communication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e</w:t>
            </w:r>
          </w:p>
        </w:tc>
        <w:tc>
          <w:tcPr>
            <w:tcW w:w="171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EB669C" w:rsidRPr="005F3A04" w:rsidRDefault="00EB669C" w:rsidP="00F45117">
            <w:pPr>
              <w:jc w:val="right"/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</w:tbl>
    <w:p w:rsidR="00EB669C" w:rsidRPr="005F3A04" w:rsidRDefault="00EB669C" w:rsidP="00EB669C">
      <w:pPr>
        <w:rPr>
          <w:szCs w:val="24"/>
        </w:rPr>
      </w:pPr>
    </w:p>
    <w:p w:rsidR="00EB669C" w:rsidRPr="005F3A04" w:rsidRDefault="00EB669C" w:rsidP="00EB669C">
      <w:pPr>
        <w:pStyle w:val="Heading1"/>
        <w:rPr>
          <w:szCs w:val="24"/>
        </w:rPr>
      </w:pPr>
      <w:r w:rsidRPr="005F3A04">
        <w:rPr>
          <w:szCs w:val="24"/>
        </w:rPr>
        <w:t>Other Job Requirements: Yes or 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40"/>
        <w:gridCol w:w="540"/>
        <w:gridCol w:w="3600"/>
        <w:gridCol w:w="540"/>
        <w:gridCol w:w="468"/>
      </w:tblGrid>
      <w:tr w:rsidR="00EB669C" w:rsidRPr="005F3A04" w:rsidTr="00F45117">
        <w:tc>
          <w:tcPr>
            <w:tcW w:w="3888" w:type="dxa"/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No</w:t>
            </w:r>
          </w:p>
        </w:tc>
        <w:tc>
          <w:tcPr>
            <w:tcW w:w="3600" w:type="dxa"/>
            <w:tcBorders>
              <w:left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Yes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No</w:t>
            </w:r>
          </w:p>
        </w:tc>
      </w:tr>
      <w:tr w:rsidR="00EB669C" w:rsidRPr="005F3A04" w:rsidTr="00F45117">
        <w:tc>
          <w:tcPr>
            <w:tcW w:w="388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is required to drive a </w:t>
            </w:r>
            <w:proofErr w:type="gramStart"/>
            <w:r w:rsidRPr="005F3A04">
              <w:rPr>
                <w:szCs w:val="24"/>
              </w:rPr>
              <w:t>car?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  <w:tc>
          <w:tcPr>
            <w:tcW w:w="3600" w:type="dxa"/>
            <w:tcBorders>
              <w:left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uses a computer </w:t>
            </w:r>
            <w:proofErr w:type="gramStart"/>
            <w:r w:rsidRPr="005F3A04">
              <w:rPr>
                <w:szCs w:val="24"/>
              </w:rPr>
              <w:t>frequently?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</w:tr>
      <w:tr w:rsidR="00EB669C" w:rsidRPr="005F3A04" w:rsidTr="00F45117">
        <w:tc>
          <w:tcPr>
            <w:tcW w:w="388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operates heavy </w:t>
            </w:r>
            <w:proofErr w:type="gramStart"/>
            <w:r w:rsidRPr="005F3A04">
              <w:rPr>
                <w:szCs w:val="24"/>
              </w:rPr>
              <w:t>equipment?</w:t>
            </w:r>
            <w:proofErr w:type="gramEnd"/>
            <w:r w:rsidRPr="005F3A04">
              <w:rPr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  <w:tc>
          <w:tcPr>
            <w:tcW w:w="3600" w:type="dxa"/>
            <w:tcBorders>
              <w:left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is exposed to </w:t>
            </w:r>
            <w:proofErr w:type="gramStart"/>
            <w:r w:rsidRPr="005F3A04">
              <w:rPr>
                <w:szCs w:val="24"/>
              </w:rPr>
              <w:t>noise?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</w:tr>
      <w:tr w:rsidR="00EB669C" w:rsidRPr="005F3A04" w:rsidTr="00F45117">
        <w:tc>
          <w:tcPr>
            <w:tcW w:w="3888" w:type="dxa"/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is exposed to marked changes in temperature or </w:t>
            </w:r>
            <w:proofErr w:type="gramStart"/>
            <w:r w:rsidRPr="005F3A04">
              <w:rPr>
                <w:szCs w:val="24"/>
              </w:rPr>
              <w:t>humidity?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  <w:tc>
          <w:tcPr>
            <w:tcW w:w="3600" w:type="dxa"/>
            <w:tcBorders>
              <w:left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Employee is exposed to dust, gas, chemicals or </w:t>
            </w:r>
            <w:proofErr w:type="gramStart"/>
            <w:r w:rsidRPr="005F3A04">
              <w:rPr>
                <w:szCs w:val="24"/>
              </w:rPr>
              <w:t>fumes?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x</w:t>
            </w:r>
          </w:p>
        </w:tc>
      </w:tr>
    </w:tbl>
    <w:p w:rsidR="00EB669C" w:rsidRPr="005F3A04" w:rsidRDefault="00EB669C" w:rsidP="00EB669C">
      <w:pPr>
        <w:rPr>
          <w:szCs w:val="24"/>
        </w:rPr>
      </w:pPr>
    </w:p>
    <w:p w:rsidR="00EB669C" w:rsidRPr="005F3A04" w:rsidRDefault="00EB669C" w:rsidP="00EB669C">
      <w:pPr>
        <w:rPr>
          <w:szCs w:val="24"/>
        </w:rPr>
      </w:pPr>
      <w:r w:rsidRPr="005F3A04">
        <w:rPr>
          <w:szCs w:val="24"/>
        </w:rPr>
        <w:lastRenderedPageBreak/>
        <w:t>If any responses are yes, please describe.</w:t>
      </w:r>
    </w:p>
    <w:p w:rsidR="00EB669C" w:rsidRPr="005F3A04" w:rsidRDefault="00EB669C" w:rsidP="00EB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4"/>
        </w:rPr>
      </w:pPr>
      <w:r w:rsidRPr="005F3A04">
        <w:rPr>
          <w:szCs w:val="24"/>
        </w:rPr>
        <w:t xml:space="preserve">Will use computer to communicate with supervisor and to provide reports.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B669C" w:rsidRPr="005F3A04" w:rsidTr="00F45117">
        <w:tc>
          <w:tcPr>
            <w:tcW w:w="11088" w:type="dxa"/>
            <w:shd w:val="clear" w:color="auto" w:fill="C2D69B"/>
          </w:tcPr>
          <w:p w:rsidR="00EB669C" w:rsidRPr="005F3A04" w:rsidRDefault="00EB669C" w:rsidP="00F45117">
            <w:pPr>
              <w:pStyle w:val="NormalWeb"/>
              <w:spacing w:before="40" w:beforeAutospacing="0" w:after="40" w:afterAutospacing="0"/>
              <w:jc w:val="center"/>
              <w:rPr>
                <w:b/>
                <w:i/>
                <w:u w:val="single"/>
              </w:rPr>
            </w:pPr>
            <w:r w:rsidRPr="005F3A04">
              <w:rPr>
                <w:b/>
                <w:i/>
                <w:u w:val="single"/>
              </w:rPr>
              <w:t>Confidentiality Statement</w:t>
            </w:r>
          </w:p>
        </w:tc>
      </w:tr>
    </w:tbl>
    <w:p w:rsidR="00EB669C" w:rsidRPr="005F3A04" w:rsidRDefault="00EB669C" w:rsidP="00EB669C">
      <w:pPr>
        <w:rPr>
          <w:vanish/>
          <w:szCs w:val="24"/>
        </w:rPr>
      </w:pPr>
    </w:p>
    <w:tbl>
      <w:tblPr>
        <w:tblW w:w="1153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6"/>
        <w:gridCol w:w="3846"/>
        <w:gridCol w:w="3396"/>
        <w:gridCol w:w="450"/>
      </w:tblGrid>
      <w:tr w:rsidR="00EB669C" w:rsidRPr="005F3A04" w:rsidTr="00EB669C">
        <w:trPr>
          <w:gridAfter w:val="1"/>
          <w:wAfter w:w="450" w:type="dxa"/>
          <w:cantSplit/>
          <w:trHeight w:val="2172"/>
        </w:trPr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/>
          </w:tcPr>
          <w:p w:rsidR="00EB669C" w:rsidRPr="005F3A04" w:rsidRDefault="00EB669C" w:rsidP="00F45117">
            <w:pPr>
              <w:spacing w:after="50"/>
              <w:rPr>
                <w:szCs w:val="24"/>
              </w:rPr>
            </w:pPr>
            <w:r w:rsidRPr="005F3A04">
              <w:rPr>
                <w:szCs w:val="24"/>
              </w:rPr>
              <w:t>By signing this document, I acknowledge and understand that I may have access to confidential information regarding employees and/or customers. In addition, I acknowledge and understand that I may have access to proprietary or other confidential business information belonging to my employer. Therefore, except as required by law or policy, I agree that I will not:</w:t>
            </w:r>
          </w:p>
          <w:p w:rsidR="00EB669C" w:rsidRPr="005F3A04" w:rsidRDefault="00EB669C" w:rsidP="00EB669C">
            <w:pPr>
              <w:pStyle w:val="ListParagraph"/>
              <w:numPr>
                <w:ilvl w:val="0"/>
                <w:numId w:val="5"/>
              </w:numPr>
              <w:spacing w:after="50" w:line="240" w:lineRule="auto"/>
              <w:contextualSpacing w:val="0"/>
              <w:rPr>
                <w:szCs w:val="24"/>
              </w:rPr>
            </w:pPr>
            <w:r w:rsidRPr="005F3A04">
              <w:rPr>
                <w:szCs w:val="24"/>
              </w:rPr>
              <w:t xml:space="preserve">Access data that is unrelated to my job duties; </w:t>
            </w:r>
          </w:p>
          <w:p w:rsidR="00EB669C" w:rsidRPr="005F3A04" w:rsidRDefault="00EB669C" w:rsidP="00EB669C">
            <w:pPr>
              <w:pStyle w:val="ListParagraph"/>
              <w:numPr>
                <w:ilvl w:val="0"/>
                <w:numId w:val="5"/>
              </w:numPr>
              <w:spacing w:after="50" w:line="240" w:lineRule="auto"/>
              <w:contextualSpacing w:val="0"/>
              <w:rPr>
                <w:szCs w:val="24"/>
              </w:rPr>
            </w:pPr>
            <w:r w:rsidRPr="005F3A04">
              <w:rPr>
                <w:szCs w:val="24"/>
              </w:rPr>
              <w:t>Disclose to any other person, or allow any other person access to, any information related to my employer that is proprietary or confidential and/or pertains to employees and/or customers. Disclosure of information includes, but is not limited to, verbal discussions, FAX transmissions, electronic mail messages, voice mail communication, written documentation, "loaning" computer access codes, and/or another transmission or sharing of data.</w:t>
            </w:r>
          </w:p>
          <w:p w:rsidR="00EB669C" w:rsidRPr="005F3A04" w:rsidRDefault="00EB669C" w:rsidP="00F45117">
            <w:pPr>
              <w:spacing w:after="50"/>
              <w:rPr>
                <w:szCs w:val="24"/>
              </w:rPr>
            </w:pPr>
            <w:r w:rsidRPr="005F3A04">
              <w:rPr>
                <w:szCs w:val="24"/>
              </w:rPr>
              <w:t>I understand that my employer and its employees and/or customers, staff or others may suffer irreparable harm by disclosure of proprietary or confidential information and that my employer may seek legal remedies available to it should such disclosure occur. Further, I understand that violations of this agreement may result in disciplinary action, up to and including, my termination of employment.</w:t>
            </w:r>
          </w:p>
        </w:tc>
      </w:tr>
      <w:tr w:rsidR="00EB669C" w:rsidRPr="005F3A04" w:rsidTr="00EB669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11088" w:type="dxa"/>
            <w:gridSpan w:val="3"/>
            <w:shd w:val="clear" w:color="auto" w:fill="C2D69B"/>
          </w:tcPr>
          <w:p w:rsidR="00EB669C" w:rsidRPr="005F3A04" w:rsidRDefault="00EB669C" w:rsidP="00F45117">
            <w:pPr>
              <w:pStyle w:val="NormalWeb"/>
              <w:spacing w:before="40" w:beforeAutospacing="0" w:after="40" w:afterAutospacing="0"/>
              <w:jc w:val="center"/>
              <w:rPr>
                <w:b/>
                <w:i/>
                <w:u w:val="single"/>
              </w:rPr>
            </w:pPr>
            <w:r w:rsidRPr="005F3A04">
              <w:rPr>
                <w:b/>
                <w:i/>
                <w:u w:val="single"/>
              </w:rPr>
              <w:t>Code of Ethics</w:t>
            </w:r>
          </w:p>
        </w:tc>
      </w:tr>
      <w:tr w:rsidR="00EB669C" w:rsidRPr="005F3A04" w:rsidTr="00EB669C">
        <w:trPr>
          <w:gridAfter w:val="1"/>
          <w:wAfter w:w="450" w:type="dxa"/>
          <w:cantSplit/>
          <w:trHeight w:val="552"/>
        </w:trPr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/>
          </w:tcPr>
          <w:p w:rsidR="00EB669C" w:rsidRPr="005F3A04" w:rsidRDefault="00EB669C" w:rsidP="00F45117">
            <w:pPr>
              <w:pStyle w:val="Heading2"/>
              <w:jc w:val="left"/>
              <w:rPr>
                <w:szCs w:val="24"/>
              </w:rPr>
            </w:pPr>
            <w:r w:rsidRPr="005F3A04">
              <w:rPr>
                <w:szCs w:val="24"/>
              </w:rPr>
              <w:t xml:space="preserve">DBVI/VRCBVI   </w:t>
            </w:r>
            <w:r w:rsidRPr="005F3A04">
              <w:rPr>
                <w:b w:val="0"/>
                <w:szCs w:val="24"/>
              </w:rPr>
              <w:t>has a Code of Ethics located on the agency website. By signing, I certify that I have reviewed and will follow this Code in my work activities.</w:t>
            </w:r>
          </w:p>
        </w:tc>
      </w:tr>
      <w:tr w:rsidR="00EB669C" w:rsidRPr="005F3A04" w:rsidTr="00EB669C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11088" w:type="dxa"/>
            <w:gridSpan w:val="3"/>
            <w:shd w:val="clear" w:color="auto" w:fill="C2D69B"/>
          </w:tcPr>
          <w:p w:rsidR="00EB669C" w:rsidRPr="005F3A04" w:rsidRDefault="00EB669C" w:rsidP="00F45117">
            <w:pPr>
              <w:pStyle w:val="NormalWeb"/>
              <w:spacing w:before="40" w:beforeAutospacing="0" w:after="40" w:afterAutospacing="0"/>
              <w:jc w:val="center"/>
              <w:rPr>
                <w:b/>
                <w:i/>
                <w:u w:val="single"/>
              </w:rPr>
            </w:pPr>
            <w:r w:rsidRPr="005F3A04">
              <w:rPr>
                <w:b/>
                <w:bCs/>
                <w:i/>
                <w:u w:val="single"/>
              </w:rPr>
              <w:t>Information Security Access</w:t>
            </w:r>
          </w:p>
        </w:tc>
      </w:tr>
      <w:tr w:rsidR="00EB669C" w:rsidRPr="005F3A04" w:rsidTr="00EB669C">
        <w:trPr>
          <w:gridAfter w:val="1"/>
          <w:wAfter w:w="450" w:type="dxa"/>
          <w:cantSplit/>
          <w:trHeight w:val="292"/>
        </w:trPr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:rsidR="00EB669C" w:rsidRPr="005F3A04" w:rsidRDefault="00EB669C" w:rsidP="00F45117">
            <w:pPr>
              <w:pStyle w:val="Heading2"/>
              <w:rPr>
                <w:b w:val="0"/>
                <w:szCs w:val="24"/>
              </w:rPr>
            </w:pPr>
            <w:r w:rsidRPr="005F3A04">
              <w:rPr>
                <w:b w:val="0"/>
                <w:szCs w:val="24"/>
              </w:rPr>
              <w:t>I acknowledge that I have read, signed, and will abide by my agency’s security and computer access policies.</w:t>
            </w:r>
          </w:p>
        </w:tc>
      </w:tr>
      <w:tr w:rsidR="00EB669C" w:rsidRPr="005F3A04" w:rsidTr="00EB669C">
        <w:trPr>
          <w:cantSplit/>
        </w:trPr>
        <w:tc>
          <w:tcPr>
            <w:tcW w:w="3846" w:type="dxa"/>
            <w:tcBorders>
              <w:top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 Employee Signature/Date</w:t>
            </w:r>
          </w:p>
        </w:tc>
        <w:tc>
          <w:tcPr>
            <w:tcW w:w="3846" w:type="dxa"/>
            <w:tcBorders>
              <w:top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 xml:space="preserve">Supervisor  Signature/Date </w:t>
            </w:r>
          </w:p>
        </w:tc>
        <w:tc>
          <w:tcPr>
            <w:tcW w:w="3846" w:type="dxa"/>
            <w:gridSpan w:val="2"/>
            <w:tcBorders>
              <w:top w:val="nil"/>
            </w:tcBorders>
          </w:tcPr>
          <w:p w:rsidR="00EB669C" w:rsidRPr="005F3A04" w:rsidRDefault="00EB669C" w:rsidP="00F45117">
            <w:pPr>
              <w:rPr>
                <w:szCs w:val="24"/>
              </w:rPr>
            </w:pPr>
          </w:p>
          <w:p w:rsidR="00EB669C" w:rsidRPr="005F3A04" w:rsidRDefault="00EB669C" w:rsidP="00F45117">
            <w:pPr>
              <w:rPr>
                <w:szCs w:val="24"/>
              </w:rPr>
            </w:pPr>
            <w:r w:rsidRPr="005F3A04">
              <w:rPr>
                <w:szCs w:val="24"/>
              </w:rPr>
              <w:t>Review Signature/Date</w:t>
            </w:r>
          </w:p>
        </w:tc>
      </w:tr>
    </w:tbl>
    <w:p w:rsidR="00EB669C" w:rsidRPr="005F3A04" w:rsidRDefault="00EB669C" w:rsidP="00EB669C">
      <w:pPr>
        <w:rPr>
          <w:szCs w:val="24"/>
        </w:rPr>
      </w:pPr>
    </w:p>
    <w:p w:rsidR="00793CF6" w:rsidRDefault="00793CF6"/>
    <w:sectPr w:rsidR="00793CF6" w:rsidSect="00EB6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7D5"/>
    <w:multiLevelType w:val="hybridMultilevel"/>
    <w:tmpl w:val="688AD2F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E7149E4"/>
    <w:multiLevelType w:val="hybridMultilevel"/>
    <w:tmpl w:val="F5A4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69FB"/>
    <w:multiLevelType w:val="hybridMultilevel"/>
    <w:tmpl w:val="AC7CB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042C"/>
    <w:multiLevelType w:val="hybridMultilevel"/>
    <w:tmpl w:val="91E8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D6098"/>
    <w:multiLevelType w:val="hybridMultilevel"/>
    <w:tmpl w:val="067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6"/>
    <w:rsid w:val="00220D30"/>
    <w:rsid w:val="006C7695"/>
    <w:rsid w:val="00793CF6"/>
    <w:rsid w:val="008231D8"/>
    <w:rsid w:val="00892656"/>
    <w:rsid w:val="00A05726"/>
    <w:rsid w:val="00A5449A"/>
    <w:rsid w:val="00AF5101"/>
    <w:rsid w:val="00AF6551"/>
    <w:rsid w:val="00D712DA"/>
    <w:rsid w:val="00D8716B"/>
    <w:rsid w:val="00EB669C"/>
    <w:rsid w:val="00F16E0E"/>
    <w:rsid w:val="00F834EE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8D11"/>
  <w15:docId w15:val="{24288EB4-278D-4576-8C3D-5F8EC68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669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B66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B669C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2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E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B66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66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B669C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EB66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B669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EB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B66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giniajobs.peopleadm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phelps@dbvi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phelps@dbvi.virgini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rginiajobs.peopleadmin.com/postings/9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Chittum, Greg (DBVI)</dc:creator>
  <cp:lastModifiedBy>Phelps, Amy (DBVI)</cp:lastModifiedBy>
  <cp:revision>10</cp:revision>
  <dcterms:created xsi:type="dcterms:W3CDTF">2020-01-23T21:37:00Z</dcterms:created>
  <dcterms:modified xsi:type="dcterms:W3CDTF">2020-01-29T13:51:00Z</dcterms:modified>
</cp:coreProperties>
</file>