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DC" w:rsidRPr="00983CAE" w:rsidRDefault="00437EDC" w:rsidP="00437EDC">
      <w:pPr>
        <w:jc w:val="center"/>
        <w:rPr>
          <w:rFonts w:cs="Helvetica"/>
          <w:b/>
          <w:sz w:val="26"/>
          <w:szCs w:val="26"/>
        </w:rPr>
      </w:pPr>
      <w:r>
        <w:rPr>
          <w:rFonts w:cs="Helvetica"/>
          <w:b/>
          <w:sz w:val="26"/>
          <w:szCs w:val="26"/>
        </w:rPr>
        <w:t xml:space="preserve">Accessible Instructional Materials in Higher Education Act </w:t>
      </w:r>
      <w:r w:rsidR="00841859">
        <w:rPr>
          <w:rFonts w:cs="Helvetica"/>
          <w:b/>
          <w:sz w:val="26"/>
          <w:szCs w:val="26"/>
        </w:rPr>
        <w:t>(</w:t>
      </w:r>
      <w:r w:rsidR="006D321C">
        <w:rPr>
          <w:rFonts w:cs="Helvetica"/>
          <w:b/>
          <w:sz w:val="26"/>
          <w:szCs w:val="26"/>
        </w:rPr>
        <w:t>S. 2138/</w:t>
      </w:r>
      <w:r w:rsidR="00841859">
        <w:rPr>
          <w:rFonts w:cs="Helvetica"/>
          <w:b/>
          <w:sz w:val="26"/>
          <w:szCs w:val="26"/>
        </w:rPr>
        <w:t>H.R. 1772)</w:t>
      </w:r>
    </w:p>
    <w:p w:rsidR="00437EDC" w:rsidRPr="002B140A" w:rsidRDefault="00437EDC" w:rsidP="00437EDC">
      <w:pPr>
        <w:jc w:val="center"/>
        <w:rPr>
          <w:rFonts w:cs="Helvetica"/>
          <w:b/>
          <w:sz w:val="20"/>
          <w:szCs w:val="20"/>
        </w:rPr>
      </w:pPr>
    </w:p>
    <w:p w:rsidR="00437EDC" w:rsidRDefault="00D83224" w:rsidP="00437EDC">
      <w:pPr>
        <w:pBdr>
          <w:top w:val="single" w:sz="36" w:space="1" w:color="800080"/>
          <w:left w:val="single" w:sz="36" w:space="0" w:color="800080"/>
          <w:bottom w:val="single" w:sz="36" w:space="1" w:color="800080"/>
          <w:right w:val="single" w:sz="36" w:space="10" w:color="800080"/>
        </w:pBdr>
        <w:jc w:val="center"/>
        <w:rPr>
          <w:rFonts w:cs="Helvetica"/>
          <w:b/>
          <w:sz w:val="24"/>
        </w:rPr>
      </w:pPr>
      <w:r>
        <w:rPr>
          <w:rFonts w:cs="Helvetica"/>
          <w:b/>
          <w:sz w:val="24"/>
        </w:rPr>
        <w:t>Until a market-</w:t>
      </w:r>
      <w:r w:rsidR="00437EDC">
        <w:rPr>
          <w:rFonts w:cs="Helvetica"/>
          <w:b/>
          <w:sz w:val="24"/>
        </w:rPr>
        <w:t xml:space="preserve">driven solution for accessible instructional materials is achieved, blind college students will be denied access to critical course content. </w:t>
      </w:r>
    </w:p>
    <w:p w:rsidR="00437EDC" w:rsidRPr="003B3C76" w:rsidRDefault="00437EDC" w:rsidP="00437EDC">
      <w:pPr>
        <w:rPr>
          <w:rFonts w:ascii="Arial" w:hAnsi="Arial" w:cs="Arial"/>
          <w:b/>
          <w:color w:val="FF0000"/>
          <w:sz w:val="20"/>
          <w:szCs w:val="20"/>
        </w:rPr>
      </w:pPr>
    </w:p>
    <w:p w:rsidR="00437EDC" w:rsidRDefault="00437EDC" w:rsidP="00437EDC">
      <w:pPr>
        <w:rPr>
          <w:rFonts w:cs="Helvetica"/>
          <w:sz w:val="24"/>
        </w:rPr>
      </w:pPr>
      <w:r>
        <w:rPr>
          <w:rFonts w:cs="Helvetica"/>
          <w:b/>
          <w:color w:val="FF0000"/>
          <w:sz w:val="24"/>
        </w:rPr>
        <w:t xml:space="preserve">Technology has fundamentally changed the education system. </w:t>
      </w:r>
      <w:r w:rsidRPr="00AC74F5">
        <w:rPr>
          <w:rFonts w:cs="Helvetica"/>
          <w:sz w:val="24"/>
        </w:rPr>
        <w:t xml:space="preserve">The scope of </w:t>
      </w:r>
      <w:r>
        <w:rPr>
          <w:rFonts w:cs="Helvetica"/>
          <w:sz w:val="24"/>
        </w:rPr>
        <w:t>i</w:t>
      </w:r>
      <w:r w:rsidRPr="00AC74F5">
        <w:rPr>
          <w:rFonts w:cs="Helvetica"/>
          <w:sz w:val="24"/>
        </w:rPr>
        <w:t>nstructional</w:t>
      </w:r>
      <w:r>
        <w:rPr>
          <w:rFonts w:cs="Helvetica"/>
          <w:sz w:val="24"/>
        </w:rPr>
        <w:t xml:space="preserve"> materials used at institutions of higher education has expanded. Curricular content comes in digital books, PDFs, webpages, etc., and most of this content is delivered through digital databases, learning management systems, and applications. The print world is</w:t>
      </w:r>
      <w:r w:rsidRPr="006B49ED">
        <w:rPr>
          <w:rFonts w:cs="Helvetica"/>
          <w:sz w:val="24"/>
        </w:rPr>
        <w:t xml:space="preserve"> inherently inaccessible to </w:t>
      </w:r>
      <w:r>
        <w:rPr>
          <w:rFonts w:cs="Helvetica"/>
          <w:sz w:val="24"/>
        </w:rPr>
        <w:t>students with disabilities</w:t>
      </w:r>
      <w:r w:rsidRPr="006B49ED">
        <w:rPr>
          <w:rFonts w:cs="Helvetica"/>
          <w:sz w:val="24"/>
        </w:rPr>
        <w:t xml:space="preserve">, but technology </w:t>
      </w:r>
      <w:r>
        <w:rPr>
          <w:rFonts w:cs="Helvetica"/>
          <w:sz w:val="24"/>
        </w:rPr>
        <w:t>offers the opportunity</w:t>
      </w:r>
      <w:r w:rsidRPr="006B49ED">
        <w:rPr>
          <w:rFonts w:cs="Helvetica"/>
          <w:sz w:val="24"/>
        </w:rPr>
        <w:t xml:space="preserve"> to expand the circle of participation</w:t>
      </w:r>
      <w:r>
        <w:rPr>
          <w:rFonts w:cs="Helvetica"/>
          <w:sz w:val="24"/>
        </w:rPr>
        <w:t>. Studies have found that,</w:t>
      </w:r>
      <w:r w:rsidRPr="003B5389">
        <w:rPr>
          <w:rFonts w:cs="Helvetica"/>
          <w:sz w:val="24"/>
        </w:rPr>
        <w:t xml:space="preserve"> of the</w:t>
      </w:r>
      <w:r w:rsidR="00CC1095">
        <w:rPr>
          <w:rFonts w:cs="Helvetica"/>
          <w:sz w:val="24"/>
        </w:rPr>
        <w:t xml:space="preserve"> 6.6</w:t>
      </w:r>
      <w:r>
        <w:rPr>
          <w:rFonts w:cs="Helvetica"/>
          <w:sz w:val="24"/>
        </w:rPr>
        <w:t xml:space="preserve"> million </w:t>
      </w:r>
      <w:r w:rsidRPr="003B5389">
        <w:rPr>
          <w:rFonts w:cs="Helvetica"/>
          <w:sz w:val="24"/>
        </w:rPr>
        <w:t xml:space="preserve">students with disabilities in </w:t>
      </w:r>
      <w:r>
        <w:rPr>
          <w:rFonts w:cs="Helvetica"/>
          <w:sz w:val="24"/>
        </w:rPr>
        <w:t xml:space="preserve">grades K-12, the number who </w:t>
      </w:r>
      <w:r w:rsidRPr="003B5389">
        <w:rPr>
          <w:rFonts w:cs="Helvetica"/>
          <w:sz w:val="24"/>
        </w:rPr>
        <w:t>go on to pursue postsecondary education is growing.</w:t>
      </w:r>
      <w:hyperlink w:anchor="One" w:history="1">
        <w:r w:rsidRPr="00B81574">
          <w:rPr>
            <w:rStyle w:val="Hyperlink"/>
            <w:rFonts w:cs="Helvetica"/>
            <w:color w:val="auto"/>
            <w:sz w:val="24"/>
            <w:u w:val="none"/>
            <w:vertAlign w:val="superscript"/>
          </w:rPr>
          <w:endnoteReference w:id="1"/>
        </w:r>
      </w:hyperlink>
      <w:bookmarkStart w:id="0" w:name="E1"/>
      <w:bookmarkEnd w:id="0"/>
      <w:r w:rsidRPr="00B81574">
        <w:rPr>
          <w:rFonts w:cs="Helvetica"/>
          <w:sz w:val="24"/>
          <w:vertAlign w:val="superscript"/>
        </w:rPr>
        <w:t xml:space="preserve"> </w:t>
      </w:r>
      <w:r w:rsidRPr="00D00EB0">
        <w:rPr>
          <w:rFonts w:cs="Helvetica"/>
          <w:sz w:val="20"/>
        </w:rPr>
        <w:t xml:space="preserve"> </w:t>
      </w:r>
    </w:p>
    <w:p w:rsidR="00437EDC" w:rsidRPr="003B3C76" w:rsidRDefault="00437EDC" w:rsidP="00437EDC">
      <w:pPr>
        <w:rPr>
          <w:rFonts w:cs="Helvetica"/>
          <w:sz w:val="20"/>
          <w:szCs w:val="20"/>
        </w:rPr>
      </w:pPr>
    </w:p>
    <w:p w:rsidR="00437EDC" w:rsidRPr="002A13D2" w:rsidRDefault="00437EDC" w:rsidP="00437EDC">
      <w:pPr>
        <w:rPr>
          <w:rFonts w:cs="Helvetica"/>
          <w:sz w:val="24"/>
        </w:rPr>
      </w:pPr>
      <w:r w:rsidRPr="006B49ED">
        <w:rPr>
          <w:rFonts w:cs="Helvetica"/>
          <w:b/>
          <w:color w:val="FF0000"/>
          <w:sz w:val="24"/>
        </w:rPr>
        <w:t>Blind students are facing insurmountable</w:t>
      </w:r>
      <w:r>
        <w:rPr>
          <w:rFonts w:cs="Helvetica"/>
          <w:b/>
          <w:color w:val="FF0000"/>
          <w:sz w:val="24"/>
        </w:rPr>
        <w:t xml:space="preserve"> barriers to </w:t>
      </w:r>
      <w:r w:rsidRPr="006B49ED">
        <w:rPr>
          <w:rFonts w:cs="Helvetica"/>
          <w:b/>
          <w:color w:val="FF0000"/>
          <w:sz w:val="24"/>
        </w:rPr>
        <w:t>education.</w:t>
      </w:r>
      <w:r w:rsidRPr="006B49ED">
        <w:rPr>
          <w:rFonts w:cs="Helvetica"/>
          <w:color w:val="FF0000"/>
          <w:sz w:val="24"/>
        </w:rPr>
        <w:t xml:space="preserve"> </w:t>
      </w:r>
      <w:r>
        <w:rPr>
          <w:rFonts w:cs="Helvetica"/>
          <w:sz w:val="24"/>
        </w:rPr>
        <w:t>Instead of fulfilling the promise of equal access, technology has created more problems than the print world ever did. Data show that students with disabilities face</w:t>
      </w:r>
      <w:r w:rsidRPr="003B5389">
        <w:rPr>
          <w:rFonts w:cs="Helvetica"/>
          <w:sz w:val="24"/>
        </w:rPr>
        <w:t xml:space="preserve"> a variety of challenges, includin</w:t>
      </w:r>
      <w:r>
        <w:rPr>
          <w:rFonts w:cs="Helvetica"/>
          <w:sz w:val="24"/>
        </w:rPr>
        <w:t>g matriculation and college completion</w:t>
      </w:r>
      <w:r w:rsidRPr="004C0DE9">
        <w:t xml:space="preserve"> </w:t>
      </w:r>
      <w:r w:rsidRPr="004C0DE9">
        <w:rPr>
          <w:rFonts w:cs="Helvetica"/>
          <w:sz w:val="24"/>
        </w:rPr>
        <w:t>failure</w:t>
      </w:r>
      <w:r>
        <w:rPr>
          <w:rFonts w:cs="Helvetica"/>
          <w:sz w:val="24"/>
        </w:rPr>
        <w:t>,</w:t>
      </w:r>
      <w:hyperlink w:anchor="Two" w:history="1">
        <w:r w:rsidRPr="00B81574">
          <w:rPr>
            <w:rStyle w:val="Hyperlink"/>
            <w:rFonts w:cs="Helvetica"/>
            <w:color w:val="auto"/>
            <w:sz w:val="24"/>
            <w:u w:val="none"/>
            <w:vertAlign w:val="superscript"/>
          </w:rPr>
          <w:endnoteReference w:id="2"/>
        </w:r>
      </w:hyperlink>
      <w:bookmarkStart w:id="2" w:name="E2"/>
      <w:bookmarkEnd w:id="2"/>
      <w:r>
        <w:rPr>
          <w:rFonts w:cs="Helvetica"/>
          <w:sz w:val="24"/>
        </w:rPr>
        <w:t xml:space="preserve"> solely because</w:t>
      </w:r>
      <w:r w:rsidR="006306E3">
        <w:rPr>
          <w:rFonts w:cs="Helvetica"/>
          <w:sz w:val="24"/>
        </w:rPr>
        <w:t>,</w:t>
      </w:r>
      <w:r>
        <w:rPr>
          <w:rFonts w:cs="Helvetica"/>
          <w:sz w:val="24"/>
        </w:rPr>
        <w:t xml:space="preserve"> in the absence of clear accessibility guidelines, colleges and universities are sticking with the ad-hoc accommodations model.</w:t>
      </w:r>
      <w:bookmarkStart w:id="3" w:name="_Ref408753912"/>
      <w:r w:rsidR="00AF59A1" w:rsidRPr="00B81574">
        <w:rPr>
          <w:rFonts w:cs="Helvetica"/>
          <w:sz w:val="24"/>
          <w:vertAlign w:val="superscript"/>
        </w:rPr>
        <w:fldChar w:fldCharType="begin"/>
      </w:r>
      <w:r w:rsidR="00AF59A1" w:rsidRPr="00B81574">
        <w:rPr>
          <w:rFonts w:cs="Helvetica"/>
          <w:sz w:val="24"/>
          <w:vertAlign w:val="superscript"/>
        </w:rPr>
        <w:instrText xml:space="preserve"> HYPERLINK  \l "Three" </w:instrText>
      </w:r>
      <w:r w:rsidR="00AF59A1" w:rsidRPr="00B81574">
        <w:rPr>
          <w:rFonts w:cs="Helvetica"/>
          <w:sz w:val="24"/>
          <w:vertAlign w:val="superscript"/>
        </w:rPr>
        <w:fldChar w:fldCharType="separate"/>
      </w:r>
      <w:r w:rsidRPr="00B81574">
        <w:rPr>
          <w:rStyle w:val="Hyperlink"/>
          <w:rFonts w:cs="Helvetica"/>
          <w:color w:val="auto"/>
          <w:sz w:val="24"/>
          <w:u w:val="none"/>
          <w:vertAlign w:val="superscript"/>
        </w:rPr>
        <w:endnoteReference w:id="3"/>
      </w:r>
      <w:bookmarkEnd w:id="3"/>
      <w:r w:rsidR="00AF59A1" w:rsidRPr="00B81574">
        <w:rPr>
          <w:rFonts w:cs="Helvetica"/>
          <w:sz w:val="24"/>
          <w:vertAlign w:val="superscript"/>
        </w:rPr>
        <w:fldChar w:fldCharType="end"/>
      </w:r>
      <w:bookmarkStart w:id="4" w:name="E3"/>
      <w:bookmarkEnd w:id="4"/>
      <w:r>
        <w:rPr>
          <w:rFonts w:cs="Helvetica"/>
          <w:sz w:val="24"/>
        </w:rPr>
        <w:t xml:space="preserve"> Currently, schools deploy inaccessible technology and then modify another version for blind students, usually weeks or even months into class, creating a “separate-but-equal” landscape with n</w:t>
      </w:r>
      <w:r w:rsidRPr="003B5389">
        <w:rPr>
          <w:rFonts w:cs="Helvetica"/>
          <w:sz w:val="24"/>
        </w:rPr>
        <w:t>early impenetrable barriers</w:t>
      </w:r>
      <w:r w:rsidR="000756E2">
        <w:rPr>
          <w:rFonts w:cs="Helvetica"/>
          <w:sz w:val="24"/>
        </w:rPr>
        <w:t>. With only a</w:t>
      </w:r>
      <w:r>
        <w:rPr>
          <w:rFonts w:cs="Helvetica"/>
          <w:sz w:val="24"/>
        </w:rPr>
        <w:t xml:space="preserve"> </w:t>
      </w:r>
      <w:r w:rsidR="00655FC6">
        <w:rPr>
          <w:rFonts w:cs="Helvetica"/>
          <w:sz w:val="24"/>
        </w:rPr>
        <w:t>1</w:t>
      </w:r>
      <w:r w:rsidR="00AF76B1">
        <w:rPr>
          <w:rFonts w:cs="Helvetica"/>
          <w:sz w:val="24"/>
        </w:rPr>
        <w:t>7.9</w:t>
      </w:r>
      <w:r>
        <w:rPr>
          <w:rFonts w:cs="Helvetica"/>
          <w:sz w:val="24"/>
        </w:rPr>
        <w:t xml:space="preserve"> percent employment rate, compared to </w:t>
      </w:r>
      <w:r w:rsidR="00655FC6">
        <w:rPr>
          <w:rFonts w:cs="Helvetica"/>
          <w:sz w:val="24"/>
        </w:rPr>
        <w:t>65</w:t>
      </w:r>
      <w:r w:rsidR="00AF76B1">
        <w:rPr>
          <w:rFonts w:cs="Helvetica"/>
          <w:sz w:val="24"/>
        </w:rPr>
        <w:t>.3</w:t>
      </w:r>
      <w:r>
        <w:rPr>
          <w:rFonts w:cs="Helvetica"/>
          <w:sz w:val="24"/>
        </w:rPr>
        <w:t xml:space="preserve"> percent among people without disabilities,</w:t>
      </w:r>
      <w:hyperlink w:anchor="Four" w:history="1">
        <w:r w:rsidR="006E426A" w:rsidRPr="00B81574">
          <w:rPr>
            <w:rStyle w:val="Hyperlink"/>
            <w:rFonts w:cs="Helvetica"/>
            <w:color w:val="auto"/>
            <w:sz w:val="24"/>
            <w:u w:val="none"/>
            <w:vertAlign w:val="superscript"/>
          </w:rPr>
          <w:endnoteReference w:id="4"/>
        </w:r>
      </w:hyperlink>
      <w:bookmarkStart w:id="6" w:name="E4"/>
      <w:bookmarkEnd w:id="6"/>
      <w:r w:rsidRPr="00B81574">
        <w:rPr>
          <w:rFonts w:cs="Helvetica"/>
          <w:sz w:val="24"/>
        </w:rPr>
        <w:t xml:space="preserve"> </w:t>
      </w:r>
      <w:r>
        <w:rPr>
          <w:rFonts w:cs="Helvetica"/>
          <w:sz w:val="24"/>
        </w:rPr>
        <w:t xml:space="preserve">students with disabilities should not be denied access by the innovations that </w:t>
      </w:r>
      <w:r w:rsidR="00C42E54">
        <w:rPr>
          <w:rFonts w:cs="Helvetica"/>
          <w:sz w:val="24"/>
        </w:rPr>
        <w:t xml:space="preserve">can </w:t>
      </w:r>
      <w:r w:rsidR="00877AB7">
        <w:rPr>
          <w:rFonts w:cs="Helvetica"/>
          <w:sz w:val="24"/>
        </w:rPr>
        <w:t>ensure</w:t>
      </w:r>
      <w:r>
        <w:rPr>
          <w:rFonts w:cs="Helvetica"/>
          <w:sz w:val="24"/>
        </w:rPr>
        <w:t xml:space="preserve"> full participation.  </w:t>
      </w:r>
    </w:p>
    <w:p w:rsidR="00437EDC" w:rsidRPr="003B3C76" w:rsidRDefault="00437EDC" w:rsidP="00437EDC">
      <w:pPr>
        <w:rPr>
          <w:rFonts w:cs="Helvetica"/>
          <w:b/>
          <w:bCs/>
          <w:color w:val="FF0000"/>
          <w:sz w:val="20"/>
          <w:szCs w:val="20"/>
        </w:rPr>
      </w:pPr>
    </w:p>
    <w:p w:rsidR="00437EDC" w:rsidRDefault="00437EDC" w:rsidP="00CD0F3B">
      <w:pPr>
        <w:rPr>
          <w:rFonts w:cs="Helvetica"/>
          <w:b/>
          <w:bCs/>
          <w:color w:val="FF0000"/>
          <w:sz w:val="24"/>
        </w:rPr>
      </w:pPr>
      <w:r>
        <w:rPr>
          <w:rFonts w:cs="Helvetica"/>
          <w:b/>
          <w:bCs/>
          <w:color w:val="FF0000"/>
          <w:sz w:val="24"/>
        </w:rPr>
        <w:t xml:space="preserve">Institutions of higher education need help to identify accessible material and comply with nondiscrimination laws. </w:t>
      </w:r>
      <w:r w:rsidRPr="00F94143">
        <w:rPr>
          <w:rFonts w:cs="Helvetica"/>
          <w:bCs/>
          <w:sz w:val="24"/>
        </w:rPr>
        <w:t xml:space="preserve">Section 504 of the Rehabilitation Act and </w:t>
      </w:r>
      <w:r>
        <w:rPr>
          <w:rFonts w:cs="Helvetica"/>
          <w:bCs/>
          <w:sz w:val="24"/>
        </w:rPr>
        <w:t xml:space="preserve">Titles II and III of the </w:t>
      </w:r>
      <w:r w:rsidRPr="00F94143">
        <w:rPr>
          <w:rFonts w:cs="Helvetica"/>
          <w:bCs/>
          <w:sz w:val="24"/>
        </w:rPr>
        <w:t xml:space="preserve">Americans with Disabilities Act </w:t>
      </w:r>
      <w:r>
        <w:rPr>
          <w:rFonts w:cs="Helvetica"/>
          <w:bCs/>
          <w:sz w:val="24"/>
        </w:rPr>
        <w:t>require schools to provide equal access, and in 2010, the US Departments of Justice and Education clarified that the use of inaccessible technology is prohibited under these laws.</w:t>
      </w:r>
      <w:hyperlink w:anchor="Five" w:history="1">
        <w:r w:rsidRPr="00B81574">
          <w:rPr>
            <w:rStyle w:val="Hyperlink"/>
            <w:rFonts w:cs="Helvetica"/>
            <w:bCs/>
            <w:color w:val="auto"/>
            <w:sz w:val="24"/>
            <w:u w:val="none"/>
            <w:vertAlign w:val="superscript"/>
          </w:rPr>
          <w:endnoteReference w:id="5"/>
        </w:r>
      </w:hyperlink>
      <w:bookmarkStart w:id="8" w:name="E5"/>
      <w:bookmarkEnd w:id="8"/>
      <w:r w:rsidRPr="003B5389">
        <w:t xml:space="preserve"> </w:t>
      </w:r>
      <w:r w:rsidR="00CD0F3B" w:rsidRPr="00CD0F3B">
        <w:rPr>
          <w:sz w:val="24"/>
        </w:rPr>
        <w:t>The 2011 Aim Commission recommended to Congress</w:t>
      </w:r>
      <w:r w:rsidR="00CD0F3B" w:rsidRPr="00CD0F3B">
        <w:rPr>
          <w:rStyle w:val="EndnoteReference"/>
          <w:sz w:val="24"/>
        </w:rPr>
        <w:endnoteReference w:id="6"/>
      </w:r>
      <w:r w:rsidR="00CD0F3B" w:rsidRPr="00CD0F3B">
        <w:rPr>
          <w:sz w:val="24"/>
        </w:rPr>
        <w:t xml:space="preserve"> that accessibility guidelines be developed for postsecondary instructional materials</w:t>
      </w:r>
      <w:r w:rsidR="00877AB7">
        <w:rPr>
          <w:sz w:val="24"/>
        </w:rPr>
        <w:t>.</w:t>
      </w:r>
      <w:r w:rsidR="00CD0F3B">
        <w:t xml:space="preserve"> </w:t>
      </w:r>
      <w:r w:rsidR="00C42E54">
        <w:t>I</w:t>
      </w:r>
      <w:r w:rsidR="00010216">
        <w:rPr>
          <w:rFonts w:cs="Helvetica"/>
          <w:bCs/>
          <w:sz w:val="24"/>
        </w:rPr>
        <w:t>n the seven</w:t>
      </w:r>
      <w:r>
        <w:rPr>
          <w:rFonts w:cs="Helvetica"/>
          <w:bCs/>
          <w:sz w:val="24"/>
        </w:rPr>
        <w:t xml:space="preserve"> years since,</w:t>
      </w:r>
      <w:r w:rsidR="00767AD9" w:rsidRPr="00767AD9">
        <w:rPr>
          <w:rStyle w:val="EndnoteReference"/>
          <w:rFonts w:cs="Helvetica"/>
          <w:bCs/>
          <w:sz w:val="24"/>
        </w:rPr>
        <w:t xml:space="preserve"> </w:t>
      </w:r>
      <w:hyperlink w:anchor="Six" w:history="1">
        <w:r w:rsidR="00767AD9" w:rsidRPr="00B81574">
          <w:rPr>
            <w:rStyle w:val="Hyperlink"/>
            <w:rFonts w:cs="Helvetica"/>
            <w:bCs/>
            <w:color w:val="auto"/>
            <w:sz w:val="24"/>
            <w:u w:val="none"/>
            <w:vertAlign w:val="superscript"/>
          </w:rPr>
          <w:endnoteReference w:id="7"/>
        </w:r>
      </w:hyperlink>
      <w:r>
        <w:rPr>
          <w:rFonts w:cs="Helvetica"/>
          <w:bCs/>
          <w:sz w:val="24"/>
        </w:rPr>
        <w:t xml:space="preserve"> over a dozen institutions have faced legal action for using inaccessible technology</w:t>
      </w:r>
      <w:r w:rsidRPr="00D00EB0">
        <w:rPr>
          <w:rFonts w:cs="Helvetica"/>
          <w:bCs/>
          <w:sz w:val="20"/>
        </w:rPr>
        <w:t>,</w:t>
      </w:r>
      <w:bookmarkStart w:id="9" w:name="E6"/>
      <w:bookmarkEnd w:id="9"/>
      <w:r w:rsidR="00977B25" w:rsidRPr="00B81574">
        <w:fldChar w:fldCharType="begin"/>
      </w:r>
      <w:r w:rsidR="00977B25" w:rsidRPr="00B81574">
        <w:rPr>
          <w:sz w:val="24"/>
          <w:vertAlign w:val="superscript"/>
        </w:rPr>
        <w:instrText xml:space="preserve"> HYPERLINK \l "Six" </w:instrText>
      </w:r>
      <w:r w:rsidR="00977B25" w:rsidRPr="00B81574">
        <w:fldChar w:fldCharType="separate"/>
      </w:r>
      <w:r w:rsidR="006E426A" w:rsidRPr="00B81574">
        <w:rPr>
          <w:rStyle w:val="Hyperlink"/>
          <w:rFonts w:cs="Helvetica"/>
          <w:bCs/>
          <w:color w:val="auto"/>
          <w:sz w:val="24"/>
          <w:u w:val="none"/>
          <w:vertAlign w:val="superscript"/>
        </w:rPr>
        <w:endnoteReference w:id="8"/>
      </w:r>
      <w:r w:rsidR="00977B25" w:rsidRPr="00B81574">
        <w:rPr>
          <w:rStyle w:val="Hyperlink"/>
          <w:rFonts w:cs="Helvetica"/>
          <w:bCs/>
          <w:color w:val="auto"/>
          <w:sz w:val="24"/>
          <w:u w:val="none"/>
          <w:vertAlign w:val="superscript"/>
        </w:rPr>
        <w:fldChar w:fldCharType="end"/>
      </w:r>
      <w:r>
        <w:rPr>
          <w:rFonts w:cs="Helvetica"/>
          <w:bCs/>
          <w:sz w:val="24"/>
        </w:rPr>
        <w:t xml:space="preserve"> and complaints are on the rise. Most litigation ends with a commitment from the school to embrace accessibility, but that commitment does little in a vast, uncoordinated higher education market.</w:t>
      </w:r>
      <w:bookmarkStart w:id="11" w:name="E7"/>
      <w:bookmarkEnd w:id="11"/>
      <w:r w:rsidR="00977B25" w:rsidRPr="00B81574">
        <w:fldChar w:fldCharType="begin"/>
      </w:r>
      <w:r w:rsidR="00977B25" w:rsidRPr="00B81574">
        <w:rPr>
          <w:sz w:val="24"/>
          <w:vertAlign w:val="superscript"/>
        </w:rPr>
        <w:instrText xml:space="preserve"> HYPERLINK \l "Seven" </w:instrText>
      </w:r>
      <w:r w:rsidR="00977B25" w:rsidRPr="00B81574">
        <w:fldChar w:fldCharType="separate"/>
      </w:r>
      <w:r w:rsidRPr="00B81574">
        <w:rPr>
          <w:rStyle w:val="Hyperlink"/>
          <w:rFonts w:cs="Helvetica"/>
          <w:bCs/>
          <w:color w:val="auto"/>
          <w:sz w:val="24"/>
          <w:u w:val="none"/>
          <w:vertAlign w:val="superscript"/>
        </w:rPr>
        <w:endnoteReference w:id="9"/>
      </w:r>
      <w:r w:rsidR="00977B25" w:rsidRPr="00B81574">
        <w:rPr>
          <w:rStyle w:val="Hyperlink"/>
          <w:rFonts w:cs="Helvetica"/>
          <w:bCs/>
          <w:color w:val="auto"/>
          <w:sz w:val="24"/>
          <w:u w:val="none"/>
          <w:vertAlign w:val="superscript"/>
        </w:rPr>
        <w:fldChar w:fldCharType="end"/>
      </w:r>
      <w:r w:rsidRPr="00B81574">
        <w:rPr>
          <w:rFonts w:cs="Helvetica"/>
          <w:bCs/>
          <w:sz w:val="24"/>
          <w:vertAlign w:val="superscript"/>
        </w:rPr>
        <w:t xml:space="preserve"> </w:t>
      </w:r>
    </w:p>
    <w:p w:rsidR="00437EDC" w:rsidRPr="003B3C76" w:rsidRDefault="00437EDC" w:rsidP="00437EDC">
      <w:pPr>
        <w:rPr>
          <w:rFonts w:cs="Helvetica"/>
          <w:b/>
          <w:bCs/>
          <w:color w:val="FF0000"/>
          <w:sz w:val="20"/>
          <w:szCs w:val="20"/>
        </w:rPr>
      </w:pPr>
    </w:p>
    <w:p w:rsidR="00437EDC" w:rsidRDefault="00437EDC" w:rsidP="00437EDC">
      <w:pPr>
        <w:rPr>
          <w:rFonts w:cs="Helvetica"/>
          <w:bCs/>
          <w:sz w:val="24"/>
        </w:rPr>
      </w:pPr>
      <w:r>
        <w:rPr>
          <w:rFonts w:cs="Helvetica"/>
          <w:b/>
          <w:bCs/>
          <w:color w:val="FF0000"/>
          <w:sz w:val="24"/>
        </w:rPr>
        <w:t xml:space="preserve">Accessibility solutions are available, but guidelines are sorely needed to stimulate the market. </w:t>
      </w:r>
      <w:r>
        <w:rPr>
          <w:rFonts w:cs="Helvetica"/>
          <w:bCs/>
          <w:sz w:val="24"/>
        </w:rPr>
        <w:t>The Accessible Instructional Materials in Higher Education Act will bring together people with disabilities</w:t>
      </w:r>
      <w:r w:rsidR="0071501A">
        <w:rPr>
          <w:rFonts w:cs="Helvetica"/>
          <w:bCs/>
          <w:sz w:val="24"/>
        </w:rPr>
        <w:t xml:space="preserve"> and</w:t>
      </w:r>
      <w:r>
        <w:rPr>
          <w:rFonts w:cs="Helvetica"/>
          <w:bCs/>
          <w:sz w:val="24"/>
        </w:rPr>
        <w:t xml:space="preserve"> the higher education, publishing, tech developing</w:t>
      </w:r>
      <w:r w:rsidR="0071501A">
        <w:rPr>
          <w:rFonts w:cs="Helvetica"/>
          <w:bCs/>
          <w:sz w:val="24"/>
        </w:rPr>
        <w:t>,</w:t>
      </w:r>
      <w:r>
        <w:rPr>
          <w:rFonts w:cs="Helvetica"/>
          <w:bCs/>
          <w:sz w:val="24"/>
        </w:rPr>
        <w:t xml:space="preserve"> and manufacturing communities to develop a stakeholder driven solution to the issue of inaccessible instructional materials. With input from all relevant stakeholder communities,</w:t>
      </w:r>
      <w:bookmarkStart w:id="13" w:name="E8"/>
      <w:bookmarkEnd w:id="13"/>
      <w:r w:rsidR="00977B25" w:rsidRPr="00B81574">
        <w:fldChar w:fldCharType="begin"/>
      </w:r>
      <w:r w:rsidR="00977B25" w:rsidRPr="00B81574">
        <w:rPr>
          <w:sz w:val="24"/>
          <w:vertAlign w:val="superscript"/>
        </w:rPr>
        <w:instrText xml:space="preserve"> HYPERLINK \l "Eight" </w:instrText>
      </w:r>
      <w:r w:rsidR="00977B25" w:rsidRPr="00B81574">
        <w:fldChar w:fldCharType="separate"/>
      </w:r>
      <w:r w:rsidRPr="00B81574">
        <w:rPr>
          <w:rStyle w:val="Hyperlink"/>
          <w:rFonts w:cs="Helvetica"/>
          <w:bCs/>
          <w:color w:val="auto"/>
          <w:sz w:val="24"/>
          <w:u w:val="none"/>
          <w:vertAlign w:val="superscript"/>
        </w:rPr>
        <w:endnoteReference w:id="10"/>
      </w:r>
      <w:r w:rsidR="00977B25" w:rsidRPr="00B81574">
        <w:rPr>
          <w:rStyle w:val="Hyperlink"/>
          <w:rFonts w:cs="Helvetica"/>
          <w:bCs/>
          <w:color w:val="auto"/>
          <w:sz w:val="24"/>
          <w:u w:val="none"/>
          <w:vertAlign w:val="superscript"/>
        </w:rPr>
        <w:fldChar w:fldCharType="end"/>
      </w:r>
      <w:r w:rsidRPr="00B81574">
        <w:rPr>
          <w:rFonts w:cs="Helvetica"/>
          <w:bCs/>
          <w:sz w:val="24"/>
          <w:vertAlign w:val="superscript"/>
        </w:rPr>
        <w:t xml:space="preserve"> </w:t>
      </w:r>
      <w:r>
        <w:rPr>
          <w:rFonts w:cs="Helvetica"/>
          <w:bCs/>
          <w:sz w:val="24"/>
        </w:rPr>
        <w:t xml:space="preserve">mainstream accessible instructional materials can be achieved, benefitting both institutions of higher education and the students with disabilities they aim to serve.  </w:t>
      </w:r>
    </w:p>
    <w:p w:rsidR="00767AD9" w:rsidRDefault="00767AD9" w:rsidP="00437EDC">
      <w:pPr>
        <w:rPr>
          <w:rFonts w:cs="Helvetica"/>
          <w:b/>
          <w:bCs/>
          <w:color w:val="000000"/>
          <w:sz w:val="24"/>
        </w:rPr>
      </w:pPr>
    </w:p>
    <w:p w:rsidR="00767AD9" w:rsidRDefault="00767AD9" w:rsidP="00437EDC">
      <w:pPr>
        <w:rPr>
          <w:rFonts w:cs="Helvetica"/>
          <w:b/>
          <w:bCs/>
          <w:color w:val="000000"/>
          <w:sz w:val="24"/>
        </w:rPr>
      </w:pPr>
    </w:p>
    <w:p w:rsidR="00767AD9" w:rsidRDefault="00767AD9" w:rsidP="00437EDC">
      <w:pPr>
        <w:rPr>
          <w:rFonts w:cs="Helvetica"/>
          <w:b/>
          <w:bCs/>
          <w:color w:val="000000"/>
          <w:sz w:val="24"/>
        </w:rPr>
      </w:pPr>
    </w:p>
    <w:p w:rsidR="00437EDC" w:rsidRDefault="00437EDC" w:rsidP="00437EDC">
      <w:pPr>
        <w:rPr>
          <w:rFonts w:cs="Helvetica"/>
          <w:b/>
          <w:bCs/>
          <w:color w:val="000000"/>
          <w:sz w:val="24"/>
        </w:rPr>
      </w:pPr>
      <w:r>
        <w:rPr>
          <w:rFonts w:cs="Helvetica"/>
          <w:b/>
          <w:bCs/>
          <w:color w:val="000000"/>
          <w:sz w:val="24"/>
        </w:rPr>
        <w:lastRenderedPageBreak/>
        <w:t>Accessible Instructional Materials in Higher Education Act</w:t>
      </w:r>
      <w:r w:rsidRPr="00F63A24">
        <w:rPr>
          <w:rFonts w:cs="Helvetica"/>
          <w:b/>
          <w:bCs/>
          <w:color w:val="000000"/>
          <w:sz w:val="24"/>
        </w:rPr>
        <w:t>:</w:t>
      </w:r>
      <w:r>
        <w:rPr>
          <w:rFonts w:cs="Helvetica"/>
          <w:b/>
          <w:bCs/>
          <w:color w:val="000000"/>
          <w:sz w:val="24"/>
        </w:rPr>
        <w:t xml:space="preserve"> </w:t>
      </w:r>
    </w:p>
    <w:p w:rsidR="00B81574" w:rsidRPr="00B81574" w:rsidRDefault="00B81574" w:rsidP="00437EDC">
      <w:pPr>
        <w:rPr>
          <w:rFonts w:cs="Helvetica"/>
          <w:bCs/>
          <w:sz w:val="22"/>
          <w:szCs w:val="22"/>
        </w:rPr>
      </w:pPr>
    </w:p>
    <w:p w:rsidR="00437EDC" w:rsidRDefault="00437EDC" w:rsidP="00437EDC">
      <w:pPr>
        <w:contextualSpacing/>
        <w:rPr>
          <w:rFonts w:cs="Helvetica"/>
          <w:sz w:val="24"/>
        </w:rPr>
      </w:pPr>
      <w:r>
        <w:rPr>
          <w:rFonts w:cs="Helvetica"/>
          <w:b/>
          <w:color w:val="006699"/>
          <w:sz w:val="24"/>
        </w:rPr>
        <w:t xml:space="preserve">Develops accessibility guidelines for instructional materials used in postsecondary education. </w:t>
      </w:r>
      <w:r>
        <w:rPr>
          <w:rFonts w:cs="Helvetica"/>
          <w:sz w:val="24"/>
        </w:rPr>
        <w:t xml:space="preserve">A purpose-based commission is tasked with developing accessibility criteria for </w:t>
      </w:r>
      <w:r w:rsidRPr="00496248">
        <w:rPr>
          <w:rFonts w:cs="Helvetica"/>
          <w:sz w:val="24"/>
        </w:rPr>
        <w:t xml:space="preserve">instructional materials and </w:t>
      </w:r>
      <w:r>
        <w:rPr>
          <w:rFonts w:cs="Helvetica"/>
          <w:sz w:val="24"/>
        </w:rPr>
        <w:t>the delivery systems/technologies used to access those materials. Additionally, the commission is tasked with developing an annotated list of existing national and international standards so that schools and developers can identify what makes a product usable by the blind.</w:t>
      </w:r>
    </w:p>
    <w:p w:rsidR="00437EDC" w:rsidRPr="00F63A24" w:rsidRDefault="00437EDC" w:rsidP="00437EDC">
      <w:pPr>
        <w:contextualSpacing/>
        <w:rPr>
          <w:rFonts w:cs="Helvetica"/>
          <w:sz w:val="24"/>
        </w:rPr>
      </w:pPr>
    </w:p>
    <w:p w:rsidR="00B136DE" w:rsidRDefault="00437EDC" w:rsidP="00437EDC">
      <w:pPr>
        <w:spacing w:after="120"/>
        <w:contextualSpacing/>
        <w:rPr>
          <w:rFonts w:cs="Helvetica"/>
          <w:sz w:val="24"/>
        </w:rPr>
      </w:pPr>
      <w:r>
        <w:rPr>
          <w:rFonts w:cs="Helvetica"/>
          <w:b/>
          <w:color w:val="006699"/>
          <w:sz w:val="24"/>
        </w:rPr>
        <w:t xml:space="preserve">Provides </w:t>
      </w:r>
      <w:r w:rsidR="00F37856">
        <w:rPr>
          <w:rFonts w:cs="Helvetica"/>
          <w:b/>
          <w:color w:val="006699"/>
          <w:sz w:val="24"/>
        </w:rPr>
        <w:t>a digital accessibility roadmap for institutions of higher education</w:t>
      </w:r>
      <w:r>
        <w:rPr>
          <w:rFonts w:cs="Helvetica"/>
          <w:b/>
          <w:color w:val="006699"/>
          <w:sz w:val="24"/>
        </w:rPr>
        <w:t xml:space="preserve">. </w:t>
      </w:r>
      <w:r w:rsidR="009D45A6" w:rsidRPr="009D45A6">
        <w:rPr>
          <w:rFonts w:cs="Helvetica"/>
          <w:sz w:val="24"/>
        </w:rPr>
        <w:t xml:space="preserve">The guidelines developed by the commission will contain specific technical and functional criteria that will clearly illustrate how to make educational technologies usable by the blind and other students with print disabilities. Such criteria will prove to be beneficial to procurement officers, informational technology staff, chief technology officers, and other </w:t>
      </w:r>
      <w:r w:rsidR="00F83BF6">
        <w:rPr>
          <w:rFonts w:cs="Helvetica"/>
          <w:sz w:val="24"/>
        </w:rPr>
        <w:t xml:space="preserve">key </w:t>
      </w:r>
      <w:r w:rsidR="009D45A6" w:rsidRPr="009D45A6">
        <w:rPr>
          <w:rFonts w:cs="Helvetica"/>
          <w:sz w:val="24"/>
        </w:rPr>
        <w:t>personnel at institutions of higher education.</w:t>
      </w:r>
    </w:p>
    <w:p w:rsidR="00B136DE" w:rsidRDefault="00B136DE" w:rsidP="00437EDC">
      <w:pPr>
        <w:spacing w:after="120"/>
        <w:contextualSpacing/>
        <w:rPr>
          <w:rFonts w:cs="Helvetica"/>
          <w:b/>
          <w:color w:val="006699"/>
          <w:sz w:val="24"/>
        </w:rPr>
      </w:pPr>
    </w:p>
    <w:p w:rsidR="00437EDC" w:rsidRPr="00A201F6" w:rsidRDefault="00437EDC" w:rsidP="00437EDC">
      <w:pPr>
        <w:spacing w:after="120"/>
        <w:contextualSpacing/>
        <w:rPr>
          <w:rFonts w:cs="Helvetica"/>
          <w:sz w:val="24"/>
        </w:rPr>
      </w:pPr>
      <w:r>
        <w:rPr>
          <w:rFonts w:cs="Helvetica"/>
          <w:b/>
          <w:color w:val="006699"/>
          <w:sz w:val="24"/>
        </w:rPr>
        <w:t xml:space="preserve">Offers flexibility for schools while reiterating that pre-existing obligations still apply. </w:t>
      </w:r>
      <w:r>
        <w:rPr>
          <w:rFonts w:cs="Helvetica"/>
          <w:sz w:val="24"/>
        </w:rPr>
        <w:t xml:space="preserve">Colleges and universities are permitted to use material that does not conform to the guidelines as long as equal access laws are still honored. Conformity with the </w:t>
      </w:r>
      <w:r w:rsidR="00767AD9">
        <w:rPr>
          <w:rFonts w:cs="Helvetica"/>
          <w:sz w:val="24"/>
        </w:rPr>
        <w:t xml:space="preserve">Aim High </w:t>
      </w:r>
      <w:r>
        <w:rPr>
          <w:rFonts w:cs="Helvetica"/>
          <w:sz w:val="24"/>
        </w:rPr>
        <w:t>guidelines is only one path to compliance; schools can pursue a different path</w:t>
      </w:r>
      <w:r w:rsidR="00551C86">
        <w:rPr>
          <w:rFonts w:cs="Helvetica"/>
          <w:sz w:val="24"/>
        </w:rPr>
        <w:t xml:space="preserve"> but in doing so will forfeit the combined expertise of the relevant stakeholder communities involved in the development of the Aim High guidelines</w:t>
      </w:r>
      <w:r>
        <w:rPr>
          <w:rFonts w:cs="Helvetica"/>
          <w:sz w:val="24"/>
        </w:rPr>
        <w:t xml:space="preserve">. </w:t>
      </w:r>
    </w:p>
    <w:p w:rsidR="00437EDC" w:rsidRPr="00F63A24" w:rsidRDefault="00437EDC" w:rsidP="00437EDC">
      <w:pPr>
        <w:rPr>
          <w:rFonts w:cs="Helvetica"/>
          <w:sz w:val="24"/>
        </w:rPr>
      </w:pPr>
    </w:p>
    <w:p w:rsidR="00437EDC" w:rsidRPr="00F63A24" w:rsidRDefault="00437EDC" w:rsidP="00767AD9">
      <w:pPr>
        <w:pBdr>
          <w:top w:val="single" w:sz="36" w:space="0" w:color="800080"/>
          <w:left w:val="single" w:sz="36" w:space="0" w:color="800080"/>
          <w:bottom w:val="single" w:sz="36" w:space="1" w:color="800080"/>
          <w:right w:val="single" w:sz="36" w:space="4" w:color="800080"/>
        </w:pBdr>
        <w:jc w:val="center"/>
        <w:rPr>
          <w:rFonts w:cs="Helvetica"/>
          <w:b/>
          <w:sz w:val="24"/>
        </w:rPr>
      </w:pPr>
      <w:r>
        <w:rPr>
          <w:rFonts w:cs="Helvetica"/>
          <w:b/>
          <w:sz w:val="24"/>
        </w:rPr>
        <w:t>REMOVE BARRIERS TO EQUALITY IN THE CLASSROOM.</w:t>
      </w:r>
    </w:p>
    <w:p w:rsidR="00437EDC" w:rsidRPr="00F63A24" w:rsidRDefault="00437EDC" w:rsidP="00767AD9">
      <w:pPr>
        <w:pBdr>
          <w:top w:val="single" w:sz="36" w:space="0" w:color="800080"/>
          <w:left w:val="single" w:sz="36" w:space="0" w:color="800080"/>
          <w:bottom w:val="single" w:sz="36" w:space="1" w:color="800080"/>
          <w:right w:val="single" w:sz="36" w:space="4" w:color="800080"/>
        </w:pBdr>
        <w:jc w:val="center"/>
        <w:rPr>
          <w:rFonts w:cs="Helvetica"/>
          <w:b/>
          <w:bCs/>
          <w:color w:val="000000"/>
          <w:sz w:val="24"/>
        </w:rPr>
      </w:pPr>
      <w:r>
        <w:rPr>
          <w:rFonts w:cs="Helvetica"/>
          <w:b/>
          <w:sz w:val="24"/>
        </w:rPr>
        <w:t>Cos</w:t>
      </w:r>
      <w:r w:rsidRPr="00F63A24">
        <w:rPr>
          <w:rFonts w:cs="Helvetica"/>
          <w:b/>
          <w:sz w:val="24"/>
        </w:rPr>
        <w:t>pons</w:t>
      </w:r>
      <w:r>
        <w:rPr>
          <w:rFonts w:cs="Helvetica"/>
          <w:b/>
          <w:sz w:val="24"/>
        </w:rPr>
        <w:t>or Accessible Instructional Materials in Higher Education Act.</w:t>
      </w:r>
    </w:p>
    <w:p w:rsidR="00EF6EC7" w:rsidRPr="00CD0F3B" w:rsidRDefault="00EF6EC7" w:rsidP="00437EDC">
      <w:pPr>
        <w:jc w:val="center"/>
        <w:rPr>
          <w:rFonts w:cs="Helvetica"/>
          <w:b/>
          <w:sz w:val="22"/>
          <w:szCs w:val="22"/>
        </w:rPr>
      </w:pPr>
    </w:p>
    <w:p w:rsidR="00437EDC" w:rsidRPr="00767AD9" w:rsidRDefault="00EF6EC7" w:rsidP="00437EDC">
      <w:pPr>
        <w:jc w:val="center"/>
        <w:rPr>
          <w:rFonts w:cs="Arial"/>
          <w:b/>
          <w:sz w:val="24"/>
        </w:rPr>
      </w:pPr>
      <w:r w:rsidRPr="00767AD9">
        <w:rPr>
          <w:rFonts w:cs="Arial"/>
          <w:b/>
          <w:sz w:val="24"/>
        </w:rPr>
        <w:t>To cosponsor S. 2138, contact:</w:t>
      </w:r>
    </w:p>
    <w:p w:rsidR="00EF6EC7" w:rsidRPr="00767AD9" w:rsidRDefault="00512908" w:rsidP="00437EDC">
      <w:pPr>
        <w:jc w:val="center"/>
        <w:rPr>
          <w:rFonts w:cs="Arial"/>
          <w:sz w:val="24"/>
        </w:rPr>
      </w:pPr>
      <w:r w:rsidRPr="00767AD9">
        <w:rPr>
          <w:rFonts w:cs="Arial"/>
          <w:sz w:val="24"/>
        </w:rPr>
        <w:t>Samuel Weinstock, Legislative Correspondent, Senator Elizabeth Warren (D-MA)</w:t>
      </w:r>
    </w:p>
    <w:p w:rsidR="00512908" w:rsidRPr="00767AD9" w:rsidRDefault="00512908" w:rsidP="00437EDC">
      <w:pPr>
        <w:jc w:val="center"/>
        <w:rPr>
          <w:rFonts w:cs="Arial"/>
          <w:sz w:val="24"/>
        </w:rPr>
      </w:pPr>
      <w:r w:rsidRPr="00767AD9">
        <w:rPr>
          <w:rFonts w:cs="Arial"/>
          <w:sz w:val="24"/>
        </w:rPr>
        <w:t xml:space="preserve">Phone: </w:t>
      </w:r>
      <w:r w:rsidR="002C2594" w:rsidRPr="00767AD9">
        <w:rPr>
          <w:rFonts w:cs="Arial"/>
          <w:sz w:val="24"/>
        </w:rPr>
        <w:t>(202) 224</w:t>
      </w:r>
      <w:r w:rsidR="009F2FCC" w:rsidRPr="00767AD9">
        <w:rPr>
          <w:rFonts w:cs="Arial"/>
          <w:sz w:val="24"/>
        </w:rPr>
        <w:t xml:space="preserve">-4543, </w:t>
      </w:r>
      <w:r w:rsidR="002C2594" w:rsidRPr="00767AD9">
        <w:rPr>
          <w:rFonts w:cs="Arial"/>
          <w:sz w:val="24"/>
        </w:rPr>
        <w:t xml:space="preserve">Email: </w:t>
      </w:r>
      <w:hyperlink r:id="rId8" w:history="1">
        <w:r w:rsidR="00B076E9" w:rsidRPr="00767AD9">
          <w:rPr>
            <w:rStyle w:val="Hyperlink"/>
            <w:rFonts w:cs="Arial"/>
            <w:sz w:val="24"/>
          </w:rPr>
          <w:t>samuel_weinstock@warren.senate.gov</w:t>
        </w:r>
      </w:hyperlink>
    </w:p>
    <w:p w:rsidR="00B076E9" w:rsidRPr="00CD0F3B" w:rsidRDefault="00B076E9" w:rsidP="00437EDC">
      <w:pPr>
        <w:jc w:val="center"/>
        <w:rPr>
          <w:rFonts w:cs="Arial"/>
          <w:b/>
          <w:sz w:val="22"/>
          <w:szCs w:val="22"/>
        </w:rPr>
      </w:pPr>
    </w:p>
    <w:p w:rsidR="00437EDC" w:rsidRPr="00767AD9" w:rsidRDefault="00EF6EC7" w:rsidP="00767AD9">
      <w:pPr>
        <w:jc w:val="center"/>
        <w:rPr>
          <w:rFonts w:cs="Arial"/>
          <w:b/>
          <w:sz w:val="24"/>
        </w:rPr>
      </w:pPr>
      <w:r w:rsidRPr="00767AD9">
        <w:rPr>
          <w:rFonts w:cs="Arial"/>
          <w:b/>
          <w:sz w:val="24"/>
        </w:rPr>
        <w:t>To cosponsor H.R. 1772</w:t>
      </w:r>
      <w:r w:rsidR="00437EDC" w:rsidRPr="00767AD9">
        <w:rPr>
          <w:rFonts w:cs="Arial"/>
          <w:b/>
          <w:sz w:val="24"/>
        </w:rPr>
        <w:t>, contact:</w:t>
      </w:r>
    </w:p>
    <w:p w:rsidR="00437EDC" w:rsidRPr="00767AD9" w:rsidRDefault="00940363" w:rsidP="00437EDC">
      <w:pPr>
        <w:jc w:val="center"/>
        <w:rPr>
          <w:rFonts w:cs="Arial"/>
          <w:sz w:val="24"/>
        </w:rPr>
      </w:pPr>
      <w:r w:rsidRPr="00767AD9">
        <w:rPr>
          <w:rFonts w:cs="Arial"/>
          <w:sz w:val="24"/>
        </w:rPr>
        <w:t>Jennifer Wise</w:t>
      </w:r>
      <w:r w:rsidR="00437EDC" w:rsidRPr="00767AD9">
        <w:rPr>
          <w:rFonts w:cs="Arial"/>
          <w:sz w:val="24"/>
        </w:rPr>
        <w:t>, Legislative Fellow, Congressman Phil Roe (R-TN)</w:t>
      </w:r>
    </w:p>
    <w:p w:rsidR="00437EDC" w:rsidRPr="00767AD9" w:rsidRDefault="00437EDC" w:rsidP="00437EDC">
      <w:pPr>
        <w:jc w:val="center"/>
        <w:rPr>
          <w:rFonts w:cs="Arial"/>
          <w:sz w:val="24"/>
        </w:rPr>
      </w:pPr>
      <w:r w:rsidRPr="00767AD9">
        <w:rPr>
          <w:rFonts w:cs="Arial"/>
          <w:sz w:val="24"/>
        </w:rPr>
        <w:t xml:space="preserve">Phone: (202) 225-6356, Email: </w:t>
      </w:r>
      <w:hyperlink r:id="rId9" w:history="1">
        <w:r w:rsidR="0048312C" w:rsidRPr="00767AD9">
          <w:rPr>
            <w:rStyle w:val="Hyperlink"/>
            <w:rFonts w:cs="Arial"/>
            <w:sz w:val="24"/>
          </w:rPr>
          <w:t>jennifer.wise@mail.house.gov</w:t>
        </w:r>
      </w:hyperlink>
      <w:r w:rsidR="0048312C" w:rsidRPr="00767AD9">
        <w:rPr>
          <w:rFonts w:cs="Arial"/>
          <w:sz w:val="24"/>
        </w:rPr>
        <w:t xml:space="preserve"> </w:t>
      </w:r>
    </w:p>
    <w:p w:rsidR="00437EDC" w:rsidRPr="00CD0F3B" w:rsidRDefault="00437EDC" w:rsidP="00437EDC">
      <w:pPr>
        <w:jc w:val="center"/>
        <w:rPr>
          <w:rFonts w:cs="Arial"/>
          <w:b/>
          <w:sz w:val="22"/>
          <w:szCs w:val="22"/>
        </w:rPr>
      </w:pPr>
    </w:p>
    <w:p w:rsidR="00437EDC" w:rsidRPr="00767AD9" w:rsidRDefault="00437EDC" w:rsidP="00437EDC">
      <w:pPr>
        <w:jc w:val="center"/>
        <w:rPr>
          <w:rFonts w:cs="Arial"/>
          <w:b/>
          <w:sz w:val="24"/>
        </w:rPr>
      </w:pPr>
      <w:r w:rsidRPr="00767AD9">
        <w:rPr>
          <w:rFonts w:cs="Arial"/>
          <w:b/>
          <w:sz w:val="24"/>
        </w:rPr>
        <w:t>For more information, contact:</w:t>
      </w:r>
    </w:p>
    <w:p w:rsidR="00437EDC" w:rsidRPr="00767AD9" w:rsidRDefault="00437EDC" w:rsidP="00437EDC">
      <w:pPr>
        <w:jc w:val="center"/>
        <w:rPr>
          <w:rFonts w:cs="Arial"/>
          <w:sz w:val="24"/>
        </w:rPr>
      </w:pPr>
      <w:r w:rsidRPr="00767AD9">
        <w:rPr>
          <w:rFonts w:cs="Arial"/>
          <w:sz w:val="24"/>
        </w:rPr>
        <w:t>Gabe Cazares, Government Affairs Specialist, National Federation of the Blind</w:t>
      </w:r>
    </w:p>
    <w:p w:rsidR="00437EDC" w:rsidRPr="00767AD9" w:rsidRDefault="00437EDC" w:rsidP="00437EDC">
      <w:pPr>
        <w:jc w:val="center"/>
        <w:rPr>
          <w:rFonts w:cs="Arial"/>
          <w:sz w:val="24"/>
        </w:rPr>
      </w:pPr>
      <w:r w:rsidRPr="00767AD9">
        <w:rPr>
          <w:rFonts w:cs="Arial"/>
          <w:sz w:val="24"/>
        </w:rPr>
        <w:t xml:space="preserve">Phone: (410) 659-9314, extension 2206, Email: </w:t>
      </w:r>
      <w:hyperlink r:id="rId10" w:history="1">
        <w:r w:rsidRPr="00767AD9">
          <w:rPr>
            <w:rStyle w:val="Hyperlink"/>
            <w:rFonts w:cs="Arial"/>
            <w:sz w:val="24"/>
          </w:rPr>
          <w:t>gcazares@nfb.org</w:t>
        </w:r>
      </w:hyperlink>
    </w:p>
    <w:p w:rsidR="00437EDC" w:rsidRDefault="00437EDC" w:rsidP="00437EDC">
      <w:pPr>
        <w:rPr>
          <w:rFonts w:cs="Helvetica"/>
          <w:sz w:val="24"/>
        </w:rPr>
      </w:pPr>
    </w:p>
    <w:p w:rsidR="00437EDC" w:rsidRDefault="00437EDC" w:rsidP="00437EDC">
      <w:pPr>
        <w:jc w:val="center"/>
        <w:rPr>
          <w:rFonts w:cs="Helvetica"/>
          <w:i/>
          <w:sz w:val="24"/>
        </w:rPr>
      </w:pPr>
      <w:r>
        <w:rPr>
          <w:rFonts w:cs="Helvetica"/>
          <w:i/>
          <w:color w:val="006699"/>
          <w:sz w:val="24"/>
        </w:rPr>
        <w:t xml:space="preserve">For more information visit: </w:t>
      </w:r>
      <w:hyperlink r:id="rId11" w:history="1">
        <w:r w:rsidR="00841859" w:rsidRPr="00E8784D">
          <w:rPr>
            <w:rStyle w:val="Hyperlink"/>
            <w:rFonts w:cs="Helvetica"/>
            <w:i/>
            <w:sz w:val="24"/>
          </w:rPr>
          <w:t>www.nfb.org/aim_high</w:t>
        </w:r>
      </w:hyperlink>
    </w:p>
    <w:sectPr w:rsidR="00437EDC" w:rsidSect="00767AD9">
      <w:footerReference w:type="default" r:id="rId12"/>
      <w:headerReference w:type="first" r:id="rId13"/>
      <w:footerReference w:type="first" r:id="rId14"/>
      <w:endnotePr>
        <w:numFmt w:val="decimal"/>
      </w:endnotePr>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C23" w:rsidRDefault="00130C23">
      <w:r>
        <w:separator/>
      </w:r>
    </w:p>
  </w:endnote>
  <w:endnote w:type="continuationSeparator" w:id="0">
    <w:p w:rsidR="00130C23" w:rsidRDefault="00130C23">
      <w:r>
        <w:continuationSeparator/>
      </w:r>
    </w:p>
  </w:endnote>
  <w:endnote w:id="1">
    <w:p w:rsidR="00437EDC" w:rsidRPr="005A3E69" w:rsidRDefault="00977B25" w:rsidP="00437EDC">
      <w:pPr>
        <w:pStyle w:val="EndnoteText"/>
        <w:rPr>
          <w:rFonts w:cs="Arial"/>
          <w:sz w:val="16"/>
          <w:szCs w:val="16"/>
        </w:rPr>
      </w:pPr>
      <w:r w:rsidRPr="00FD206C">
        <w:rPr>
          <w:rFonts w:cs="Arial"/>
          <w:sz w:val="16"/>
          <w:szCs w:val="16"/>
          <w:vertAlign w:val="superscript"/>
        </w:rPr>
        <w:fldChar w:fldCharType="begin"/>
      </w:r>
      <w:r w:rsidRPr="00FD206C">
        <w:rPr>
          <w:rFonts w:cs="Arial"/>
          <w:sz w:val="16"/>
          <w:szCs w:val="16"/>
          <w:vertAlign w:val="superscript"/>
        </w:rPr>
        <w:instrText xml:space="preserve"> HYPERLINK  \l "E1" </w:instrText>
      </w:r>
      <w:r w:rsidRPr="00FD206C">
        <w:rPr>
          <w:rFonts w:cs="Arial"/>
          <w:sz w:val="16"/>
          <w:szCs w:val="16"/>
          <w:vertAlign w:val="superscript"/>
        </w:rPr>
        <w:fldChar w:fldCharType="separate"/>
      </w:r>
      <w:r w:rsidR="00437EDC" w:rsidRPr="00FD206C">
        <w:rPr>
          <w:rStyle w:val="Hyperlink"/>
          <w:rFonts w:cs="Arial"/>
          <w:color w:val="auto"/>
          <w:sz w:val="16"/>
          <w:szCs w:val="16"/>
          <w:u w:val="none"/>
          <w:vertAlign w:val="superscript"/>
        </w:rPr>
        <w:endnoteRef/>
      </w:r>
      <w:r w:rsidRPr="00FD206C">
        <w:rPr>
          <w:rFonts w:cs="Arial"/>
          <w:sz w:val="16"/>
          <w:szCs w:val="16"/>
          <w:vertAlign w:val="superscript"/>
        </w:rPr>
        <w:fldChar w:fldCharType="end"/>
      </w:r>
      <w:r w:rsidR="00437EDC" w:rsidRPr="005A3E69">
        <w:rPr>
          <w:rFonts w:cs="Arial"/>
          <w:sz w:val="16"/>
          <w:szCs w:val="16"/>
        </w:rPr>
        <w:t xml:space="preserve"> </w:t>
      </w:r>
      <w:proofErr w:type="gramStart"/>
      <w:r w:rsidR="00437EDC" w:rsidRPr="005A3E69">
        <w:rPr>
          <w:rFonts w:cs="Arial"/>
          <w:sz w:val="16"/>
          <w:szCs w:val="16"/>
        </w:rPr>
        <w:t>US Department of Education, National Center for Education Statistics.</w:t>
      </w:r>
      <w:proofErr w:type="gramEnd"/>
      <w:r w:rsidR="00437EDC" w:rsidRPr="005A3E69">
        <w:rPr>
          <w:rFonts w:cs="Arial"/>
          <w:sz w:val="16"/>
          <w:szCs w:val="16"/>
        </w:rPr>
        <w:t xml:space="preserve"> </w:t>
      </w:r>
      <w:proofErr w:type="gramStart"/>
      <w:r w:rsidR="00437EDC" w:rsidRPr="005A3E69">
        <w:rPr>
          <w:rFonts w:cs="Arial"/>
          <w:sz w:val="16"/>
          <w:szCs w:val="16"/>
        </w:rPr>
        <w:t>“Children an</w:t>
      </w:r>
      <w:r w:rsidR="00CC1095" w:rsidRPr="005A3E69">
        <w:rPr>
          <w:rFonts w:cs="Arial"/>
          <w:sz w:val="16"/>
          <w:szCs w:val="16"/>
        </w:rPr>
        <w:t>d Youth with Disabilities” (2017</w:t>
      </w:r>
      <w:r w:rsidR="00437EDC" w:rsidRPr="005A3E69">
        <w:rPr>
          <w:rFonts w:cs="Arial"/>
          <w:sz w:val="16"/>
          <w:szCs w:val="16"/>
        </w:rPr>
        <w:t>)</w:t>
      </w:r>
      <w:r w:rsidR="000B3E8E">
        <w:rPr>
          <w:rFonts w:cs="Arial"/>
          <w:sz w:val="16"/>
          <w:szCs w:val="16"/>
        </w:rPr>
        <w:t>.</w:t>
      </w:r>
      <w:proofErr w:type="gramEnd"/>
      <w:r w:rsidR="000B3E8E">
        <w:rPr>
          <w:rFonts w:cs="Arial"/>
          <w:sz w:val="16"/>
          <w:szCs w:val="16"/>
        </w:rPr>
        <w:t xml:space="preserve"> </w:t>
      </w:r>
      <w:hyperlink r:id="rId1" w:history="1">
        <w:r w:rsidR="00437EDC" w:rsidRPr="005A3E69">
          <w:rPr>
            <w:rStyle w:val="Hyperlink"/>
            <w:rFonts w:cs="Arial"/>
            <w:color w:val="auto"/>
            <w:sz w:val="16"/>
            <w:szCs w:val="16"/>
            <w:u w:val="none"/>
          </w:rPr>
          <w:t>http://nces.ed.gov/programs/coe/indicator_cgg.asp</w:t>
        </w:r>
      </w:hyperlink>
      <w:r w:rsidR="00437EDC" w:rsidRPr="005A3E69">
        <w:rPr>
          <w:rFonts w:cs="Arial"/>
          <w:sz w:val="16"/>
          <w:szCs w:val="16"/>
        </w:rPr>
        <w:t>.</w:t>
      </w:r>
      <w:r w:rsidR="000B3E8E">
        <w:rPr>
          <w:rFonts w:cs="Arial"/>
          <w:sz w:val="16"/>
          <w:szCs w:val="16"/>
        </w:rPr>
        <w:t xml:space="preserve">  </w:t>
      </w:r>
      <w:r w:rsidR="00437EDC" w:rsidRPr="005A3E69">
        <w:rPr>
          <w:rFonts w:cs="Arial"/>
          <w:sz w:val="16"/>
          <w:szCs w:val="16"/>
        </w:rPr>
        <w:t xml:space="preserve">  </w:t>
      </w:r>
    </w:p>
  </w:endnote>
  <w:endnote w:id="2">
    <w:bookmarkStart w:id="1" w:name="Three"/>
    <w:bookmarkEnd w:id="1"/>
    <w:p w:rsidR="00437EDC" w:rsidRPr="005A3E69" w:rsidRDefault="00977B25" w:rsidP="00437EDC">
      <w:pPr>
        <w:pStyle w:val="EndnoteText"/>
        <w:rPr>
          <w:rFonts w:cs="Arial"/>
          <w:sz w:val="16"/>
          <w:szCs w:val="16"/>
        </w:rPr>
      </w:pPr>
      <w:r w:rsidRPr="005A3E69">
        <w:rPr>
          <w:rFonts w:cs="Arial"/>
          <w:sz w:val="16"/>
          <w:szCs w:val="16"/>
        </w:rPr>
        <w:fldChar w:fldCharType="begin"/>
      </w:r>
      <w:r w:rsidRPr="005A3E69">
        <w:rPr>
          <w:rFonts w:cs="Arial"/>
          <w:sz w:val="16"/>
          <w:szCs w:val="16"/>
        </w:rPr>
        <w:instrText xml:space="preserve"> HYPERLINK  \l "E2" </w:instrText>
      </w:r>
      <w:r w:rsidRPr="005A3E69">
        <w:rPr>
          <w:rFonts w:cs="Arial"/>
          <w:sz w:val="16"/>
          <w:szCs w:val="16"/>
        </w:rPr>
        <w:fldChar w:fldCharType="separate"/>
      </w:r>
      <w:r w:rsidR="00437EDC" w:rsidRPr="005A3E69">
        <w:rPr>
          <w:rStyle w:val="Hyperlink"/>
          <w:rFonts w:cs="Arial"/>
          <w:color w:val="auto"/>
          <w:sz w:val="16"/>
          <w:szCs w:val="16"/>
          <w:u w:val="none"/>
          <w:vertAlign w:val="superscript"/>
        </w:rPr>
        <w:endnoteRef/>
      </w:r>
      <w:r w:rsidRPr="005A3E69">
        <w:rPr>
          <w:rFonts w:cs="Arial"/>
          <w:sz w:val="16"/>
          <w:szCs w:val="16"/>
        </w:rPr>
        <w:fldChar w:fldCharType="end"/>
      </w:r>
      <w:r w:rsidR="00437EDC" w:rsidRPr="005A3E69">
        <w:rPr>
          <w:rFonts w:cs="Arial"/>
          <w:sz w:val="16"/>
          <w:szCs w:val="16"/>
        </w:rPr>
        <w:t xml:space="preserve"> </w:t>
      </w:r>
      <w:proofErr w:type="gramStart"/>
      <w:r w:rsidR="00437EDC" w:rsidRPr="005A3E69">
        <w:rPr>
          <w:rFonts w:cs="Arial"/>
          <w:sz w:val="16"/>
          <w:szCs w:val="16"/>
        </w:rPr>
        <w:t>Brand, B., Valent, A., Danielson, L. College &amp; Career Readiness &amp; Success Center, American Institutes for Research.</w:t>
      </w:r>
      <w:proofErr w:type="gramEnd"/>
      <w:r w:rsidR="00437EDC" w:rsidRPr="005A3E69">
        <w:rPr>
          <w:rFonts w:cs="Arial"/>
          <w:sz w:val="16"/>
          <w:szCs w:val="16"/>
        </w:rPr>
        <w:t xml:space="preserve"> </w:t>
      </w:r>
      <w:proofErr w:type="gramStart"/>
      <w:r w:rsidR="00437EDC" w:rsidRPr="005A3E69">
        <w:rPr>
          <w:rFonts w:cs="Arial"/>
          <w:sz w:val="16"/>
          <w:szCs w:val="16"/>
        </w:rPr>
        <w:t>Improving College and Career Readiness for Students with Disabilities.</w:t>
      </w:r>
      <w:proofErr w:type="gramEnd"/>
      <w:r w:rsidR="00437EDC" w:rsidRPr="005A3E69">
        <w:rPr>
          <w:rFonts w:cs="Arial"/>
          <w:sz w:val="16"/>
          <w:szCs w:val="16"/>
        </w:rPr>
        <w:t xml:space="preserve"> 2013.</w:t>
      </w:r>
    </w:p>
  </w:endnote>
  <w:endnote w:id="3">
    <w:p w:rsidR="00437EDC" w:rsidRPr="005A3E69" w:rsidRDefault="000B3E8E" w:rsidP="00437EDC">
      <w:pPr>
        <w:pStyle w:val="EndnoteText"/>
        <w:rPr>
          <w:rFonts w:cs="Arial"/>
          <w:sz w:val="16"/>
          <w:szCs w:val="16"/>
        </w:rPr>
      </w:pPr>
      <w:hyperlink w:anchor="E3" w:history="1">
        <w:r w:rsidR="00437EDC" w:rsidRPr="005A3E69">
          <w:rPr>
            <w:rStyle w:val="Hyperlink"/>
            <w:rFonts w:cs="Arial"/>
            <w:color w:val="auto"/>
            <w:sz w:val="16"/>
            <w:szCs w:val="16"/>
            <w:u w:val="none"/>
            <w:vertAlign w:val="superscript"/>
          </w:rPr>
          <w:endnoteRef/>
        </w:r>
      </w:hyperlink>
      <w:r w:rsidR="00437EDC" w:rsidRPr="005A3E69">
        <w:rPr>
          <w:rFonts w:cs="Arial"/>
          <w:sz w:val="16"/>
          <w:szCs w:val="16"/>
        </w:rPr>
        <w:t xml:space="preserve"> </w:t>
      </w:r>
      <w:proofErr w:type="gramStart"/>
      <w:r w:rsidR="00437EDC" w:rsidRPr="005A3E69">
        <w:rPr>
          <w:rFonts w:cs="Arial"/>
          <w:sz w:val="16"/>
          <w:szCs w:val="16"/>
        </w:rPr>
        <w:t>“Report of the Advisory Commission on Accessible Instructional Materials in Postsecondary Education for Students with Disabilities.”</w:t>
      </w:r>
      <w:proofErr w:type="gramEnd"/>
      <w:r w:rsidR="00437EDC" w:rsidRPr="005A3E69">
        <w:rPr>
          <w:rFonts w:cs="Arial"/>
          <w:sz w:val="16"/>
          <w:szCs w:val="16"/>
        </w:rPr>
        <w:t xml:space="preserve"> (2011) 13</w:t>
      </w:r>
    </w:p>
  </w:endnote>
  <w:endnote w:id="4">
    <w:bookmarkStart w:id="5" w:name="Four"/>
    <w:bookmarkEnd w:id="5"/>
    <w:p w:rsidR="006E426A" w:rsidRPr="005A3E69" w:rsidRDefault="00977B25" w:rsidP="006E426A">
      <w:pPr>
        <w:pStyle w:val="EndnoteText"/>
        <w:rPr>
          <w:rFonts w:cs="Arial"/>
          <w:sz w:val="16"/>
          <w:szCs w:val="16"/>
        </w:rPr>
      </w:pPr>
      <w:r w:rsidRPr="005A3E69">
        <w:rPr>
          <w:rFonts w:cs="Arial"/>
          <w:sz w:val="16"/>
          <w:szCs w:val="16"/>
        </w:rPr>
        <w:fldChar w:fldCharType="begin"/>
      </w:r>
      <w:r w:rsidRPr="005A3E69">
        <w:rPr>
          <w:rFonts w:cs="Arial"/>
          <w:sz w:val="16"/>
          <w:szCs w:val="16"/>
        </w:rPr>
        <w:instrText xml:space="preserve"> HYPERLINK  \l "E4" </w:instrText>
      </w:r>
      <w:r w:rsidRPr="005A3E69">
        <w:rPr>
          <w:rFonts w:cs="Arial"/>
          <w:sz w:val="16"/>
          <w:szCs w:val="16"/>
        </w:rPr>
        <w:fldChar w:fldCharType="separate"/>
      </w:r>
      <w:r w:rsidR="006E426A" w:rsidRPr="005A3E69">
        <w:rPr>
          <w:rStyle w:val="Hyperlink"/>
          <w:rFonts w:cs="Arial"/>
          <w:color w:val="auto"/>
          <w:sz w:val="16"/>
          <w:szCs w:val="16"/>
          <w:u w:val="none"/>
          <w:vertAlign w:val="superscript"/>
        </w:rPr>
        <w:endnoteRef/>
      </w:r>
      <w:r w:rsidRPr="005A3E69">
        <w:rPr>
          <w:rFonts w:cs="Arial"/>
          <w:sz w:val="16"/>
          <w:szCs w:val="16"/>
        </w:rPr>
        <w:fldChar w:fldCharType="end"/>
      </w:r>
      <w:r w:rsidR="006E426A" w:rsidRPr="005A3E69">
        <w:rPr>
          <w:rFonts w:cs="Arial"/>
          <w:sz w:val="16"/>
          <w:szCs w:val="16"/>
        </w:rPr>
        <w:t xml:space="preserve"> </w:t>
      </w:r>
      <w:proofErr w:type="gramStart"/>
      <w:r w:rsidR="006E426A" w:rsidRPr="005A3E69">
        <w:rPr>
          <w:rFonts w:cs="Arial"/>
          <w:sz w:val="16"/>
          <w:szCs w:val="16"/>
        </w:rPr>
        <w:t>United States Department of Labor.</w:t>
      </w:r>
      <w:proofErr w:type="gramEnd"/>
      <w:r w:rsidR="006E426A" w:rsidRPr="005A3E69">
        <w:rPr>
          <w:rFonts w:cs="Arial"/>
          <w:sz w:val="16"/>
          <w:szCs w:val="16"/>
        </w:rPr>
        <w:t xml:space="preserve"> </w:t>
      </w:r>
      <w:proofErr w:type="gramStart"/>
      <w:r w:rsidR="006E426A" w:rsidRPr="005A3E69">
        <w:rPr>
          <w:rFonts w:cs="Arial"/>
          <w:sz w:val="16"/>
          <w:szCs w:val="16"/>
        </w:rPr>
        <w:t>“Persons with a Disability: Labor Force Characteristics—201</w:t>
      </w:r>
      <w:r w:rsidR="00AF76B1">
        <w:rPr>
          <w:rFonts w:cs="Arial"/>
          <w:sz w:val="16"/>
          <w:szCs w:val="16"/>
        </w:rPr>
        <w:t>6</w:t>
      </w:r>
      <w:r w:rsidR="006E426A" w:rsidRPr="005A3E69">
        <w:rPr>
          <w:rFonts w:cs="Arial"/>
          <w:sz w:val="16"/>
          <w:szCs w:val="16"/>
        </w:rPr>
        <w:t>.”</w:t>
      </w:r>
      <w:proofErr w:type="gramEnd"/>
      <w:r w:rsidR="006E426A" w:rsidRPr="005A3E69">
        <w:rPr>
          <w:rFonts w:cs="Arial"/>
          <w:sz w:val="16"/>
          <w:szCs w:val="16"/>
        </w:rPr>
        <w:t xml:space="preserve"> </w:t>
      </w:r>
      <w:proofErr w:type="gramStart"/>
      <w:r w:rsidR="006E426A" w:rsidRPr="005A3E69">
        <w:rPr>
          <w:rFonts w:cs="Arial"/>
          <w:sz w:val="16"/>
          <w:szCs w:val="16"/>
        </w:rPr>
        <w:t>(201</w:t>
      </w:r>
      <w:r w:rsidR="00AF76B1">
        <w:rPr>
          <w:rFonts w:cs="Arial"/>
          <w:sz w:val="16"/>
          <w:szCs w:val="16"/>
        </w:rPr>
        <w:t>7</w:t>
      </w:r>
      <w:r w:rsidR="006E426A" w:rsidRPr="005A3E69">
        <w:rPr>
          <w:rFonts w:cs="Arial"/>
          <w:sz w:val="16"/>
          <w:szCs w:val="16"/>
        </w:rPr>
        <w:t xml:space="preserve">). </w:t>
      </w:r>
      <w:hyperlink r:id="rId2" w:history="1">
        <w:r w:rsidR="006E426A" w:rsidRPr="005A3E69">
          <w:rPr>
            <w:rStyle w:val="Hyperlink"/>
            <w:rFonts w:cs="Arial"/>
            <w:color w:val="auto"/>
            <w:sz w:val="16"/>
            <w:szCs w:val="16"/>
            <w:u w:val="none"/>
          </w:rPr>
          <w:t>http://www.dol.gov/odep/</w:t>
        </w:r>
      </w:hyperlink>
      <w:r w:rsidR="006E426A" w:rsidRPr="005A3E69">
        <w:rPr>
          <w:rFonts w:cs="Arial"/>
          <w:sz w:val="16"/>
          <w:szCs w:val="16"/>
        </w:rPr>
        <w:t>.</w:t>
      </w:r>
      <w:proofErr w:type="gramEnd"/>
      <w:r w:rsidR="006E426A" w:rsidRPr="005A3E69">
        <w:rPr>
          <w:rFonts w:cs="Arial"/>
          <w:sz w:val="16"/>
          <w:szCs w:val="16"/>
        </w:rPr>
        <w:t xml:space="preserve"> </w:t>
      </w:r>
    </w:p>
  </w:endnote>
  <w:endnote w:id="5">
    <w:bookmarkStart w:id="7" w:name="Five"/>
    <w:bookmarkEnd w:id="7"/>
    <w:p w:rsidR="00437EDC" w:rsidRPr="005A3E69" w:rsidRDefault="00977B25" w:rsidP="00437EDC">
      <w:pPr>
        <w:pStyle w:val="EndnoteText"/>
        <w:rPr>
          <w:rFonts w:cs="Arial"/>
          <w:sz w:val="16"/>
          <w:szCs w:val="16"/>
        </w:rPr>
      </w:pPr>
      <w:r w:rsidRPr="005A3E69">
        <w:rPr>
          <w:rFonts w:cs="Arial"/>
          <w:sz w:val="16"/>
          <w:szCs w:val="16"/>
        </w:rPr>
        <w:fldChar w:fldCharType="begin"/>
      </w:r>
      <w:r w:rsidRPr="005A3E69">
        <w:rPr>
          <w:rFonts w:cs="Arial"/>
          <w:sz w:val="16"/>
          <w:szCs w:val="16"/>
        </w:rPr>
        <w:instrText xml:space="preserve"> HYPERLINK  \l "E5" </w:instrText>
      </w:r>
      <w:r w:rsidRPr="005A3E69">
        <w:rPr>
          <w:rFonts w:cs="Arial"/>
          <w:sz w:val="16"/>
          <w:szCs w:val="16"/>
        </w:rPr>
        <w:fldChar w:fldCharType="separate"/>
      </w:r>
      <w:r w:rsidR="00437EDC" w:rsidRPr="005A3E69">
        <w:rPr>
          <w:rStyle w:val="Hyperlink"/>
          <w:rFonts w:cs="Arial"/>
          <w:color w:val="auto"/>
          <w:sz w:val="16"/>
          <w:szCs w:val="16"/>
          <w:u w:val="none"/>
          <w:vertAlign w:val="superscript"/>
        </w:rPr>
        <w:endnoteRef/>
      </w:r>
      <w:r w:rsidRPr="005A3E69">
        <w:rPr>
          <w:rFonts w:cs="Arial"/>
          <w:sz w:val="16"/>
          <w:szCs w:val="16"/>
        </w:rPr>
        <w:fldChar w:fldCharType="end"/>
      </w:r>
      <w:r w:rsidR="00437EDC" w:rsidRPr="005A3E69">
        <w:rPr>
          <w:rFonts w:cs="Arial"/>
          <w:sz w:val="16"/>
          <w:szCs w:val="16"/>
        </w:rPr>
        <w:t xml:space="preserve"> Department of Justice Civil Rights Division and Department of Education Office of Civil Rights letter to College and University Presidents, June 29, 2010.  </w:t>
      </w:r>
    </w:p>
  </w:endnote>
  <w:endnote w:id="6">
    <w:p w:rsidR="00CD0F3B" w:rsidRPr="00C84D08" w:rsidRDefault="00CD0F3B" w:rsidP="00CD0F3B">
      <w:pPr>
        <w:pStyle w:val="EndnoteText"/>
        <w:rPr>
          <w:sz w:val="16"/>
          <w:szCs w:val="16"/>
        </w:rPr>
      </w:pPr>
      <w:r w:rsidRPr="00C84D08">
        <w:rPr>
          <w:rStyle w:val="EndnoteReference"/>
          <w:sz w:val="16"/>
          <w:szCs w:val="16"/>
        </w:rPr>
        <w:endnoteRef/>
      </w:r>
      <w:r w:rsidRPr="00C84D08">
        <w:rPr>
          <w:sz w:val="16"/>
          <w:szCs w:val="16"/>
        </w:rPr>
        <w:t xml:space="preserve"> </w:t>
      </w:r>
      <w:proofErr w:type="gramStart"/>
      <w:r w:rsidRPr="00C84D08">
        <w:rPr>
          <w:rFonts w:cs="Arial"/>
          <w:sz w:val="16"/>
          <w:szCs w:val="16"/>
        </w:rPr>
        <w:t>“Report of the Advisory Commission on Accessible Instructional Materials in Postsecondary Education for Students with Disabilities.”</w:t>
      </w:r>
      <w:proofErr w:type="gramEnd"/>
      <w:r w:rsidRPr="00C84D08">
        <w:rPr>
          <w:rFonts w:cs="Arial"/>
          <w:sz w:val="16"/>
          <w:szCs w:val="16"/>
        </w:rPr>
        <w:t xml:space="preserve"> </w:t>
      </w:r>
      <w:proofErr w:type="gramStart"/>
      <w:r w:rsidRPr="00C84D08">
        <w:rPr>
          <w:rFonts w:cs="Arial"/>
          <w:sz w:val="16"/>
          <w:szCs w:val="16"/>
        </w:rPr>
        <w:t>(2011) 42, No. 1.</w:t>
      </w:r>
      <w:proofErr w:type="gramEnd"/>
    </w:p>
  </w:endnote>
  <w:endnote w:id="7">
    <w:p w:rsidR="00767AD9" w:rsidRPr="005A3E69" w:rsidRDefault="00767AD9" w:rsidP="00767AD9">
      <w:pPr>
        <w:pStyle w:val="EndnoteText"/>
        <w:rPr>
          <w:rFonts w:cs="Arial"/>
          <w:sz w:val="16"/>
          <w:szCs w:val="16"/>
        </w:rPr>
      </w:pPr>
      <w:r w:rsidRPr="005A3E69">
        <w:rPr>
          <w:rStyle w:val="EndnoteReference"/>
          <w:rFonts w:cs="Arial"/>
          <w:sz w:val="16"/>
          <w:szCs w:val="16"/>
        </w:rPr>
        <w:endnoteRef/>
      </w:r>
      <w:r w:rsidRPr="005A3E69">
        <w:rPr>
          <w:rFonts w:cs="Arial"/>
          <w:sz w:val="16"/>
          <w:szCs w:val="16"/>
        </w:rPr>
        <w:t xml:space="preserve"> </w:t>
      </w:r>
      <w:proofErr w:type="spellStart"/>
      <w:r w:rsidRPr="005A3E69">
        <w:rPr>
          <w:rFonts w:cs="Arial"/>
          <w:sz w:val="16"/>
          <w:szCs w:val="16"/>
        </w:rPr>
        <w:t>LaGrow</w:t>
      </w:r>
      <w:proofErr w:type="spellEnd"/>
      <w:r w:rsidRPr="005A3E69">
        <w:rPr>
          <w:rFonts w:cs="Arial"/>
          <w:sz w:val="16"/>
          <w:szCs w:val="16"/>
        </w:rPr>
        <w:t xml:space="preserve">, Martin. “From Accommodation to Accessibility: Creating a Culture of Inclusivity.” March </w:t>
      </w:r>
      <w:r w:rsidR="000B3E8E">
        <w:rPr>
          <w:rFonts w:cs="Arial"/>
          <w:sz w:val="16"/>
          <w:szCs w:val="16"/>
        </w:rPr>
        <w:t xml:space="preserve">13, 2017. </w:t>
      </w:r>
      <w:r w:rsidRPr="005A3E69">
        <w:rPr>
          <w:rFonts w:cs="Arial"/>
          <w:sz w:val="16"/>
          <w:szCs w:val="16"/>
        </w:rPr>
        <w:t>https://er.educause.edu/articles/2017/3/from-accommodation-to-accessibility-creating-a-culture-of-inclusivity?utm_source=Informz&amp;utm_medium=Email+marketing&amp;utm_campaign=ER</w:t>
      </w:r>
      <w:r w:rsidR="000B3E8E">
        <w:rPr>
          <w:rFonts w:cs="Arial"/>
          <w:sz w:val="16"/>
          <w:szCs w:val="16"/>
        </w:rPr>
        <w:t xml:space="preserve">. </w:t>
      </w:r>
    </w:p>
  </w:endnote>
  <w:endnote w:id="8">
    <w:p w:rsidR="006E426A" w:rsidRPr="005A3E69" w:rsidRDefault="000B3E8E" w:rsidP="006E426A">
      <w:pPr>
        <w:pStyle w:val="EndnoteText"/>
        <w:rPr>
          <w:rFonts w:cs="Arial"/>
          <w:sz w:val="16"/>
          <w:szCs w:val="16"/>
        </w:rPr>
      </w:pPr>
      <w:hyperlink w:anchor="E6" w:history="1">
        <w:r w:rsidR="006E426A" w:rsidRPr="005A3E69">
          <w:rPr>
            <w:rStyle w:val="Hyperlink"/>
            <w:rFonts w:cs="Arial"/>
            <w:color w:val="auto"/>
            <w:sz w:val="16"/>
            <w:szCs w:val="16"/>
            <w:u w:val="none"/>
            <w:vertAlign w:val="superscript"/>
          </w:rPr>
          <w:endnoteRef/>
        </w:r>
      </w:hyperlink>
      <w:r w:rsidR="006E426A" w:rsidRPr="005A3E69">
        <w:rPr>
          <w:rFonts w:cs="Arial"/>
          <w:sz w:val="16"/>
          <w:szCs w:val="16"/>
        </w:rPr>
        <w:t xml:space="preserve"> </w:t>
      </w:r>
      <w:proofErr w:type="gramStart"/>
      <w:r w:rsidR="006E426A" w:rsidRPr="005A3E69">
        <w:rPr>
          <w:rFonts w:cs="Arial"/>
          <w:sz w:val="16"/>
          <w:szCs w:val="16"/>
        </w:rPr>
        <w:t>National Federation of the Blind.</w:t>
      </w:r>
      <w:proofErr w:type="gramEnd"/>
      <w:r w:rsidR="006E426A" w:rsidRPr="005A3E69">
        <w:rPr>
          <w:rFonts w:cs="Arial"/>
          <w:sz w:val="16"/>
          <w:szCs w:val="16"/>
        </w:rPr>
        <w:t xml:space="preserve"> </w:t>
      </w:r>
      <w:proofErr w:type="gramStart"/>
      <w:r w:rsidR="006E426A" w:rsidRPr="005A3E69">
        <w:rPr>
          <w:rFonts w:cs="Arial"/>
          <w:sz w:val="16"/>
          <w:szCs w:val="16"/>
        </w:rPr>
        <w:t>“The Accessible Instructional Materi</w:t>
      </w:r>
      <w:r w:rsidR="00D56CB3" w:rsidRPr="005A3E69">
        <w:rPr>
          <w:rFonts w:cs="Arial"/>
          <w:sz w:val="16"/>
          <w:szCs w:val="16"/>
        </w:rPr>
        <w:t>als in Higher Education (Aim High</w:t>
      </w:r>
      <w:r w:rsidR="006E426A" w:rsidRPr="005A3E69">
        <w:rPr>
          <w:rFonts w:cs="Arial"/>
          <w:sz w:val="16"/>
          <w:szCs w:val="16"/>
        </w:rPr>
        <w:t>) Act.”</w:t>
      </w:r>
      <w:proofErr w:type="gramEnd"/>
      <w:r w:rsidR="006E426A" w:rsidRPr="005A3E69">
        <w:rPr>
          <w:rFonts w:cs="Arial"/>
          <w:sz w:val="16"/>
          <w:szCs w:val="16"/>
        </w:rPr>
        <w:t xml:space="preserve"> </w:t>
      </w:r>
      <w:proofErr w:type="gramStart"/>
      <w:r w:rsidR="006E426A" w:rsidRPr="005A3E69">
        <w:rPr>
          <w:rFonts w:cs="Arial"/>
          <w:sz w:val="16"/>
          <w:szCs w:val="16"/>
        </w:rPr>
        <w:t xml:space="preserve">Last </w:t>
      </w:r>
      <w:r w:rsidR="00D56CB3" w:rsidRPr="005A3E69">
        <w:rPr>
          <w:rFonts w:cs="Arial"/>
          <w:sz w:val="16"/>
          <w:szCs w:val="16"/>
        </w:rPr>
        <w:t>modified November, 2017</w:t>
      </w:r>
      <w:r w:rsidR="006E426A" w:rsidRPr="005A3E69">
        <w:rPr>
          <w:rFonts w:cs="Arial"/>
          <w:sz w:val="16"/>
          <w:szCs w:val="16"/>
        </w:rPr>
        <w:t>.</w:t>
      </w:r>
      <w:proofErr w:type="gramEnd"/>
      <w:r w:rsidR="006E426A" w:rsidRPr="005A3E69">
        <w:rPr>
          <w:rFonts w:cs="Arial"/>
          <w:sz w:val="16"/>
          <w:szCs w:val="16"/>
        </w:rPr>
        <w:t xml:space="preserve"> </w:t>
      </w:r>
      <w:r w:rsidR="00D56CB3" w:rsidRPr="005A3E69">
        <w:rPr>
          <w:rFonts w:cs="Arial"/>
          <w:sz w:val="16"/>
          <w:szCs w:val="16"/>
        </w:rPr>
        <w:t>https://nfb.org/aim_high</w:t>
      </w:r>
      <w:r>
        <w:rPr>
          <w:rFonts w:cs="Arial"/>
          <w:sz w:val="16"/>
          <w:szCs w:val="16"/>
        </w:rPr>
        <w:t>.</w:t>
      </w:r>
      <w:bookmarkStart w:id="10" w:name="_GoBack"/>
      <w:bookmarkEnd w:id="10"/>
    </w:p>
  </w:endnote>
  <w:endnote w:id="9">
    <w:bookmarkStart w:id="12" w:name="Seven"/>
    <w:bookmarkEnd w:id="12"/>
    <w:p w:rsidR="00437EDC" w:rsidRPr="005A3E69" w:rsidRDefault="00977B25" w:rsidP="00437EDC">
      <w:pPr>
        <w:pStyle w:val="EndnoteText"/>
        <w:rPr>
          <w:rFonts w:cs="Arial"/>
          <w:sz w:val="16"/>
          <w:szCs w:val="16"/>
        </w:rPr>
      </w:pPr>
      <w:r w:rsidRPr="005A3E69">
        <w:rPr>
          <w:rFonts w:cs="Arial"/>
          <w:sz w:val="16"/>
          <w:szCs w:val="16"/>
        </w:rPr>
        <w:fldChar w:fldCharType="begin"/>
      </w:r>
      <w:r w:rsidRPr="005A3E69">
        <w:rPr>
          <w:rFonts w:cs="Arial"/>
          <w:sz w:val="16"/>
          <w:szCs w:val="16"/>
        </w:rPr>
        <w:instrText xml:space="preserve"> HYPERLINK  \l "E7" </w:instrText>
      </w:r>
      <w:r w:rsidRPr="005A3E69">
        <w:rPr>
          <w:rFonts w:cs="Arial"/>
          <w:sz w:val="16"/>
          <w:szCs w:val="16"/>
        </w:rPr>
        <w:fldChar w:fldCharType="separate"/>
      </w:r>
      <w:r w:rsidR="00437EDC" w:rsidRPr="005A3E69">
        <w:rPr>
          <w:rStyle w:val="Hyperlink"/>
          <w:rFonts w:cs="Arial"/>
          <w:color w:val="auto"/>
          <w:sz w:val="16"/>
          <w:szCs w:val="16"/>
          <w:u w:val="none"/>
          <w:vertAlign w:val="superscript"/>
        </w:rPr>
        <w:endnoteRef/>
      </w:r>
      <w:r w:rsidRPr="005A3E69">
        <w:rPr>
          <w:rFonts w:cs="Arial"/>
          <w:sz w:val="16"/>
          <w:szCs w:val="16"/>
        </w:rPr>
        <w:fldChar w:fldCharType="end"/>
      </w:r>
      <w:r w:rsidR="00437EDC" w:rsidRPr="005A3E69">
        <w:rPr>
          <w:rFonts w:cs="Arial"/>
          <w:sz w:val="16"/>
          <w:szCs w:val="16"/>
        </w:rPr>
        <w:t xml:space="preserve"> </w:t>
      </w:r>
      <w:proofErr w:type="gramStart"/>
      <w:r w:rsidR="00437EDC" w:rsidRPr="005A3E69">
        <w:rPr>
          <w:rFonts w:cs="Arial"/>
          <w:sz w:val="16"/>
          <w:szCs w:val="16"/>
        </w:rPr>
        <w:t>Government Accountability Office.</w:t>
      </w:r>
      <w:proofErr w:type="gramEnd"/>
      <w:r w:rsidR="00437EDC" w:rsidRPr="005A3E69">
        <w:rPr>
          <w:rFonts w:cs="Arial"/>
          <w:sz w:val="16"/>
          <w:szCs w:val="16"/>
        </w:rPr>
        <w:t xml:space="preserve"> “Education Needs a Coordinated Approach to Improve Its Assistance to Schools in Supporting Students.” Report to the Chairman, Committee on Education and Labor, House of Representatives.10-33 (2009).</w:t>
      </w:r>
    </w:p>
  </w:endnote>
  <w:endnote w:id="10">
    <w:bookmarkStart w:id="14" w:name="Eight"/>
    <w:bookmarkEnd w:id="14"/>
    <w:p w:rsidR="00437EDC" w:rsidRPr="00FD6E94" w:rsidRDefault="00977B25" w:rsidP="00437EDC">
      <w:pPr>
        <w:pStyle w:val="EndnoteText"/>
        <w:rPr>
          <w:rFonts w:cs="Arial"/>
          <w:sz w:val="16"/>
          <w:szCs w:val="16"/>
        </w:rPr>
      </w:pPr>
      <w:r w:rsidRPr="005A3E69">
        <w:rPr>
          <w:rFonts w:cs="Arial"/>
          <w:sz w:val="16"/>
          <w:szCs w:val="16"/>
        </w:rPr>
        <w:fldChar w:fldCharType="begin"/>
      </w:r>
      <w:r w:rsidRPr="005A3E69">
        <w:rPr>
          <w:rFonts w:cs="Arial"/>
          <w:sz w:val="16"/>
          <w:szCs w:val="16"/>
        </w:rPr>
        <w:instrText xml:space="preserve"> HYPERLINK  \l "E8" </w:instrText>
      </w:r>
      <w:r w:rsidRPr="005A3E69">
        <w:rPr>
          <w:rFonts w:cs="Arial"/>
          <w:sz w:val="16"/>
          <w:szCs w:val="16"/>
        </w:rPr>
        <w:fldChar w:fldCharType="separate"/>
      </w:r>
      <w:r w:rsidR="00437EDC" w:rsidRPr="005A3E69">
        <w:rPr>
          <w:rStyle w:val="Hyperlink"/>
          <w:rFonts w:cs="Arial"/>
          <w:color w:val="auto"/>
          <w:sz w:val="16"/>
          <w:szCs w:val="16"/>
          <w:u w:val="none"/>
          <w:vertAlign w:val="superscript"/>
        </w:rPr>
        <w:endnoteRef/>
      </w:r>
      <w:r w:rsidRPr="005A3E69">
        <w:rPr>
          <w:rFonts w:cs="Arial"/>
          <w:sz w:val="16"/>
          <w:szCs w:val="16"/>
        </w:rPr>
        <w:fldChar w:fldCharType="end"/>
      </w:r>
      <w:r w:rsidR="00437EDC" w:rsidRPr="005A3E69">
        <w:rPr>
          <w:rFonts w:cs="Arial"/>
          <w:sz w:val="16"/>
          <w:szCs w:val="16"/>
        </w:rPr>
        <w:t xml:space="preserve"> Organizations and institutions that have endorsed the Accessible Instructional Materials in Higher Education Act: </w:t>
      </w:r>
      <w:r w:rsidR="00767AD9" w:rsidRPr="005A3E69">
        <w:rPr>
          <w:rFonts w:cs="Arial"/>
          <w:sz w:val="16"/>
          <w:szCs w:val="16"/>
        </w:rPr>
        <w:t>https://nfb.org/</w:t>
      </w:r>
      <w:r w:rsidR="00D56CB3" w:rsidRPr="005A3E69">
        <w:rPr>
          <w:rFonts w:cs="Arial"/>
          <w:sz w:val="16"/>
          <w:szCs w:val="16"/>
        </w:rPr>
        <w:t>aim_high</w:t>
      </w:r>
      <w:r w:rsidR="00437EDC" w:rsidRPr="005A3E69">
        <w:rPr>
          <w:rFonts w:cs="Arial"/>
          <w:sz w:val="16"/>
          <w:szCs w:val="16"/>
        </w:rPr>
        <w:t>.</w:t>
      </w:r>
      <w:r w:rsidR="00437EDC" w:rsidRPr="005A3E69">
        <w:rPr>
          <w:rFonts w:ascii="Arial" w:hAnsi="Arial" w:cs="Arial"/>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1912EB">
    <w:pPr>
      <w:pStyle w:val="Footer"/>
    </w:pPr>
    <w:r>
      <w:rPr>
        <w:noProof/>
      </w:rPr>
      <mc:AlternateContent>
        <mc:Choice Requires="wps">
          <w:drawing>
            <wp:anchor distT="0" distB="0" distL="114300" distR="114300" simplePos="0" relativeHeight="251663360" behindDoc="0" locked="0" layoutInCell="1" allowOverlap="1" wp14:anchorId="1E9E5328" wp14:editId="3AE8E825">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75205198" wp14:editId="73E737DD">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C23" w:rsidRDefault="00130C23">
      <w:r>
        <w:separator/>
      </w:r>
    </w:p>
  </w:footnote>
  <w:footnote w:type="continuationSeparator" w:id="0">
    <w:p w:rsidR="00130C23" w:rsidRDefault="00130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D1D64">
    <w:pPr>
      <w:pStyle w:val="Header"/>
    </w:pPr>
    <w:r>
      <w:rPr>
        <w:noProof/>
      </w:rPr>
      <w:drawing>
        <wp:anchor distT="0" distB="0" distL="114300" distR="114300" simplePos="0" relativeHeight="251661312" behindDoc="0" locked="0" layoutInCell="1" allowOverlap="1" wp14:anchorId="141E9947" wp14:editId="74EAF75B">
          <wp:simplePos x="0" y="0"/>
          <wp:positionH relativeFrom="column">
            <wp:posOffset>1409700</wp:posOffset>
          </wp:positionH>
          <wp:positionV relativeFrom="paragraph">
            <wp:posOffset>-190500</wp:posOffset>
          </wp:positionV>
          <wp:extent cx="3593592" cy="1389888"/>
          <wp:effectExtent l="0" t="0" r="6985" b="1270"/>
          <wp:wrapTopAndBottom/>
          <wp:docPr id="6" name="Picture 6"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9FA968C-C08B-4A76-B769-8265A4216287}"/>
    <w:docVar w:name="dgnword-eventsink" w:val="109508464"/>
  </w:docVars>
  <w:rsids>
    <w:rsidRoot w:val="00437EDC"/>
    <w:rsid w:val="000047AE"/>
    <w:rsid w:val="0000720F"/>
    <w:rsid w:val="00010216"/>
    <w:rsid w:val="000756E2"/>
    <w:rsid w:val="000B3E8E"/>
    <w:rsid w:val="00130C23"/>
    <w:rsid w:val="001912EB"/>
    <w:rsid w:val="001C1A50"/>
    <w:rsid w:val="001D492B"/>
    <w:rsid w:val="00221611"/>
    <w:rsid w:val="00226FA7"/>
    <w:rsid w:val="0024227C"/>
    <w:rsid w:val="002C2594"/>
    <w:rsid w:val="0032488D"/>
    <w:rsid w:val="003537ED"/>
    <w:rsid w:val="003A3F73"/>
    <w:rsid w:val="003D0349"/>
    <w:rsid w:val="003F027C"/>
    <w:rsid w:val="003F265C"/>
    <w:rsid w:val="00412840"/>
    <w:rsid w:val="00437EDC"/>
    <w:rsid w:val="004778EB"/>
    <w:rsid w:val="0048312C"/>
    <w:rsid w:val="00512908"/>
    <w:rsid w:val="00550C8D"/>
    <w:rsid w:val="00551C86"/>
    <w:rsid w:val="00584CF9"/>
    <w:rsid w:val="005A3E69"/>
    <w:rsid w:val="005F6D84"/>
    <w:rsid w:val="006306E3"/>
    <w:rsid w:val="006357D0"/>
    <w:rsid w:val="00655FC6"/>
    <w:rsid w:val="00697B46"/>
    <w:rsid w:val="006B1130"/>
    <w:rsid w:val="006D321C"/>
    <w:rsid w:val="006E426A"/>
    <w:rsid w:val="0071501A"/>
    <w:rsid w:val="00767AD9"/>
    <w:rsid w:val="007C056B"/>
    <w:rsid w:val="007D66E3"/>
    <w:rsid w:val="00830537"/>
    <w:rsid w:val="00833D05"/>
    <w:rsid w:val="00841859"/>
    <w:rsid w:val="00866187"/>
    <w:rsid w:val="00870902"/>
    <w:rsid w:val="00877AB7"/>
    <w:rsid w:val="009324D7"/>
    <w:rsid w:val="00932F7D"/>
    <w:rsid w:val="00940363"/>
    <w:rsid w:val="00966B79"/>
    <w:rsid w:val="00977B25"/>
    <w:rsid w:val="009D1D64"/>
    <w:rsid w:val="009D45A6"/>
    <w:rsid w:val="009F0608"/>
    <w:rsid w:val="009F2FCC"/>
    <w:rsid w:val="00A02AE2"/>
    <w:rsid w:val="00A10D47"/>
    <w:rsid w:val="00A43501"/>
    <w:rsid w:val="00A541FF"/>
    <w:rsid w:val="00AF59A1"/>
    <w:rsid w:val="00AF76B1"/>
    <w:rsid w:val="00B076E9"/>
    <w:rsid w:val="00B136DE"/>
    <w:rsid w:val="00B179B5"/>
    <w:rsid w:val="00B403AC"/>
    <w:rsid w:val="00B543D7"/>
    <w:rsid w:val="00B81574"/>
    <w:rsid w:val="00BA1499"/>
    <w:rsid w:val="00BE2C5A"/>
    <w:rsid w:val="00BE4615"/>
    <w:rsid w:val="00C311DC"/>
    <w:rsid w:val="00C42E54"/>
    <w:rsid w:val="00CC1095"/>
    <w:rsid w:val="00CC27E3"/>
    <w:rsid w:val="00CD0F3B"/>
    <w:rsid w:val="00CE72BD"/>
    <w:rsid w:val="00D56CB3"/>
    <w:rsid w:val="00D83224"/>
    <w:rsid w:val="00DA487D"/>
    <w:rsid w:val="00E01A23"/>
    <w:rsid w:val="00E154F9"/>
    <w:rsid w:val="00EF6EC7"/>
    <w:rsid w:val="00F02834"/>
    <w:rsid w:val="00F22026"/>
    <w:rsid w:val="00F37856"/>
    <w:rsid w:val="00F83BF6"/>
    <w:rsid w:val="00F91EE2"/>
    <w:rsid w:val="00FD206C"/>
    <w:rsid w:val="00FD5A14"/>
    <w:rsid w:val="00FD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EDC"/>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EDC"/>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_weinstock@warren.senate.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org/aim_hig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cazares@nfb.org" TargetMode="External"/><Relationship Id="rId4" Type="http://schemas.openxmlformats.org/officeDocument/2006/relationships/settings" Target="settings.xml"/><Relationship Id="rId9" Type="http://schemas.openxmlformats.org/officeDocument/2006/relationships/hyperlink" Target="mailto:jennifer.wise@mail.house.gov"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www.dol.gov/odep/" TargetMode="External"/><Relationship Id="rId1" Type="http://schemas.openxmlformats.org/officeDocument/2006/relationships/hyperlink" Target="http://nces.ed.gov/programs/coe/indicator_cgg.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3EB6-BC8A-47AC-89C0-2767EED2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Kyle Walls</cp:lastModifiedBy>
  <cp:revision>3</cp:revision>
  <cp:lastPrinted>2014-05-12T18:17:00Z</cp:lastPrinted>
  <dcterms:created xsi:type="dcterms:W3CDTF">2018-01-10T20:01:00Z</dcterms:created>
  <dcterms:modified xsi:type="dcterms:W3CDTF">2018-01-10T20:21:00Z</dcterms:modified>
</cp:coreProperties>
</file>