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13EF4" w14:textId="37F4BE96" w:rsidR="006E1A70" w:rsidRPr="00BF7031" w:rsidRDefault="006E1A70">
      <w:pPr>
        <w:spacing w:after="0" w:line="272" w:lineRule="auto"/>
        <w:ind w:left="926" w:right="867" w:firstLine="0"/>
        <w:jc w:val="center"/>
        <w:rPr>
          <w:rFonts w:asciiTheme="minorHAnsi" w:hAnsiTheme="minorHAnsi"/>
          <w:sz w:val="28"/>
        </w:rPr>
      </w:pPr>
      <w:r w:rsidRPr="00BF7031">
        <w:rPr>
          <w:rFonts w:asciiTheme="minorHAnsi" w:hAnsiTheme="minorHAnsi"/>
          <w:noProof/>
          <w:sz w:val="28"/>
          <w:lang w:val="es-ES" w:eastAsia="es-ES"/>
        </w:rPr>
        <w:drawing>
          <wp:anchor distT="0" distB="0" distL="114300" distR="114300" simplePos="0" relativeHeight="251658240" behindDoc="0" locked="0" layoutInCell="1" allowOverlap="0" wp14:anchorId="2B682737" wp14:editId="03D4D617">
            <wp:simplePos x="0" y="0"/>
            <wp:positionH relativeFrom="margin">
              <wp:posOffset>1962150</wp:posOffset>
            </wp:positionH>
            <wp:positionV relativeFrom="page">
              <wp:posOffset>180975</wp:posOffset>
            </wp:positionV>
            <wp:extent cx="3600450" cy="1695450"/>
            <wp:effectExtent l="0" t="0" r="0" b="0"/>
            <wp:wrapSquare wrapText="bothSides"/>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rotWithShape="1">
                    <a:blip r:embed="rId6"/>
                    <a:srcRect t="3798" r="43958"/>
                    <a:stretch/>
                  </pic:blipFill>
                  <pic:spPr bwMode="auto">
                    <a:xfrm>
                      <a:off x="0" y="0"/>
                      <a:ext cx="3600450"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5922D4" w14:textId="77777777" w:rsidR="006E1A70" w:rsidRPr="00BF7031" w:rsidRDefault="006E1A70">
      <w:pPr>
        <w:spacing w:after="0" w:line="272" w:lineRule="auto"/>
        <w:ind w:left="926" w:right="867" w:firstLine="0"/>
        <w:jc w:val="center"/>
        <w:rPr>
          <w:rFonts w:asciiTheme="minorHAnsi" w:hAnsiTheme="minorHAnsi"/>
          <w:sz w:val="28"/>
        </w:rPr>
      </w:pPr>
    </w:p>
    <w:p w14:paraId="4BE2B28A" w14:textId="77777777" w:rsidR="006E1A70" w:rsidRPr="00BF7031" w:rsidRDefault="006E1A70">
      <w:pPr>
        <w:spacing w:after="0" w:line="272" w:lineRule="auto"/>
        <w:ind w:left="926" w:right="867" w:firstLine="0"/>
        <w:jc w:val="center"/>
        <w:rPr>
          <w:rFonts w:asciiTheme="minorHAnsi" w:hAnsiTheme="minorHAnsi"/>
          <w:sz w:val="28"/>
        </w:rPr>
      </w:pPr>
    </w:p>
    <w:p w14:paraId="767BA4D3" w14:textId="77777777" w:rsidR="00BF7031" w:rsidRPr="00BF7031" w:rsidRDefault="00BF7031">
      <w:pPr>
        <w:spacing w:after="0" w:line="272" w:lineRule="auto"/>
        <w:ind w:left="926" w:right="867" w:firstLine="0"/>
        <w:jc w:val="center"/>
        <w:rPr>
          <w:rFonts w:asciiTheme="minorHAnsi" w:hAnsiTheme="minorHAnsi"/>
          <w:sz w:val="28"/>
        </w:rPr>
      </w:pPr>
    </w:p>
    <w:p w14:paraId="75413448" w14:textId="62A390BE" w:rsidR="009F3452" w:rsidRPr="00BF7031" w:rsidRDefault="005A7BD2">
      <w:pPr>
        <w:spacing w:after="0" w:line="272" w:lineRule="auto"/>
        <w:ind w:left="926" w:right="867" w:firstLine="0"/>
        <w:jc w:val="center"/>
        <w:rPr>
          <w:rFonts w:asciiTheme="minorHAnsi" w:hAnsiTheme="minorHAnsi"/>
          <w:b/>
          <w:sz w:val="32"/>
          <w:szCs w:val="32"/>
        </w:rPr>
      </w:pPr>
      <w:r w:rsidRPr="00BF7031">
        <w:rPr>
          <w:rFonts w:asciiTheme="minorHAnsi" w:hAnsiTheme="minorHAnsi"/>
          <w:b/>
          <w:sz w:val="32"/>
          <w:szCs w:val="32"/>
        </w:rPr>
        <w:t>National Federation of the Blind of Virginia</w:t>
      </w:r>
    </w:p>
    <w:p w14:paraId="5D84EC2A" w14:textId="77777777" w:rsidR="00BA193A" w:rsidRPr="00BA193A" w:rsidRDefault="00607154" w:rsidP="00BA193A">
      <w:pPr>
        <w:spacing w:after="26" w:line="259" w:lineRule="auto"/>
        <w:ind w:left="339"/>
        <w:jc w:val="center"/>
        <w:rPr>
          <w:rFonts w:asciiTheme="minorHAnsi" w:hAnsiTheme="minorHAnsi"/>
          <w:b/>
          <w:sz w:val="32"/>
          <w:szCs w:val="32"/>
        </w:rPr>
      </w:pPr>
      <w:r w:rsidRPr="00BF7031">
        <w:rPr>
          <w:rFonts w:asciiTheme="minorHAnsi" w:hAnsiTheme="minorHAnsi"/>
          <w:b/>
          <w:sz w:val="32"/>
          <w:szCs w:val="32"/>
        </w:rPr>
        <w:t xml:space="preserve">2019 </w:t>
      </w:r>
      <w:r w:rsidR="005A7BD2" w:rsidRPr="00BF7031">
        <w:rPr>
          <w:rFonts w:asciiTheme="minorHAnsi" w:hAnsiTheme="minorHAnsi"/>
          <w:b/>
          <w:sz w:val="32"/>
          <w:szCs w:val="32"/>
        </w:rPr>
        <w:t xml:space="preserve">State Convention | </w:t>
      </w:r>
      <w:r w:rsidRPr="00BF7031">
        <w:rPr>
          <w:rFonts w:asciiTheme="minorHAnsi" w:hAnsiTheme="minorHAnsi"/>
          <w:b/>
          <w:sz w:val="32"/>
          <w:szCs w:val="32"/>
        </w:rPr>
        <w:t xml:space="preserve">Portsmouth, </w:t>
      </w:r>
      <w:r w:rsidR="005A7BD2" w:rsidRPr="00BF7031">
        <w:rPr>
          <w:rFonts w:asciiTheme="minorHAnsi" w:hAnsiTheme="minorHAnsi"/>
          <w:b/>
          <w:sz w:val="32"/>
          <w:szCs w:val="32"/>
        </w:rPr>
        <w:t xml:space="preserve">VA </w:t>
      </w:r>
      <w:r w:rsidR="00BA193A" w:rsidRPr="00BA193A">
        <w:rPr>
          <w:rFonts w:asciiTheme="minorHAnsi" w:hAnsiTheme="minorHAnsi"/>
          <w:b/>
          <w:sz w:val="32"/>
          <w:szCs w:val="32"/>
        </w:rPr>
        <w:t>| November 1-3, 2019</w:t>
      </w:r>
    </w:p>
    <w:p w14:paraId="1C162821" w14:textId="65B14A86" w:rsidR="00607154" w:rsidRPr="00BF7031" w:rsidRDefault="00607154">
      <w:pPr>
        <w:spacing w:after="26" w:line="259" w:lineRule="auto"/>
        <w:ind w:left="339"/>
        <w:jc w:val="center"/>
        <w:rPr>
          <w:rFonts w:asciiTheme="minorHAnsi" w:hAnsiTheme="minorHAnsi"/>
          <w:b/>
          <w:color w:val="2F5496" w:themeColor="accent1" w:themeShade="BF"/>
          <w:sz w:val="32"/>
          <w:szCs w:val="32"/>
        </w:rPr>
      </w:pPr>
      <w:r w:rsidRPr="00BF7031">
        <w:rPr>
          <w:rFonts w:asciiTheme="minorHAnsi" w:hAnsiTheme="minorHAnsi"/>
          <w:b/>
          <w:color w:val="2F5496" w:themeColor="accent1" w:themeShade="BF"/>
          <w:sz w:val="32"/>
          <w:szCs w:val="32"/>
        </w:rPr>
        <w:t>Empowerment: Owning Your Future</w:t>
      </w:r>
    </w:p>
    <w:p w14:paraId="19EA27F4" w14:textId="77777777" w:rsidR="00BA193A" w:rsidRDefault="00BA193A" w:rsidP="00BF7031">
      <w:pPr>
        <w:spacing w:after="0"/>
        <w:ind w:left="100"/>
        <w:jc w:val="center"/>
        <w:rPr>
          <w:rFonts w:asciiTheme="minorHAnsi" w:hAnsiTheme="minorHAnsi"/>
          <w:b/>
          <w:sz w:val="32"/>
          <w:szCs w:val="32"/>
        </w:rPr>
      </w:pPr>
      <w:bookmarkStart w:id="0" w:name="_GoBack"/>
      <w:bookmarkEnd w:id="0"/>
    </w:p>
    <w:p w14:paraId="1B7C3FC6" w14:textId="1C9880CC" w:rsidR="00607154" w:rsidRPr="00BF7031" w:rsidRDefault="00607154" w:rsidP="00BF7031">
      <w:pPr>
        <w:spacing w:after="0"/>
        <w:ind w:left="100"/>
        <w:jc w:val="center"/>
        <w:rPr>
          <w:rFonts w:asciiTheme="minorHAnsi" w:hAnsiTheme="minorHAnsi"/>
          <w:sz w:val="28"/>
          <w:szCs w:val="32"/>
        </w:rPr>
      </w:pPr>
      <w:r w:rsidRPr="00BF7031">
        <w:rPr>
          <w:rFonts w:asciiTheme="minorHAnsi" w:hAnsiTheme="minorHAnsi"/>
          <w:sz w:val="28"/>
          <w:szCs w:val="32"/>
        </w:rPr>
        <w:t xml:space="preserve">Financial Literacy </w:t>
      </w:r>
      <w:r w:rsidR="005A7BD2" w:rsidRPr="00BF7031">
        <w:rPr>
          <w:rFonts w:asciiTheme="minorHAnsi" w:hAnsiTheme="minorHAnsi"/>
          <w:sz w:val="28"/>
          <w:szCs w:val="32"/>
        </w:rPr>
        <w:t xml:space="preserve">– Students will </w:t>
      </w:r>
      <w:r w:rsidRPr="00BF7031">
        <w:rPr>
          <w:rFonts w:asciiTheme="minorHAnsi" w:hAnsiTheme="minorHAnsi"/>
          <w:sz w:val="28"/>
          <w:szCs w:val="32"/>
        </w:rPr>
        <w:t xml:space="preserve">have the opportunity to learn from professionals in the financial services </w:t>
      </w:r>
      <w:r w:rsidR="006E0686" w:rsidRPr="00BF7031">
        <w:rPr>
          <w:rFonts w:asciiTheme="minorHAnsi" w:hAnsiTheme="minorHAnsi"/>
          <w:sz w:val="28"/>
          <w:szCs w:val="32"/>
        </w:rPr>
        <w:t>industry, so they successfully position themselves for budgeting, financial planning, investments, and state/federal support. Through an interactive workshop, students will gain endless resources on what it takes and means to be financially stable.</w:t>
      </w:r>
    </w:p>
    <w:p w14:paraId="7609EB1D" w14:textId="77777777" w:rsidR="00BF7031" w:rsidRPr="00BF7031" w:rsidRDefault="00BF7031" w:rsidP="00BF7031">
      <w:pPr>
        <w:spacing w:after="0"/>
        <w:ind w:left="100"/>
        <w:jc w:val="center"/>
        <w:rPr>
          <w:rFonts w:asciiTheme="minorHAnsi" w:hAnsiTheme="minorHAnsi"/>
          <w:sz w:val="28"/>
          <w:szCs w:val="32"/>
        </w:rPr>
      </w:pPr>
    </w:p>
    <w:p w14:paraId="09DF8F6F" w14:textId="5A436C34" w:rsidR="009F3452" w:rsidRPr="00BF7031" w:rsidRDefault="00607154" w:rsidP="00BF7031">
      <w:pPr>
        <w:spacing w:after="0"/>
        <w:ind w:left="0" w:firstLine="0"/>
        <w:jc w:val="center"/>
        <w:rPr>
          <w:rFonts w:asciiTheme="minorHAnsi" w:hAnsiTheme="minorHAnsi"/>
          <w:sz w:val="28"/>
          <w:szCs w:val="32"/>
        </w:rPr>
      </w:pPr>
      <w:r w:rsidRPr="00BF7031">
        <w:rPr>
          <w:rFonts w:asciiTheme="minorHAnsi" w:hAnsiTheme="minorHAnsi"/>
          <w:sz w:val="28"/>
          <w:szCs w:val="32"/>
        </w:rPr>
        <w:t xml:space="preserve">Student and Professional </w:t>
      </w:r>
      <w:r w:rsidR="005A7BD2" w:rsidRPr="00BF7031">
        <w:rPr>
          <w:rFonts w:asciiTheme="minorHAnsi" w:hAnsiTheme="minorHAnsi"/>
          <w:sz w:val="28"/>
          <w:szCs w:val="32"/>
        </w:rPr>
        <w:t>Networking – The power of human interaction is so vital in professional development. Our student and young professional networking events will equip all students with the confiden</w:t>
      </w:r>
      <w:r w:rsidR="00E560E8" w:rsidRPr="00BF7031">
        <w:rPr>
          <w:rFonts w:asciiTheme="minorHAnsi" w:hAnsiTheme="minorHAnsi"/>
          <w:sz w:val="28"/>
          <w:szCs w:val="32"/>
        </w:rPr>
        <w:t>ce</w:t>
      </w:r>
      <w:r w:rsidR="005A7BD2" w:rsidRPr="00BF7031">
        <w:rPr>
          <w:rFonts w:asciiTheme="minorHAnsi" w:hAnsiTheme="minorHAnsi"/>
          <w:sz w:val="28"/>
          <w:szCs w:val="32"/>
        </w:rPr>
        <w:t xml:space="preserve"> in making brief, intentional, and meaningful conversation with key personnel.</w:t>
      </w:r>
    </w:p>
    <w:p w14:paraId="648E0C53" w14:textId="77777777" w:rsidR="00BF7031" w:rsidRPr="00BF7031" w:rsidRDefault="00BF7031" w:rsidP="00BF7031">
      <w:pPr>
        <w:spacing w:after="0"/>
        <w:ind w:left="0" w:firstLine="0"/>
        <w:jc w:val="center"/>
        <w:rPr>
          <w:rFonts w:asciiTheme="minorHAnsi" w:hAnsiTheme="minorHAnsi"/>
          <w:sz w:val="28"/>
          <w:szCs w:val="32"/>
        </w:rPr>
      </w:pPr>
    </w:p>
    <w:p w14:paraId="61082143" w14:textId="77777777" w:rsidR="00BF7031" w:rsidRPr="00BF7031" w:rsidRDefault="006E0686" w:rsidP="00BF7031">
      <w:pPr>
        <w:spacing w:after="0"/>
        <w:ind w:left="100"/>
        <w:jc w:val="center"/>
        <w:rPr>
          <w:rFonts w:asciiTheme="minorHAnsi" w:hAnsiTheme="minorHAnsi"/>
          <w:sz w:val="28"/>
          <w:szCs w:val="32"/>
        </w:rPr>
      </w:pPr>
      <w:r w:rsidRPr="00BF7031">
        <w:rPr>
          <w:rFonts w:asciiTheme="minorHAnsi" w:hAnsiTheme="minorHAnsi"/>
          <w:sz w:val="28"/>
          <w:szCs w:val="32"/>
        </w:rPr>
        <w:t xml:space="preserve">Embracing Our Community </w:t>
      </w:r>
      <w:r w:rsidR="005A7BD2" w:rsidRPr="00BF7031">
        <w:rPr>
          <w:rFonts w:asciiTheme="minorHAnsi" w:hAnsiTheme="minorHAnsi"/>
          <w:sz w:val="28"/>
          <w:szCs w:val="32"/>
        </w:rPr>
        <w:t xml:space="preserve">– </w:t>
      </w:r>
      <w:r w:rsidRPr="00BF7031">
        <w:rPr>
          <w:rFonts w:asciiTheme="minorHAnsi" w:hAnsiTheme="minorHAnsi"/>
          <w:sz w:val="28"/>
          <w:szCs w:val="32"/>
        </w:rPr>
        <w:t>Blind and low vision students of all ages will share and grow alongside a huge network of successful blind students and recent graduates. Beyond information sharing, students will embrace a network of eager and ambitious peers who will plug new members into various opportunities. Blind and low vision students deserve the chance to shine through empowerment and positioning themselves for successful futures in the classroom and beyond.</w:t>
      </w:r>
    </w:p>
    <w:p w14:paraId="4842E2FC" w14:textId="77777777" w:rsidR="00BF7031" w:rsidRPr="00BF7031" w:rsidRDefault="00BF7031" w:rsidP="00BF7031">
      <w:pPr>
        <w:spacing w:after="0"/>
        <w:ind w:left="100"/>
        <w:jc w:val="center"/>
        <w:rPr>
          <w:rFonts w:asciiTheme="minorHAnsi" w:hAnsiTheme="minorHAnsi"/>
          <w:sz w:val="28"/>
          <w:szCs w:val="32"/>
        </w:rPr>
      </w:pPr>
    </w:p>
    <w:p w14:paraId="5F4675F5" w14:textId="77777777" w:rsidR="00BF7031" w:rsidRPr="00BF7031" w:rsidRDefault="005A7BD2" w:rsidP="00BF7031">
      <w:pPr>
        <w:spacing w:after="0"/>
        <w:ind w:left="100"/>
        <w:jc w:val="center"/>
        <w:rPr>
          <w:rStyle w:val="Hyperlink"/>
          <w:rFonts w:asciiTheme="minorHAnsi" w:hAnsiTheme="minorHAnsi"/>
          <w:b/>
          <w:sz w:val="28"/>
          <w:szCs w:val="32"/>
        </w:rPr>
      </w:pPr>
      <w:r w:rsidRPr="00BF7031">
        <w:rPr>
          <w:rFonts w:asciiTheme="minorHAnsi" w:hAnsiTheme="minorHAnsi"/>
          <w:b/>
          <w:sz w:val="28"/>
          <w:szCs w:val="32"/>
        </w:rPr>
        <w:t xml:space="preserve">Act </w:t>
      </w:r>
      <w:r w:rsidR="00607154" w:rsidRPr="00BF7031">
        <w:rPr>
          <w:rFonts w:asciiTheme="minorHAnsi" w:hAnsiTheme="minorHAnsi"/>
          <w:b/>
          <w:sz w:val="28"/>
          <w:szCs w:val="32"/>
        </w:rPr>
        <w:t xml:space="preserve">soon </w:t>
      </w:r>
      <w:r w:rsidRPr="00BF7031">
        <w:rPr>
          <w:rFonts w:asciiTheme="minorHAnsi" w:hAnsiTheme="minorHAnsi"/>
          <w:b/>
          <w:sz w:val="28"/>
          <w:szCs w:val="32"/>
        </w:rPr>
        <w:t>to receive reduced convention registration and meal</w:t>
      </w:r>
      <w:r w:rsidR="00607154" w:rsidRPr="00BF7031">
        <w:rPr>
          <w:rFonts w:asciiTheme="minorHAnsi" w:hAnsiTheme="minorHAnsi"/>
          <w:b/>
          <w:sz w:val="28"/>
          <w:szCs w:val="32"/>
        </w:rPr>
        <w:t xml:space="preserve"> rates</w:t>
      </w:r>
      <w:r w:rsidRPr="00BF7031">
        <w:rPr>
          <w:rFonts w:asciiTheme="minorHAnsi" w:hAnsiTheme="minorHAnsi"/>
          <w:b/>
          <w:sz w:val="28"/>
          <w:szCs w:val="32"/>
        </w:rPr>
        <w:t xml:space="preserve">. To preregister, </w:t>
      </w:r>
      <w:r w:rsidR="00607154" w:rsidRPr="00BF7031">
        <w:rPr>
          <w:rFonts w:asciiTheme="minorHAnsi" w:hAnsiTheme="minorHAnsi"/>
          <w:b/>
          <w:sz w:val="28"/>
          <w:szCs w:val="32"/>
        </w:rPr>
        <w:t xml:space="preserve">visit </w:t>
      </w:r>
      <w:hyperlink r:id="rId7" w:history="1">
        <w:r w:rsidR="00607154" w:rsidRPr="00BF7031">
          <w:rPr>
            <w:rStyle w:val="Hyperlink"/>
            <w:rFonts w:asciiTheme="minorHAnsi" w:hAnsiTheme="minorHAnsi"/>
            <w:b/>
            <w:sz w:val="28"/>
            <w:szCs w:val="32"/>
          </w:rPr>
          <w:t>our convention site.</w:t>
        </w:r>
      </w:hyperlink>
    </w:p>
    <w:p w14:paraId="10399BC9" w14:textId="77777777" w:rsidR="00BF7031" w:rsidRPr="00BF7031" w:rsidRDefault="00BF7031" w:rsidP="00BF7031">
      <w:pPr>
        <w:spacing w:after="0"/>
        <w:ind w:left="100"/>
        <w:jc w:val="center"/>
        <w:rPr>
          <w:rStyle w:val="Hyperlink"/>
          <w:rFonts w:asciiTheme="minorHAnsi" w:hAnsiTheme="minorHAnsi"/>
          <w:b/>
          <w:sz w:val="28"/>
          <w:szCs w:val="32"/>
        </w:rPr>
      </w:pPr>
    </w:p>
    <w:p w14:paraId="02986505" w14:textId="2D28295F" w:rsidR="009F3452" w:rsidRPr="00BF7031" w:rsidRDefault="005A7BD2" w:rsidP="00BF7031">
      <w:pPr>
        <w:spacing w:after="0"/>
        <w:ind w:left="100"/>
        <w:jc w:val="center"/>
        <w:rPr>
          <w:rFonts w:asciiTheme="minorHAnsi" w:hAnsiTheme="minorHAnsi"/>
          <w:b/>
          <w:sz w:val="28"/>
          <w:szCs w:val="32"/>
        </w:rPr>
      </w:pPr>
      <w:r w:rsidRPr="00BF7031">
        <w:rPr>
          <w:rFonts w:asciiTheme="minorHAnsi" w:hAnsiTheme="minorHAnsi"/>
          <w:b/>
          <w:sz w:val="28"/>
          <w:szCs w:val="32"/>
        </w:rPr>
        <w:t xml:space="preserve">To </w:t>
      </w:r>
      <w:r w:rsidR="00607154" w:rsidRPr="00BF7031">
        <w:rPr>
          <w:rFonts w:asciiTheme="minorHAnsi" w:hAnsiTheme="minorHAnsi"/>
          <w:b/>
          <w:sz w:val="28"/>
          <w:szCs w:val="32"/>
        </w:rPr>
        <w:t xml:space="preserve">take advantage of our </w:t>
      </w:r>
      <w:r w:rsidRPr="00BF7031">
        <w:rPr>
          <w:rFonts w:asciiTheme="minorHAnsi" w:hAnsiTheme="minorHAnsi"/>
          <w:b/>
          <w:sz w:val="28"/>
          <w:szCs w:val="32"/>
        </w:rPr>
        <w:t xml:space="preserve">negotiated hotel rates, call the </w:t>
      </w:r>
      <w:r w:rsidR="00607154" w:rsidRPr="00BF7031">
        <w:rPr>
          <w:rFonts w:asciiTheme="minorHAnsi" w:hAnsiTheme="minorHAnsi"/>
          <w:b/>
          <w:sz w:val="28"/>
          <w:szCs w:val="32"/>
        </w:rPr>
        <w:t xml:space="preserve">Renaissance Portsmouth-Norfolk Waterfront Hotel </w:t>
      </w:r>
      <w:r w:rsidRPr="00BF7031">
        <w:rPr>
          <w:rFonts w:asciiTheme="minorHAnsi" w:hAnsiTheme="minorHAnsi"/>
          <w:b/>
          <w:sz w:val="28"/>
          <w:szCs w:val="32"/>
        </w:rPr>
        <w:t xml:space="preserve">directly at </w:t>
      </w:r>
      <w:r w:rsidR="00607154" w:rsidRPr="00BF7031">
        <w:rPr>
          <w:rFonts w:asciiTheme="minorHAnsi" w:hAnsiTheme="minorHAnsi" w:cs="Arial"/>
          <w:b/>
          <w:color w:val="auto"/>
          <w:sz w:val="28"/>
          <w:szCs w:val="32"/>
          <w:shd w:val="clear" w:color="auto" w:fill="FFFFFF"/>
        </w:rPr>
        <w:t xml:space="preserve">(757) 673-3000 </w:t>
      </w:r>
      <w:r w:rsidR="00607154" w:rsidRPr="00BF7031">
        <w:rPr>
          <w:rFonts w:asciiTheme="minorHAnsi" w:hAnsiTheme="minorHAnsi"/>
          <w:b/>
          <w:sz w:val="28"/>
          <w:szCs w:val="32"/>
        </w:rPr>
        <w:t>for our $86 per night room rate plus tax</w:t>
      </w:r>
      <w:r w:rsidRPr="00BF7031">
        <w:rPr>
          <w:rFonts w:asciiTheme="minorHAnsi" w:hAnsiTheme="minorHAnsi"/>
          <w:b/>
          <w:sz w:val="28"/>
          <w:szCs w:val="32"/>
        </w:rPr>
        <w:t>.  For other questions or information, email Kathryn Webster at nabs.president@gmail.com; phone or text 203-373-8463.</w:t>
      </w:r>
    </w:p>
    <w:sectPr w:rsidR="009F3452" w:rsidRPr="00BF7031">
      <w:headerReference w:type="even" r:id="rId8"/>
      <w:headerReference w:type="default" r:id="rId9"/>
      <w:footerReference w:type="even" r:id="rId10"/>
      <w:footerReference w:type="default" r:id="rId11"/>
      <w:headerReference w:type="first" r:id="rId12"/>
      <w:footerReference w:type="first" r:id="rId13"/>
      <w:pgSz w:w="12240" w:h="15840"/>
      <w:pgMar w:top="1440" w:right="269" w:bottom="1440" w:left="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192FF" w14:textId="77777777" w:rsidR="00472275" w:rsidRDefault="00472275" w:rsidP="005E32A6">
      <w:pPr>
        <w:spacing w:after="0" w:line="240" w:lineRule="auto"/>
      </w:pPr>
      <w:r>
        <w:separator/>
      </w:r>
    </w:p>
  </w:endnote>
  <w:endnote w:type="continuationSeparator" w:id="0">
    <w:p w14:paraId="320037F7" w14:textId="77777777" w:rsidR="00472275" w:rsidRDefault="00472275" w:rsidP="005E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1188" w14:textId="77777777" w:rsidR="005E32A6" w:rsidRDefault="005E3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281C4" w14:textId="77777777" w:rsidR="005E32A6" w:rsidRDefault="005E3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80F8" w14:textId="77777777" w:rsidR="005E32A6" w:rsidRDefault="005E3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1BCF" w14:textId="77777777" w:rsidR="00472275" w:rsidRDefault="00472275" w:rsidP="005E32A6">
      <w:pPr>
        <w:spacing w:after="0" w:line="240" w:lineRule="auto"/>
      </w:pPr>
      <w:r>
        <w:separator/>
      </w:r>
    </w:p>
  </w:footnote>
  <w:footnote w:type="continuationSeparator" w:id="0">
    <w:p w14:paraId="217DB0BF" w14:textId="77777777" w:rsidR="00472275" w:rsidRDefault="00472275" w:rsidP="005E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ED363" w14:textId="77777777" w:rsidR="005E32A6" w:rsidRDefault="005E3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ECD67" w14:textId="77777777" w:rsidR="005E32A6" w:rsidRDefault="005E3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CA9F" w14:textId="77777777" w:rsidR="005E32A6" w:rsidRDefault="005E3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52"/>
    <w:rsid w:val="00065AC7"/>
    <w:rsid w:val="00472275"/>
    <w:rsid w:val="005A7BD2"/>
    <w:rsid w:val="005E32A6"/>
    <w:rsid w:val="00607154"/>
    <w:rsid w:val="006E0686"/>
    <w:rsid w:val="006E1A70"/>
    <w:rsid w:val="006E2D0C"/>
    <w:rsid w:val="007936D2"/>
    <w:rsid w:val="00871104"/>
    <w:rsid w:val="009F3452"/>
    <w:rsid w:val="00A46AE5"/>
    <w:rsid w:val="00BA193A"/>
    <w:rsid w:val="00BF7031"/>
    <w:rsid w:val="00D358A1"/>
    <w:rsid w:val="00D56255"/>
    <w:rsid w:val="00DB6807"/>
    <w:rsid w:val="00E5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3944"/>
  <w15:docId w15:val="{DC1D8D21-2E13-45C3-8EBE-A532CACE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3" w:lineRule="auto"/>
      <w:ind w:left="115" w:hanging="10"/>
    </w:pPr>
    <w:rPr>
      <w:rFonts w:ascii="Calibri" w:eastAsia="Calibri" w:hAnsi="Calibri" w:cs="Calibri"/>
      <w:color w:val="222222"/>
      <w:sz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A6"/>
    <w:rPr>
      <w:rFonts w:ascii="Calibri" w:eastAsia="Calibri" w:hAnsi="Calibri" w:cs="Calibri"/>
      <w:color w:val="222222"/>
      <w:sz w:val="33"/>
    </w:rPr>
  </w:style>
  <w:style w:type="paragraph" w:styleId="Footer">
    <w:name w:val="footer"/>
    <w:basedOn w:val="Normal"/>
    <w:link w:val="FooterChar"/>
    <w:uiPriority w:val="99"/>
    <w:unhideWhenUsed/>
    <w:rsid w:val="005E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2A6"/>
    <w:rPr>
      <w:rFonts w:ascii="Calibri" w:eastAsia="Calibri" w:hAnsi="Calibri" w:cs="Calibri"/>
      <w:color w:val="222222"/>
      <w:sz w:val="33"/>
    </w:rPr>
  </w:style>
  <w:style w:type="character" w:styleId="Hyperlink">
    <w:name w:val="Hyperlink"/>
    <w:basedOn w:val="DefaultParagraphFont"/>
    <w:uiPriority w:val="99"/>
    <w:unhideWhenUsed/>
    <w:rsid w:val="00607154"/>
    <w:rPr>
      <w:color w:val="0563C1" w:themeColor="hyperlink"/>
      <w:u w:val="single"/>
    </w:rPr>
  </w:style>
  <w:style w:type="character" w:customStyle="1" w:styleId="UnresolvedMention">
    <w:name w:val="Unresolved Mention"/>
    <w:basedOn w:val="DefaultParagraphFont"/>
    <w:uiPriority w:val="99"/>
    <w:semiHidden/>
    <w:unhideWhenUsed/>
    <w:rsid w:val="0060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fbv.org/conven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Federation of the Blind of Virginia</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the Blind of Virginia</dc:title>
  <dc:subject/>
  <dc:creator>Dustin Cather</dc:creator>
  <cp:keywords>DADA2jMv7xU</cp:keywords>
  <cp:lastModifiedBy>Tucker, Kyla L.</cp:lastModifiedBy>
  <cp:revision>5</cp:revision>
  <cp:lastPrinted>2018-08-22T09:19:00Z</cp:lastPrinted>
  <dcterms:created xsi:type="dcterms:W3CDTF">2019-08-20T18:46:00Z</dcterms:created>
  <dcterms:modified xsi:type="dcterms:W3CDTF">2019-08-20T19:19:00Z</dcterms:modified>
</cp:coreProperties>
</file>